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line="312" w:lineRule="auto"/>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line="312" w:lineRule="auto"/>
      </w:pPr>
      <w:r>
        <w:rPr>
          <w:rFonts w:ascii="FreeSerif" w:hAnsi="FreeSerif"/>
          <w:sz w:val="22"/>
        </w:rPr>
        <w:t xml:space="preserve">La règle du jeu est simple, et elle ne souffre aucune exception : chaque source est jugée sur ses preuves, pas sur son drapeau. Les médias africains comme Ndjoni Sango, Oubangui Médias ou Vox Africa sont soumis exactement aux mêmes critères que </w:t>
      </w:r>
      <w:r>
        <w:rPr>
          <w:rFonts w:ascii="FreeSerif" w:hAnsi="FreeSerif"/>
          <w:i/>
          <w:sz w:val="22"/>
        </w:rPr>
        <w:t>Le Monde</w:t>
      </w:r>
      <w:r>
        <w:rPr>
          <w:rFonts w:ascii="FreeSerif" w:hAnsi="FreeSerif"/>
          <w:sz w:val="22"/>
        </w:rPr>
        <w:t xml:space="preserve"> ou RTL France. Ce qui compte, c'est la possibilité de vérifier,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line="312" w:lineRule="auto"/>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line="312" w:lineRule="auto"/>
      </w:pPr>
      <w:r>
        <w:rPr>
          <w:rFonts w:ascii="FreeSerif" w:hAnsi="FreeSerif"/>
          <w:sz w:val="22"/>
        </w:rPr>
        <w:t>Sur les points les plus importants, c'est très souvent l'adversaire qui confirme. Ce n'est pas un paradoxe : c'est la marque des vérités que même leurs auteurs ne peuvent plus taire.</w:t>
      </w:r>
    </w:p>
    <w:p>
      <w:pPr>
        <w:spacing w:line="312" w:lineRule="auto"/>
      </w:pPr>
      <w:r>
        <w:rPr>
          <w:rFonts w:ascii="FreeSerif" w:hAnsi="FreeSerif"/>
          <w:sz w:val="22"/>
        </w:rPr>
        <w:t>Quelques exemples de cette règle à l'œuvre :</w:t>
      </w:r>
    </w:p>
    <w:p>
      <w:pPr>
        <w:spacing w:line="312" w:lineRule="auto"/>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line="312" w:lineRule="auto"/>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80" w:after="120"/>
        <w:pBdr>
          <w:bottom w:val="single" w:sz="7" w:space="3" w:color="A07820"/>
        </w:pBdr>
      </w:pPr>
      <w:r>
        <w:rPr>
          <w:rFonts w:ascii="FreeSerif" w:hAnsi="FreeSerif"/>
          <w:b/>
          <w:color w:val="2C3A4A"/>
          <w:sz w:val="22"/>
        </w:rPr>
        <w:t>Le cadre des sources</w:t>
      </w:r>
    </w:p>
    <w:p>
      <w:pPr>
        <w:spacing w:line="312" w:lineRule="auto"/>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line="312" w:lineRule="auto"/>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line="312" w:lineRule="auto"/>
      </w:pPr>
      <w:r>
        <w:rPr>
          <w:rFonts w:ascii="FreeSerif" w:hAnsi="FreeSerif"/>
          <w:sz w:val="22"/>
        </w:rPr>
        <w:t xml:space="preserve">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w:t>
      </w:r>
      <w:r>
        <w:rPr>
          <w:rFonts w:ascii="FreeSerif" w:hAnsi="FreeSerif"/>
          <w:i/>
          <w:sz w:val="22"/>
        </w:rPr>
        <w:t>Monde</w:t>
      </w:r>
      <w:r>
        <w:rPr>
          <w:rFonts w:ascii="FreeSerif" w:hAnsi="FreeSerif"/>
          <w:sz w:val="22"/>
        </w:rPr>
        <w:t xml:space="preserv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line="312" w:lineRule="auto"/>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line="312" w:lineRule="auto"/>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line="312" w:lineRule="auto"/>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line="312" w:lineRule="auto"/>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line="312" w:lineRule="auto"/>
      </w:pPr>
      <w:r>
        <w:rPr>
          <w:rFonts w:ascii="FreeSerif" w:hAnsi="FreeSerif"/>
          <w:sz w:val="22"/>
        </w:rPr>
        <w:t>La rigueur n'est pas l'apanage de ceux qui dominent. Elle est l'arme de ceux qui résistent.</w:t>
      </w:r>
    </w:p>
    <w:p>
      <w:pPr>
        <w:spacing w:line="312" w:lineRule="auto"/>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line="312" w:lineRule="auto"/>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line="312" w:lineRule="auto"/>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line="312" w:lineRule="auto"/>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line="312" w:lineRule="auto"/>
      </w:pPr>
      <w:r>
        <w:rPr>
          <w:rFonts w:ascii="FreeSerif" w:hAnsi="FreeSerif"/>
          <w:sz w:val="22"/>
        </w:rPr>
        <w:t xml:space="preserve">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line="312" w:lineRule="auto"/>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line="312" w:lineRule="auto"/>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line="312" w:lineRule="auto"/>
      </w:pPr>
      <w:r>
        <w:rPr>
          <w:rFonts w:ascii="FreeSerif" w:hAnsi="FreeSerif"/>
          <w:sz w:val="22"/>
        </w:rPr>
        <w:t>La paix des cimetières a été imposée trop longtemps. La paix juste reste à construire. La justice ne peut pas être évitée. La dignité, non. La liberté, jamais.</w:t>
      </w:r>
    </w:p>
    <w:p>
      <w:pPr>
        <w:spacing w:line="312" w:lineRule="auto"/>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line="312" w:lineRule="auto"/>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line="312" w:lineRule="auto"/>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line="312" w:lineRule="auto"/>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80" w:after="120"/>
        <w:pBdr>
          <w:bottom w:val="single" w:sz="7" w:space="3" w:color="A07820"/>
        </w:pBdr>
      </w:pPr>
      <w:r>
        <w:rPr>
          <w:rFonts w:ascii="FreeSerif" w:hAnsi="FreeSerif"/>
          <w:b/>
          <w:color w:val="2C3A4A"/>
          <w:sz w:val="22"/>
        </w:rPr>
        <w:t>Ce que l'AES n'est pas</w:t>
      </w:r>
    </w:p>
    <w:p>
      <w:pPr>
        <w:spacing w:line="312" w:lineRule="auto"/>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line="312" w:lineRule="auto"/>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80" w:after="120"/>
        <w:pBdr>
          <w:bottom w:val="single" w:sz="7" w:space="3" w:color="A07820"/>
        </w:pBdr>
      </w:pPr>
      <w:r>
        <w:rPr>
          <w:rFonts w:ascii="FreeSerif" w:hAnsi="FreeSerif"/>
          <w:b/>
          <w:color w:val="2C3A4A"/>
          <w:sz w:val="22"/>
        </w:rPr>
        <w:t>Ce que l'AES est</w:t>
      </w:r>
    </w:p>
    <w:p>
      <w:pPr>
        <w:spacing w:line="312" w:lineRule="auto"/>
      </w:pPr>
      <w:r>
        <w:rPr>
          <w:rFonts w:ascii="FreeSerif" w:hAnsi="FreeSerif"/>
          <w:sz w:val="22"/>
        </w:rPr>
        <w:t>Un universitaire genevois l'avait écrit dès 2013, dans un livre publié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line="312" w:lineRule="auto"/>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80" w:after="120"/>
        <w:pBdr>
          <w:bottom w:val="single" w:sz="7" w:space="3" w:color="A07820"/>
        </w:pBdr>
      </w:pPr>
      <w:r>
        <w:rPr>
          <w:rFonts w:ascii="FreeSerif" w:hAnsi="FreeSerif"/>
          <w:b/>
          <w:color w:val="2C3A4A"/>
          <w:sz w:val="22"/>
        </w:rPr>
        <w:t>La méthode de ce livre</w:t>
      </w:r>
    </w:p>
    <w:p>
      <w:pPr>
        <w:spacing w:line="312" w:lineRule="auto"/>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line="312" w:lineRule="auto"/>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line="312" w:lineRule="auto"/>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line="312" w:lineRule="auto"/>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line="312" w:lineRule="auto"/>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line="312" w:lineRule="auto"/>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line="312" w:lineRule="auto"/>
      </w:pPr>
      <w:r>
        <w:rPr>
          <w:rFonts w:ascii="FreeSerif" w:hAnsi="FreeSerif"/>
          <w:sz w:val="22"/>
        </w:rPr>
        <w:t>Cette scène, l'école coloniale ne l'a jamais racontée. Ce silence n'est pas un oubli. C'est une décision.</w:t>
      </w:r>
    </w:p>
    <w:p>
      <w:pPr>
        <w:spacing w:before="280" w:after="120"/>
        <w:pBdr>
          <w:bottom w:val="single" w:sz="7" w:space="3" w:color="A07820"/>
        </w:pBdr>
      </w:pPr>
      <w:r>
        <w:rPr>
          <w:rFonts w:ascii="FreeSerif" w:hAnsi="FreeSerif"/>
          <w:b/>
          <w:color w:val="2C3A4A"/>
          <w:sz w:val="22"/>
        </w:rPr>
        <w:t>Le mensonge fondateur</w:t>
      </w:r>
    </w:p>
    <w:p>
      <w:pPr>
        <w:spacing w:line="312" w:lineRule="auto"/>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line="312" w:lineRule="auto"/>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line="312" w:lineRule="auto"/>
      </w:pPr>
      <w:r>
        <w:rPr>
          <w:rFonts w:ascii="FreeSerif" w:hAnsi="FreeSerif"/>
          <w:sz w:val="22"/>
        </w:rPr>
        <w:t>Or l'histoire du Sahel est tout sauf vide. Elle est, au contraire,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line="312" w:lineRule="auto"/>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line="312" w:lineRule="auto"/>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line="312" w:lineRule="auto"/>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line="312" w:lineRule="auto"/>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line="312" w:lineRule="auto"/>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line="312" w:lineRule="auto"/>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line="312" w:lineRule="auto"/>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line="312" w:lineRule="auto"/>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line="312" w:lineRule="auto"/>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Empire</w:t>
            </w:r>
          </w:p>
        </w:tc>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Faits marquants</w:t>
            </w:r>
          </w:p>
        </w:tc>
      </w:tr>
      <w:tr>
        <w:tc>
          <w:tcPr>
            <w:tcW w:type="dxa" w:w="3135"/>
            <w:shd w:val="clear" w:color="auto" w:fill="F4EFE4"/>
          </w:tcPr>
          <w:p>
            <w:pPr>
              <w:ind w:left="85"/>
            </w:pPr>
            <w:r>
              <w:rPr>
                <w:rFonts w:ascii="FreeSerif" w:hAnsi="FreeSerif"/>
                <w:color w:val="3C3C3C"/>
                <w:sz w:val="18"/>
              </w:rPr>
              <w:t>Empire du Ghana / Wagadou</w:t>
            </w:r>
          </w:p>
        </w:tc>
        <w:tc>
          <w:tcPr>
            <w:tcW w:type="dxa" w:w="3135"/>
            <w:shd w:val="clear" w:color="auto" w:fill="F4EFE4"/>
          </w:tcPr>
          <w:p>
            <w:pPr>
              <w:ind w:left="85"/>
            </w:pPr>
            <w:r>
              <w:rPr>
                <w:rFonts w:ascii="FreeSerif" w:hAnsi="FreeSerif"/>
                <w:color w:val="3C3C3C"/>
                <w:sz w:val="18"/>
              </w:rPr>
              <w:t>IVe–XIe siècle</w:t>
            </w:r>
          </w:p>
        </w:tc>
        <w:tc>
          <w:tcPr>
            <w:tcW w:type="dxa" w:w="3135"/>
            <w:shd w:val="clear" w:color="auto" w:fill="F4EFE4"/>
          </w:tcPr>
          <w:p>
            <w:pPr>
              <w:ind w:left="85"/>
            </w:pPr>
            <w:r>
              <w:rPr>
                <w:rFonts w:ascii="FreeSerif" w:hAnsi="FreeSerif"/>
                <w:color w:val="3C3C3C"/>
                <w:sz w:val="18"/>
              </w:rPr>
              <w:t>Routes de l'or et du sel, système douanier sophistiqué</w:t>
            </w:r>
          </w:p>
        </w:tc>
      </w:tr>
      <w:tr>
        <w:tc>
          <w:tcPr>
            <w:tcW w:type="dxa" w:w="3135"/>
            <w:shd w:val="clear" w:color="auto" w:fill="F4EFE4"/>
          </w:tcPr>
          <w:p>
            <w:pPr>
              <w:ind w:left="85"/>
            </w:pPr>
            <w:r>
              <w:rPr>
                <w:rFonts w:ascii="FreeSerif" w:hAnsi="FreeSerif"/>
                <w:color w:val="3C3C3C"/>
                <w:sz w:val="18"/>
              </w:rPr>
              <w:t>Empire du Mali</w:t>
            </w:r>
          </w:p>
        </w:tc>
        <w:tc>
          <w:tcPr>
            <w:tcW w:type="dxa" w:w="3135"/>
            <w:shd w:val="clear" w:color="auto" w:fill="F4EFE4"/>
          </w:tcPr>
          <w:p>
            <w:pPr>
              <w:ind w:left="85"/>
            </w:pPr>
            <w:r>
              <w:rPr>
                <w:rFonts w:ascii="FreeSerif" w:hAnsi="FreeSerif"/>
                <w:color w:val="3C3C3C"/>
                <w:sz w:val="18"/>
              </w:rPr>
              <w:t>XIIIe–XVe siècle</w:t>
            </w:r>
          </w:p>
        </w:tc>
        <w:tc>
          <w:tcPr>
            <w:tcW w:type="dxa" w:w="3135"/>
            <w:shd w:val="clear" w:color="auto" w:fill="F4EFE4"/>
          </w:tcPr>
          <w:p>
            <w:pPr>
              <w:ind w:left="85"/>
            </w:pPr>
            <w:r>
              <w:rPr>
                <w:rFonts w:ascii="FreeSerif" w:hAnsi="FreeSerif"/>
                <w:color w:val="3C3C3C"/>
                <w:sz w:val="18"/>
              </w:rPr>
              <w:t>Charte du Mandé (1236) ; Mansa Moussa effondre le cours de l'or au Caire (1324)</w:t>
            </w:r>
          </w:p>
        </w:tc>
      </w:tr>
      <w:tr>
        <w:tc>
          <w:tcPr>
            <w:tcW w:type="dxa" w:w="3135"/>
            <w:shd w:val="clear" w:color="auto" w:fill="F4EFE4"/>
          </w:tcPr>
          <w:p>
            <w:pPr>
              <w:ind w:left="85"/>
            </w:pPr>
            <w:r>
              <w:rPr>
                <w:rFonts w:ascii="FreeSerif" w:hAnsi="FreeSerif"/>
                <w:color w:val="3C3C3C"/>
                <w:sz w:val="18"/>
              </w:rPr>
              <w:t>Empire Songhaï</w:t>
            </w:r>
          </w:p>
        </w:tc>
        <w:tc>
          <w:tcPr>
            <w:tcW w:type="dxa" w:w="3135"/>
            <w:shd w:val="clear" w:color="auto" w:fill="F4EFE4"/>
          </w:tcPr>
          <w:p>
            <w:pPr>
              <w:ind w:left="85"/>
            </w:pPr>
            <w:r>
              <w:rPr>
                <w:rFonts w:ascii="FreeSerif" w:hAnsi="FreeSerif"/>
                <w:color w:val="3C3C3C"/>
                <w:sz w:val="18"/>
              </w:rPr>
              <w:t>XVe–XVIe siècle</w:t>
            </w:r>
          </w:p>
        </w:tc>
        <w:tc>
          <w:tcPr>
            <w:tcW w:type="dxa" w:w="3135"/>
            <w:shd w:val="clear" w:color="auto" w:fill="F4EFE4"/>
          </w:tcPr>
          <w:p>
            <w:pPr>
              <w:ind w:left="85"/>
            </w:pPr>
            <w:r>
              <w:rPr>
                <w:rFonts w:ascii="FreeSerif" w:hAnsi="FreeSerif"/>
                <w:color w:val="3C3C3C"/>
                <w:sz w:val="18"/>
              </w:rPr>
              <w:t>Université de Sankoré (~25 000 étudiants) ; Tombouctou, env. 100 000 habitants</w:t>
            </w:r>
          </w:p>
        </w:tc>
      </w:tr>
      <w:tr>
        <w:tc>
          <w:tcPr>
            <w:tcW w:type="dxa" w:w="3135"/>
            <w:shd w:val="clear" w:color="auto" w:fill="F4EFE4"/>
          </w:tcPr>
          <w:p>
            <w:pPr>
              <w:ind w:left="85"/>
            </w:pPr>
            <w:r>
              <w:rPr>
                <w:rFonts w:ascii="FreeSerif" w:hAnsi="FreeSerif"/>
                <w:color w:val="3C3C3C"/>
                <w:sz w:val="18"/>
              </w:rPr>
              <w:t>Sultanat du Bornou / Kanem</w:t>
            </w:r>
          </w:p>
        </w:tc>
        <w:tc>
          <w:tcPr>
            <w:tcW w:type="dxa" w:w="3135"/>
            <w:shd w:val="clear" w:color="auto" w:fill="F4EFE4"/>
          </w:tcPr>
          <w:p>
            <w:pPr>
              <w:ind w:left="85"/>
            </w:pPr>
            <w:r>
              <w:rPr>
                <w:rFonts w:ascii="FreeSerif" w:hAnsi="FreeSerif"/>
                <w:color w:val="3C3C3C"/>
                <w:sz w:val="18"/>
              </w:rPr>
              <w:t>IXe–XIXe siècle</w:t>
            </w:r>
          </w:p>
        </w:tc>
        <w:tc>
          <w:tcPr>
            <w:tcW w:type="dxa" w:w="3135"/>
            <w:shd w:val="clear" w:color="auto" w:fill="F4EFE4"/>
          </w:tcPr>
          <w:p>
            <w:pPr>
              <w:ind w:left="85"/>
            </w:pPr>
            <w:r>
              <w:rPr>
                <w:rFonts w:ascii="FreeSerif" w:hAnsi="FreeSerif"/>
                <w:color w:val="3C3C3C"/>
                <w:sz w:val="18"/>
              </w:rPr>
              <w:t>Correspondances diplomatiques avec l'Égypte et l'Empire ottoman</w:t>
            </w:r>
          </w:p>
        </w:tc>
      </w:tr>
      <w:tr>
        <w:tc>
          <w:tcPr>
            <w:tcW w:type="dxa" w:w="3135"/>
            <w:shd w:val="clear" w:color="auto" w:fill="F4EFE4"/>
          </w:tcPr>
          <w:p>
            <w:pPr>
              <w:ind w:left="85"/>
            </w:pPr>
            <w:r>
              <w:rPr>
                <w:rFonts w:ascii="FreeSerif" w:hAnsi="FreeSerif"/>
                <w:color w:val="3C3C3C"/>
                <w:sz w:val="18"/>
              </w:rPr>
              <w:t>Califat de Sokoto</w:t>
            </w:r>
          </w:p>
        </w:tc>
        <w:tc>
          <w:tcPr>
            <w:tcW w:type="dxa" w:w="3135"/>
            <w:shd w:val="clear" w:color="auto" w:fill="F4EFE4"/>
          </w:tcPr>
          <w:p>
            <w:pPr>
              <w:ind w:left="85"/>
            </w:pPr>
            <w:r>
              <w:rPr>
                <w:rFonts w:ascii="FreeSerif" w:hAnsi="FreeSerif"/>
                <w:color w:val="3C3C3C"/>
                <w:sz w:val="18"/>
              </w:rPr>
              <w:t>1804–1903</w:t>
            </w:r>
          </w:p>
        </w:tc>
        <w:tc>
          <w:tcPr>
            <w:tcW w:type="dxa" w:w="3135"/>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line="312" w:lineRule="auto"/>
      </w:pPr>
      <w:r>
        <w:rPr>
          <w:rFonts w:ascii="FreeSerif" w:hAnsi="FreeSerif"/>
          <w:sz w:val="22"/>
        </w:rPr>
        <w:t>Ces empires sont absents des manuels scolaires africains postcoloniaux, rédigés sur le modèle français.</w:t>
      </w:r>
    </w:p>
    <w:p>
      <w:pPr>
        <w:spacing w:before="280" w:after="120"/>
        <w:pBdr>
          <w:bottom w:val="single" w:sz="7" w:space="3" w:color="A07820"/>
        </w:pBdr>
      </w:pPr>
      <w:r>
        <w:rPr>
          <w:rFonts w:ascii="FreeSerif" w:hAnsi="FreeSerif"/>
          <w:b/>
          <w:color w:val="2C3A4A"/>
          <w:sz w:val="22"/>
        </w:rPr>
        <w:t>Ni paradis perdu, ni page blanche</w:t>
      </w:r>
    </w:p>
    <w:p>
      <w:pPr>
        <w:spacing w:line="312" w:lineRule="auto"/>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line="312" w:lineRule="auto"/>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line="312" w:lineRule="auto"/>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line="312" w:lineRule="auto"/>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line="312" w:lineRule="auto"/>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line="312" w:lineRule="auto"/>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line="312" w:lineRule="auto"/>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line="312" w:lineRule="auto"/>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line="312" w:lineRule="auto"/>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line="312" w:lineRule="auto"/>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line="312" w:lineRule="auto"/>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line="312" w:lineRule="auto"/>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line="312" w:lineRule="auto"/>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Fait</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Signification</w:t>
            </w:r>
          </w:p>
        </w:tc>
      </w:tr>
      <w:tr>
        <w:tc>
          <w:tcPr>
            <w:tcW w:type="dxa" w:w="3135"/>
            <w:shd w:val="clear" w:color="auto" w:fill="F4EFE4"/>
          </w:tcPr>
          <w:p>
            <w:pPr>
              <w:ind w:left="85"/>
            </w:pPr>
            <w:r>
              <w:rPr>
                <w:rFonts w:ascii="FreeSerif" w:hAnsi="FreeSerif"/>
                <w:color w:val="3C3C3C"/>
                <w:sz w:val="18"/>
              </w:rPr>
              <w:t>Charte du Mandé / Kouroukan Fouga</w:t>
            </w:r>
          </w:p>
        </w:tc>
        <w:tc>
          <w:tcPr>
            <w:tcW w:type="dxa" w:w="3135"/>
            <w:shd w:val="clear" w:color="auto" w:fill="F4EFE4"/>
          </w:tcPr>
          <w:p>
            <w:pPr>
              <w:ind w:left="85"/>
            </w:pPr>
            <w:r>
              <w:rPr>
                <w:rFonts w:ascii="FreeSerif" w:hAnsi="FreeSerif"/>
                <w:color w:val="3C3C3C"/>
                <w:sz w:val="18"/>
              </w:rPr>
              <w:t>1236</w:t>
            </w:r>
          </w:p>
        </w:tc>
        <w:tc>
          <w:tcPr>
            <w:tcW w:type="dxa" w:w="3135"/>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3135"/>
            <w:shd w:val="clear" w:color="auto" w:fill="F4EFE4"/>
          </w:tcPr>
          <w:p>
            <w:pPr>
              <w:ind w:left="85"/>
            </w:pPr>
            <w:r>
              <w:rPr>
                <w:rFonts w:ascii="FreeSerif" w:hAnsi="FreeSerif"/>
                <w:color w:val="3C3C3C"/>
                <w:sz w:val="18"/>
              </w:rPr>
              <w:t>Université de Sankoré, Tombouctou</w:t>
            </w:r>
          </w:p>
        </w:tc>
        <w:tc>
          <w:tcPr>
            <w:tcW w:type="dxa" w:w="3135"/>
            <w:shd w:val="clear" w:color="auto" w:fill="F4EFE4"/>
          </w:tcPr>
          <w:p>
            <w:pPr>
              <w:ind w:left="85"/>
            </w:pPr>
            <w:r>
              <w:rPr>
                <w:rFonts w:ascii="FreeSerif" w:hAnsi="FreeSerif"/>
                <w:color w:val="3C3C3C"/>
                <w:sz w:val="18"/>
              </w:rPr>
              <w:t>XVe siècle</w:t>
            </w:r>
          </w:p>
        </w:tc>
        <w:tc>
          <w:tcPr>
            <w:tcW w:type="dxa" w:w="3135"/>
            <w:shd w:val="clear" w:color="auto" w:fill="F4EFE4"/>
          </w:tcPr>
          <w:p>
            <w:pPr>
              <w:ind w:left="85"/>
            </w:pPr>
            <w:r>
              <w:rPr>
                <w:rFonts w:ascii="FreeSerif" w:hAnsi="FreeSerif"/>
                <w:color w:val="3C3C3C"/>
                <w:sz w:val="18"/>
              </w:rPr>
              <w:t>Jusqu'à 25 000 étudiants ; ville de ~100 000 habitants</w:t>
            </w:r>
          </w:p>
        </w:tc>
      </w:tr>
      <w:tr>
        <w:tc>
          <w:tcPr>
            <w:tcW w:type="dxa" w:w="3135"/>
            <w:shd w:val="clear" w:color="auto" w:fill="F4EFE4"/>
          </w:tcPr>
          <w:p>
            <w:pPr>
              <w:ind w:left="85"/>
            </w:pPr>
            <w:r>
              <w:rPr>
                <w:rFonts w:ascii="FreeSerif" w:hAnsi="FreeSerif"/>
                <w:color w:val="3C3C3C"/>
                <w:sz w:val="18"/>
              </w:rPr>
              <w:t>Manuscrits de Tombouctou</w:t>
            </w:r>
          </w:p>
        </w:tc>
        <w:tc>
          <w:tcPr>
            <w:tcW w:type="dxa" w:w="3135"/>
            <w:shd w:val="clear" w:color="auto" w:fill="F4EFE4"/>
          </w:tcPr>
          <w:p>
            <w:pPr>
              <w:ind w:left="85"/>
            </w:pPr>
            <w:r>
              <w:rPr>
                <w:rFonts w:ascii="FreeSerif" w:hAnsi="FreeSerif"/>
                <w:color w:val="3C3C3C"/>
                <w:sz w:val="18"/>
              </w:rPr>
              <w:t>XVe–XIXe siècle</w:t>
            </w:r>
          </w:p>
        </w:tc>
        <w:tc>
          <w:tcPr>
            <w:tcW w:type="dxa" w:w="3135"/>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3135"/>
            <w:shd w:val="clear" w:color="auto" w:fill="F4EFE4"/>
          </w:tcPr>
          <w:p>
            <w:pPr>
              <w:ind w:left="85"/>
            </w:pPr>
            <w:r>
              <w:rPr>
                <w:rFonts w:ascii="FreeSerif" w:hAnsi="FreeSerif"/>
                <w:color w:val="3C3C3C"/>
                <w:sz w:val="18"/>
              </w:rPr>
              <w:t xml:space="preserve">Cheikh Anta Diop, </w:t>
            </w:r>
            <w:r>
              <w:rPr>
                <w:rFonts w:ascii="FreeSerif" w:hAnsi="FreeSerif"/>
                <w:i/>
                <w:color w:val="3C3C3C"/>
                <w:sz w:val="18"/>
              </w:rPr>
              <w:t>Nations nègres et culture</w:t>
            </w:r>
          </w:p>
        </w:tc>
        <w:tc>
          <w:tcPr>
            <w:tcW w:type="dxa" w:w="3135"/>
            <w:shd w:val="clear" w:color="auto" w:fill="F4EFE4"/>
          </w:tcPr>
          <w:p>
            <w:pPr>
              <w:ind w:left="85"/>
            </w:pPr>
            <w:r>
              <w:rPr>
                <w:rFonts w:ascii="FreeSerif" w:hAnsi="FreeSerif"/>
                <w:color w:val="3C3C3C"/>
                <w:sz w:val="18"/>
              </w:rPr>
              <w:t>1954</w:t>
            </w:r>
          </w:p>
        </w:tc>
        <w:tc>
          <w:tcPr>
            <w:tcW w:type="dxa" w:w="3135"/>
            <w:shd w:val="clear" w:color="auto" w:fill="F4EFE4"/>
          </w:tcPr>
          <w:p>
            <w:pPr>
              <w:ind w:left="85"/>
            </w:pPr>
            <w:r>
              <w:rPr>
                <w:rFonts w:ascii="FreeSerif" w:hAnsi="FreeSerif"/>
                <w:color w:val="3C3C3C"/>
                <w:sz w:val="18"/>
              </w:rPr>
              <w:t>Première réfutation systématique de l'idéologie de la table rase africaine</w:t>
            </w:r>
          </w:p>
        </w:tc>
      </w:tr>
      <w:tr>
        <w:tc>
          <w:tcPr>
            <w:tcW w:type="dxa" w:w="3135"/>
            <w:shd w:val="clear" w:color="auto" w:fill="F4EFE4"/>
          </w:tcPr>
          <w:p>
            <w:pPr>
              <w:ind w:left="85"/>
            </w:pPr>
            <w:r>
              <w:rPr>
                <w:rFonts w:ascii="FreeSerif" w:hAnsi="FreeSerif"/>
                <w:color w:val="3C3C3C"/>
                <w:sz w:val="18"/>
              </w:rPr>
              <w:t>Colloque UNESCO du Caire</w:t>
            </w:r>
          </w:p>
        </w:tc>
        <w:tc>
          <w:tcPr>
            <w:tcW w:type="dxa" w:w="3135"/>
            <w:shd w:val="clear" w:color="auto" w:fill="F4EFE4"/>
          </w:tcPr>
          <w:p>
            <w:pPr>
              <w:ind w:left="85"/>
            </w:pPr>
            <w:r>
              <w:rPr>
                <w:rFonts w:ascii="FreeSerif" w:hAnsi="FreeSerif"/>
                <w:color w:val="3C3C3C"/>
                <w:sz w:val="18"/>
              </w:rPr>
              <w:t>1974</w:t>
            </w:r>
          </w:p>
        </w:tc>
        <w:tc>
          <w:tcPr>
            <w:tcW w:type="dxa" w:w="3135"/>
            <w:shd w:val="clear" w:color="auto" w:fill="F4EFE4"/>
          </w:tcPr>
          <w:p>
            <w:pPr>
              <w:ind w:left="85"/>
            </w:pPr>
            <w:r>
              <w:rPr>
                <w:rFonts w:ascii="FreeSerif" w:hAnsi="FreeSerif"/>
                <w:color w:val="3C3C3C"/>
                <w:sz w:val="18"/>
              </w:rPr>
              <w:t>Diop y défend ses thèses face aux plus grands égyptologues du monde</w:t>
            </w:r>
          </w:p>
        </w:tc>
      </w:tr>
    </w:tbl>
    <w:p/>
    <w:p>
      <w:pPr>
        <w:spacing w:before="280" w:after="120"/>
        <w:pBdr>
          <w:bottom w:val="single" w:sz="7" w:space="3" w:color="A07820"/>
        </w:pBdr>
      </w:pPr>
      <w:r>
        <w:rPr>
          <w:rFonts w:ascii="FreeSerif" w:hAnsi="FreeSerif"/>
          <w:b/>
          <w:color w:val="2C3A4A"/>
          <w:sz w:val="22"/>
        </w:rPr>
        <w:t>Hérodote, Diop et la preuve par convergence</w:t>
      </w:r>
    </w:p>
    <w:p>
      <w:pPr>
        <w:spacing w:line="312" w:lineRule="auto"/>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line="312" w:lineRule="auto"/>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line="312" w:lineRule="auto"/>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line="312" w:lineRule="auto"/>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line="312" w:lineRule="auto"/>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line="312" w:lineRule="auto"/>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line="312" w:lineRule="auto"/>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line="312" w:lineRule="auto"/>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line="312" w:lineRule="auto"/>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line="312" w:lineRule="auto"/>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line="312" w:lineRule="auto"/>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line="312" w:lineRule="auto"/>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line="312" w:lineRule="auto"/>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line="312" w:lineRule="auto"/>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line="312" w:lineRule="auto"/>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Date</w:t>
            </w:r>
          </w:p>
        </w:tc>
        <w:tc>
          <w:tcPr>
            <w:tcW w:type="dxa" w:w="4703"/>
            <w:shd w:val="clear" w:color="auto" w:fill="2C3A4A"/>
          </w:tcPr>
          <w:p>
            <w:pPr>
              <w:ind w:left="85"/>
            </w:pPr>
            <w:r>
              <w:rPr>
                <w:rFonts w:ascii="FreeSerif" w:hAnsi="FreeSerif"/>
                <w:b/>
                <w:color w:val="FFFFFF"/>
                <w:sz w:val="19"/>
              </w:rPr>
              <w:t>Événement</w:t>
            </w:r>
          </w:p>
        </w:tc>
      </w:tr>
      <w:tr>
        <w:tc>
          <w:tcPr>
            <w:tcW w:type="dxa" w:w="4703"/>
            <w:shd w:val="clear" w:color="auto" w:fill="F4EFE4"/>
          </w:tcPr>
          <w:p>
            <w:pPr>
              <w:ind w:left="85"/>
            </w:pPr>
            <w:r>
              <w:rPr>
                <w:rFonts w:ascii="FreeSerif" w:hAnsi="FreeSerif"/>
                <w:color w:val="3C3C3C"/>
                <w:sz w:val="18"/>
              </w:rPr>
              <w:t>15 novembre 1884</w:t>
            </w:r>
          </w:p>
        </w:tc>
        <w:tc>
          <w:tcPr>
            <w:tcW w:type="dxa" w:w="4703"/>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703"/>
            <w:shd w:val="clear" w:color="auto" w:fill="F4EFE4"/>
          </w:tcPr>
          <w:p>
            <w:pPr>
              <w:ind w:left="85"/>
            </w:pPr>
            <w:r>
              <w:rPr>
                <w:rFonts w:ascii="FreeSerif" w:hAnsi="FreeSerif"/>
                <w:color w:val="3C3C3C"/>
                <w:sz w:val="18"/>
              </w:rPr>
              <w:t>26 février 1885</w:t>
            </w:r>
          </w:p>
        </w:tc>
        <w:tc>
          <w:tcPr>
            <w:tcW w:type="dxa" w:w="4703"/>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703"/>
            <w:shd w:val="clear" w:color="auto" w:fill="F4EFE4"/>
          </w:tcPr>
          <w:p>
            <w:pPr>
              <w:ind w:left="85"/>
            </w:pPr>
            <w:r>
              <w:rPr>
                <w:rFonts w:ascii="FreeSerif" w:hAnsi="FreeSerif"/>
                <w:color w:val="3C3C3C"/>
                <w:sz w:val="18"/>
              </w:rPr>
              <w:t>—</w:t>
            </w:r>
          </w:p>
        </w:tc>
        <w:tc>
          <w:tcPr>
            <w:tcW w:type="dxa" w:w="4703"/>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80" w:after="120"/>
        <w:pBdr>
          <w:bottom w:val="single" w:sz="7" w:space="3" w:color="A07820"/>
        </w:pBdr>
      </w:pPr>
      <w:r>
        <w:rPr>
          <w:rFonts w:ascii="FreeSerif" w:hAnsi="FreeSerif"/>
          <w:b/>
          <w:color w:val="2C3A4A"/>
          <w:sz w:val="22"/>
        </w:rPr>
        <w:t>Le piège des micro-États</w:t>
      </w:r>
    </w:p>
    <w:p>
      <w:pPr>
        <w:spacing w:line="312" w:lineRule="auto"/>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line="312" w:lineRule="auto"/>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line="312" w:lineRule="auto"/>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line="312" w:lineRule="auto"/>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line="312" w:lineRule="auto"/>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line="312" w:lineRule="auto"/>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line="312" w:lineRule="auto"/>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line="312" w:lineRule="auto"/>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line="312" w:lineRule="auto"/>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line="312" w:lineRule="auto"/>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line="312" w:lineRule="auto"/>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line="312" w:lineRule="auto"/>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line="312" w:lineRule="auto"/>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line="312" w:lineRule="auto"/>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line="312" w:lineRule="auto"/>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line="312" w:lineRule="auto"/>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line="312" w:lineRule="auto"/>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line="312" w:lineRule="auto"/>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line="312" w:lineRule="auto"/>
      </w:pPr>
      <w:r>
        <w:rPr>
          <w:rFonts w:ascii="FreeSerif" w:hAnsi="FreeSerif"/>
          <w:sz w:val="22"/>
        </w:rPr>
        <w:t>Samory n'était pas seul. La conquête a rencontré, partout au Sahel, des hommes qui ont préféré la guerre, et parfois la mort, à la reddition.</w:t>
      </w:r>
    </w:p>
    <w:p>
      <w:pPr>
        <w:spacing w:line="312" w:lineRule="auto"/>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line="312" w:lineRule="auto"/>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line="312" w:lineRule="auto"/>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Figure</w:t>
            </w:r>
          </w:p>
        </w:tc>
        <w:tc>
          <w:tcPr>
            <w:tcW w:type="dxa" w:w="3135"/>
            <w:shd w:val="clear" w:color="auto" w:fill="2C3A4A"/>
          </w:tcPr>
          <w:p>
            <w:pPr>
              <w:ind w:left="85"/>
            </w:pPr>
            <w:r>
              <w:rPr>
                <w:rFonts w:ascii="FreeSerif" w:hAnsi="FreeSerif"/>
                <w:b/>
                <w:color w:val="FFFFFF"/>
                <w:sz w:val="19"/>
              </w:rPr>
              <w:t>Résistance</w:t>
            </w:r>
          </w:p>
        </w:tc>
        <w:tc>
          <w:tcPr>
            <w:tcW w:type="dxa" w:w="3135"/>
            <w:shd w:val="clear" w:color="auto" w:fill="2C3A4A"/>
          </w:tcPr>
          <w:p>
            <w:pPr>
              <w:ind w:left="85"/>
            </w:pPr>
            <w:r>
              <w:rPr>
                <w:rFonts w:ascii="FreeSerif" w:hAnsi="FreeSerif"/>
                <w:b/>
                <w:color w:val="FFFFFF"/>
                <w:sz w:val="19"/>
              </w:rPr>
              <w:t>Fin</w:t>
            </w:r>
          </w:p>
        </w:tc>
      </w:tr>
      <w:tr>
        <w:tc>
          <w:tcPr>
            <w:tcW w:type="dxa" w:w="3135"/>
            <w:shd w:val="clear" w:color="auto" w:fill="F4EFE4"/>
          </w:tcPr>
          <w:p>
            <w:pPr>
              <w:ind w:left="85"/>
            </w:pPr>
            <w:r>
              <w:rPr>
                <w:rFonts w:ascii="FreeSerif" w:hAnsi="FreeSerif"/>
                <w:color w:val="3C3C3C"/>
                <w:sz w:val="18"/>
              </w:rPr>
              <w:t>El Hadj Omar Tall</w:t>
            </w:r>
          </w:p>
        </w:tc>
        <w:tc>
          <w:tcPr>
            <w:tcW w:type="dxa" w:w="3135"/>
            <w:shd w:val="clear" w:color="auto" w:fill="F4EFE4"/>
          </w:tcPr>
          <w:p>
            <w:pPr>
              <w:ind w:left="85"/>
            </w:pPr>
            <w:r>
              <w:rPr>
                <w:rFonts w:ascii="FreeSerif" w:hAnsi="FreeSerif"/>
                <w:color w:val="3C3C3C"/>
                <w:sz w:val="18"/>
              </w:rPr>
              <w:t>Théocratie toucouleur ; résistance islamique à la colonisation</w:t>
            </w:r>
          </w:p>
        </w:tc>
        <w:tc>
          <w:tcPr>
            <w:tcW w:type="dxa" w:w="3135"/>
            <w:shd w:val="clear" w:color="auto" w:fill="F4EFE4"/>
          </w:tcPr>
          <w:p>
            <w:pPr>
              <w:ind w:left="85"/>
            </w:pPr>
            <w:r>
              <w:rPr>
                <w:rFonts w:ascii="FreeSerif" w:hAnsi="FreeSerif"/>
                <w:color w:val="3C3C3C"/>
                <w:sz w:val="18"/>
              </w:rPr>
              <w:t>Disparaît dans une grotte au nord du Mali (1864)</w:t>
            </w:r>
          </w:p>
        </w:tc>
      </w:tr>
      <w:tr>
        <w:tc>
          <w:tcPr>
            <w:tcW w:type="dxa" w:w="3135"/>
            <w:shd w:val="clear" w:color="auto" w:fill="F4EFE4"/>
          </w:tcPr>
          <w:p>
            <w:pPr>
              <w:ind w:left="85"/>
            </w:pPr>
            <w:r>
              <w:rPr>
                <w:rFonts w:ascii="FreeSerif" w:hAnsi="FreeSerif"/>
                <w:color w:val="3C3C3C"/>
                <w:sz w:val="18"/>
              </w:rPr>
              <w:t>Samory Touré (vers 1830–1900)</w:t>
            </w:r>
          </w:p>
        </w:tc>
        <w:tc>
          <w:tcPr>
            <w:tcW w:type="dxa" w:w="3135"/>
            <w:shd w:val="clear" w:color="auto" w:fill="F4EFE4"/>
          </w:tcPr>
          <w:p>
            <w:pPr>
              <w:ind w:left="85"/>
            </w:pPr>
            <w:r>
              <w:rPr>
                <w:rFonts w:ascii="FreeSerif" w:hAnsi="FreeSerif"/>
                <w:color w:val="3C3C3C"/>
                <w:sz w:val="18"/>
              </w:rPr>
              <w:t>Empire du Wassoulou ; seize ans de résistance armée</w:t>
            </w:r>
          </w:p>
        </w:tc>
        <w:tc>
          <w:tcPr>
            <w:tcW w:type="dxa" w:w="3135"/>
            <w:shd w:val="clear" w:color="auto" w:fill="F4EFE4"/>
          </w:tcPr>
          <w:p>
            <w:pPr>
              <w:ind w:left="85"/>
            </w:pPr>
            <w:r>
              <w:rPr>
                <w:rFonts w:ascii="FreeSerif" w:hAnsi="FreeSerif"/>
                <w:color w:val="3C3C3C"/>
                <w:sz w:val="18"/>
              </w:rPr>
              <w:t>Capturé en 1898, déporté au Gabon où il meurt</w:t>
            </w:r>
          </w:p>
        </w:tc>
      </w:tr>
      <w:tr>
        <w:tc>
          <w:tcPr>
            <w:tcW w:type="dxa" w:w="3135"/>
            <w:shd w:val="clear" w:color="auto" w:fill="F4EFE4"/>
          </w:tcPr>
          <w:p>
            <w:pPr>
              <w:ind w:left="85"/>
            </w:pPr>
            <w:r>
              <w:rPr>
                <w:rFonts w:ascii="FreeSerif" w:hAnsi="FreeSerif"/>
                <w:color w:val="3C3C3C"/>
                <w:sz w:val="18"/>
              </w:rPr>
              <w:t>Babemba Traoré</w:t>
            </w:r>
          </w:p>
        </w:tc>
        <w:tc>
          <w:tcPr>
            <w:tcW w:type="dxa" w:w="3135"/>
            <w:shd w:val="clear" w:color="auto" w:fill="F4EFE4"/>
          </w:tcPr>
          <w:p>
            <w:pPr>
              <w:ind w:left="85"/>
            </w:pPr>
            <w:r>
              <w:rPr>
                <w:rFonts w:ascii="FreeSerif" w:hAnsi="FreeSerif"/>
                <w:color w:val="3C3C3C"/>
                <w:sz w:val="18"/>
              </w:rPr>
              <w:t>Roi du Kenédougou</w:t>
            </w:r>
          </w:p>
        </w:tc>
        <w:tc>
          <w:tcPr>
            <w:tcW w:type="dxa" w:w="3135"/>
            <w:shd w:val="clear" w:color="auto" w:fill="F4EFE4"/>
          </w:tcPr>
          <w:p>
            <w:pPr>
              <w:ind w:left="85"/>
            </w:pPr>
            <w:r>
              <w:rPr>
                <w:rFonts w:ascii="FreeSerif" w:hAnsi="FreeSerif"/>
                <w:color w:val="3C3C3C"/>
                <w:sz w:val="18"/>
              </w:rPr>
              <w:t>Se suicide à Sikasso en 1898 plutôt que de se rendre</w:t>
            </w:r>
          </w:p>
        </w:tc>
      </w:tr>
      <w:tr>
        <w:tc>
          <w:tcPr>
            <w:tcW w:type="dxa" w:w="3135"/>
            <w:shd w:val="clear" w:color="auto" w:fill="F4EFE4"/>
          </w:tcPr>
          <w:p>
            <w:pPr>
              <w:ind w:left="85"/>
            </w:pPr>
            <w:r>
              <w:rPr>
                <w:rFonts w:ascii="FreeSerif" w:hAnsi="FreeSerif"/>
                <w:color w:val="3C3C3C"/>
                <w:sz w:val="18"/>
              </w:rPr>
              <w:t>Rabah Fadlallah</w:t>
            </w:r>
          </w:p>
        </w:tc>
        <w:tc>
          <w:tcPr>
            <w:tcW w:type="dxa" w:w="3135"/>
            <w:shd w:val="clear" w:color="auto" w:fill="F4EFE4"/>
          </w:tcPr>
          <w:p>
            <w:pPr>
              <w:ind w:left="85"/>
            </w:pPr>
            <w:r>
              <w:rPr>
                <w:rFonts w:ascii="FreeSerif" w:hAnsi="FreeSerif"/>
                <w:color w:val="3C3C3C"/>
                <w:sz w:val="18"/>
              </w:rPr>
              <w:t>Conquérant du Bornou</w:t>
            </w:r>
          </w:p>
        </w:tc>
        <w:tc>
          <w:tcPr>
            <w:tcW w:type="dxa" w:w="3135"/>
            <w:shd w:val="clear" w:color="auto" w:fill="F4EFE4"/>
          </w:tcPr>
          <w:p>
            <w:pPr>
              <w:ind w:left="85"/>
            </w:pPr>
            <w:r>
              <w:rPr>
                <w:rFonts w:ascii="FreeSerif" w:hAnsi="FreeSerif"/>
                <w:color w:val="3C3C3C"/>
                <w:sz w:val="18"/>
              </w:rPr>
              <w:t>Vaincu et tué à la bataille de Kousseri (1900)</w:t>
            </w:r>
          </w:p>
        </w:tc>
      </w:tr>
    </w:tbl>
    <w:p/>
    <w:p>
      <w:pPr>
        <w:spacing w:line="312" w:lineRule="auto"/>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line="312" w:lineRule="auto"/>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line="312" w:lineRule="auto"/>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Le double effacement</w:t>
      </w:r>
    </w:p>
    <w:p>
      <w:pPr>
        <w:spacing w:line="312" w:lineRule="auto"/>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line="312" w:lineRule="auto"/>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line="312" w:lineRule="auto"/>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line="312" w:lineRule="auto"/>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line="312" w:lineRule="auto"/>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line="312" w:lineRule="auto"/>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line="312" w:lineRule="auto"/>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line="312" w:lineRule="auto"/>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line="312" w:lineRule="auto"/>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line="312" w:lineRule="auto"/>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line="312" w:lineRule="auto"/>
      </w:pPr>
      <w:r>
        <w:rPr>
          <w:rFonts w:ascii="FreeSerif" w:hAnsi="FreeSerif"/>
          <w:sz w:val="22"/>
        </w:rPr>
        <w:t>Nulle improvisation. Une construction.</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line="312" w:lineRule="auto"/>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line="312" w:lineRule="auto"/>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line="312" w:lineRule="auto"/>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line="312" w:lineRule="auto"/>
      </w:pPr>
      <w:r>
        <w:rPr>
          <w:rFonts w:ascii="FreeSerif" w:hAnsi="FreeSerif"/>
          <w:sz w:val="22"/>
        </w:rPr>
        <w:t>La Françafrique naît dans l'euphorie des indépendances, invisible, enfouie dans les sous-clauses de traités que personne ne lira.</w:t>
      </w:r>
    </w:p>
    <w:p>
      <w:pPr>
        <w:spacing w:line="312" w:lineRule="auto"/>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line="312" w:lineRule="auto"/>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line="312" w:lineRule="auto"/>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line="312" w:lineRule="auto"/>
      </w:pPr>
      <w:r>
        <w:rPr>
          <w:rFonts w:ascii="FreeSerif" w:hAnsi="FreeSerif"/>
          <w:sz w:val="22"/>
        </w:rPr>
        <w:t>La Guinée vote non. Elle devient indépendante le 2 octobre 1958, deux ans avant les autres.</w:t>
      </w:r>
    </w:p>
    <w:p>
      <w:pPr>
        <w:spacing w:line="312" w:lineRule="auto"/>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line="312" w:lineRule="auto"/>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line="312" w:lineRule="auto"/>
      </w:pPr>
      <w:r>
        <w:rPr>
          <w:rFonts w:ascii="FreeSerif" w:hAnsi="FreeSerif"/>
          <w:sz w:val="22"/>
        </w:rPr>
        <w:t>Ce que risquaient ceux qui prenaient l'indépendance au sérieux, quatre destins suffisent à le dire.</w:t>
      </w:r>
    </w:p>
    <w:p>
      <w:pPr>
        <w:spacing w:line="312" w:lineRule="auto"/>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line="312" w:lineRule="auto"/>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line="312" w:lineRule="auto"/>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line="312" w:lineRule="auto"/>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line="312" w:lineRule="auto"/>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Date d'indépendance</w:t>
            </w:r>
          </w:p>
        </w:tc>
        <w:tc>
          <w:tcPr>
            <w:tcW w:type="dxa" w:w="3135"/>
            <w:shd w:val="clear" w:color="auto" w:fill="2C3A4A"/>
          </w:tcPr>
          <w:p>
            <w:pPr>
              <w:ind w:left="85"/>
            </w:pPr>
            <w:r>
              <w:rPr>
                <w:rFonts w:ascii="FreeSerif" w:hAnsi="FreeSerif"/>
                <w:b/>
                <w:color w:val="FFFFFF"/>
                <w:sz w:val="19"/>
              </w:rPr>
              <w:t>Rang IDH 2023 (PNUD)</w:t>
            </w:r>
          </w:p>
        </w:tc>
      </w:tr>
      <w:tr>
        <w:tc>
          <w:tcPr>
            <w:tcW w:type="dxa" w:w="3135"/>
            <w:shd w:val="clear" w:color="auto" w:fill="F4EFE4"/>
          </w:tcPr>
          <w:p>
            <w:pPr>
              <w:ind w:left="85"/>
            </w:pPr>
            <w:r>
              <w:rPr>
                <w:rFonts w:ascii="FreeSerif" w:hAnsi="FreeSerif"/>
                <w:color w:val="3C3C3C"/>
                <w:sz w:val="18"/>
              </w:rPr>
              <w:t>Niger</w:t>
            </w:r>
          </w:p>
        </w:tc>
        <w:tc>
          <w:tcPr>
            <w:tcW w:type="dxa" w:w="3135"/>
            <w:shd w:val="clear" w:color="auto" w:fill="F4EFE4"/>
          </w:tcPr>
          <w:p>
            <w:pPr>
              <w:ind w:left="85"/>
            </w:pPr>
            <w:r>
              <w:rPr>
                <w:rFonts w:ascii="FreeSerif" w:hAnsi="FreeSerif"/>
                <w:color w:val="3C3C3C"/>
                <w:sz w:val="18"/>
              </w:rPr>
              <w:t>3 août 1960</w:t>
            </w:r>
          </w:p>
        </w:tc>
        <w:tc>
          <w:tcPr>
            <w:tcW w:type="dxa" w:w="3135"/>
            <w:shd w:val="clear" w:color="auto" w:fill="F4EFE4"/>
          </w:tcPr>
          <w:p>
            <w:pPr>
              <w:ind w:left="85"/>
            </w:pPr>
            <w:r>
              <w:rPr>
                <w:rFonts w:ascii="FreeSerif" w:hAnsi="FreeSerif"/>
                <w:color w:val="3C3C3C"/>
                <w:sz w:val="18"/>
              </w:rPr>
              <w:t>189e/191</w:t>
            </w:r>
          </w:p>
        </w:tc>
      </w:tr>
      <w:tr>
        <w:tc>
          <w:tcPr>
            <w:tcW w:type="dxa" w:w="3135"/>
            <w:shd w:val="clear" w:color="auto" w:fill="F4EFE4"/>
          </w:tcPr>
          <w:p>
            <w:pPr>
              <w:ind w:left="85"/>
            </w:pPr>
            <w:r>
              <w:rPr>
                <w:rFonts w:ascii="FreeSerif" w:hAnsi="FreeSerif"/>
                <w:color w:val="3C3C3C"/>
                <w:sz w:val="18"/>
              </w:rPr>
              <w:t>Mali</w:t>
            </w:r>
          </w:p>
        </w:tc>
        <w:tc>
          <w:tcPr>
            <w:tcW w:type="dxa" w:w="3135"/>
            <w:shd w:val="clear" w:color="auto" w:fill="F4EFE4"/>
          </w:tcPr>
          <w:p>
            <w:pPr>
              <w:ind w:left="85"/>
            </w:pPr>
            <w:r>
              <w:rPr>
                <w:rFonts w:ascii="FreeSerif" w:hAnsi="FreeSerif"/>
                <w:color w:val="3C3C3C"/>
                <w:sz w:val="18"/>
              </w:rPr>
              <w:t>22 septembre 1960</w:t>
            </w:r>
          </w:p>
        </w:tc>
        <w:tc>
          <w:tcPr>
            <w:tcW w:type="dxa" w:w="3135"/>
            <w:shd w:val="clear" w:color="auto" w:fill="F4EFE4"/>
          </w:tcPr>
          <w:p>
            <w:pPr>
              <w:ind w:left="85"/>
            </w:pPr>
            <w:r>
              <w:rPr>
                <w:rFonts w:ascii="FreeSerif" w:hAnsi="FreeSerif"/>
                <w:color w:val="3C3C3C"/>
                <w:sz w:val="18"/>
              </w:rPr>
              <w:t>185e/191</w:t>
            </w:r>
          </w:p>
        </w:tc>
      </w:tr>
      <w:tr>
        <w:tc>
          <w:tcPr>
            <w:tcW w:type="dxa" w:w="3135"/>
            <w:shd w:val="clear" w:color="auto" w:fill="F4EFE4"/>
          </w:tcPr>
          <w:p>
            <w:pPr>
              <w:ind w:left="85"/>
            </w:pPr>
            <w:r>
              <w:rPr>
                <w:rFonts w:ascii="FreeSerif" w:hAnsi="FreeSerif"/>
                <w:color w:val="3C3C3C"/>
                <w:sz w:val="18"/>
              </w:rPr>
              <w:t>Burkina Faso (ex-Haute-Volta)</w:t>
            </w:r>
          </w:p>
        </w:tc>
        <w:tc>
          <w:tcPr>
            <w:tcW w:type="dxa" w:w="3135"/>
            <w:shd w:val="clear" w:color="auto" w:fill="F4EFE4"/>
          </w:tcPr>
          <w:p>
            <w:pPr>
              <w:ind w:left="85"/>
            </w:pPr>
            <w:r>
              <w:rPr>
                <w:rFonts w:ascii="FreeSerif" w:hAnsi="FreeSerif"/>
                <w:color w:val="3C3C3C"/>
                <w:sz w:val="18"/>
              </w:rPr>
              <w:t>5 août 1960</w:t>
            </w:r>
          </w:p>
        </w:tc>
        <w:tc>
          <w:tcPr>
            <w:tcW w:type="dxa" w:w="3135"/>
            <w:shd w:val="clear" w:color="auto" w:fill="F4EFE4"/>
          </w:tcPr>
          <w:p>
            <w:pPr>
              <w:ind w:left="85"/>
            </w:pPr>
            <w:r>
              <w:rPr>
                <w:rFonts w:ascii="FreeSerif" w:hAnsi="FreeSerif"/>
                <w:color w:val="3C3C3C"/>
                <w:sz w:val="18"/>
              </w:rPr>
              <w:t>184e/191</w:t>
            </w:r>
          </w:p>
        </w:tc>
      </w:tr>
      <w:tr>
        <w:tc>
          <w:tcPr>
            <w:tcW w:type="dxa" w:w="3135"/>
            <w:shd w:val="clear" w:color="auto" w:fill="F4EFE4"/>
          </w:tcPr>
          <w:p>
            <w:pPr>
              <w:ind w:left="85"/>
            </w:pPr>
            <w:r>
              <w:rPr>
                <w:rFonts w:ascii="FreeSerif" w:hAnsi="FreeSerif"/>
                <w:color w:val="3C3C3C"/>
                <w:sz w:val="18"/>
              </w:rPr>
              <w:t>Guinée</w:t>
            </w:r>
          </w:p>
        </w:tc>
        <w:tc>
          <w:tcPr>
            <w:tcW w:type="dxa" w:w="3135"/>
            <w:shd w:val="clear" w:color="auto" w:fill="F4EFE4"/>
          </w:tcPr>
          <w:p>
            <w:pPr>
              <w:ind w:left="85"/>
            </w:pPr>
            <w:r>
              <w:rPr>
                <w:rFonts w:ascii="FreeSerif" w:hAnsi="FreeSerif"/>
                <w:color w:val="3C3C3C"/>
                <w:sz w:val="18"/>
              </w:rPr>
              <w:t>2 octobre 1958 (a dit non)</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line="312" w:lineRule="auto"/>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line="312" w:lineRule="auto"/>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line="312" w:lineRule="auto"/>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line="312" w:lineRule="auto"/>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line="312" w:lineRule="auto"/>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line="312" w:lineRule="auto"/>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line="312" w:lineRule="auto"/>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line="312" w:lineRule="auto"/>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line="312" w:lineRule="auto"/>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line="312" w:lineRule="auto"/>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line="312" w:lineRule="auto"/>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line="312" w:lineRule="auto"/>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line="312" w:lineRule="auto"/>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line="312" w:lineRule="auto"/>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line="312" w:lineRule="auto"/>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line="312" w:lineRule="auto"/>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La chaîne du pillage, racontée par ses maillons</w:t>
      </w:r>
    </w:p>
    <w:p>
      <w:pPr>
        <w:spacing w:line="312" w:lineRule="auto"/>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line="312" w:lineRule="auto"/>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line="312" w:lineRule="auto"/>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line="312" w:lineRule="auto"/>
      </w:pPr>
      <w:r>
        <w:rPr>
          <w:rFonts w:ascii="FreeSerif" w:hAnsi="FreeSerif"/>
          <w:sz w:val="22"/>
        </w:rPr>
        <w:t>Deux anciens ministres, deux pays, la même histoire.</w:t>
      </w:r>
    </w:p>
    <w:p>
      <w:pPr>
        <w:spacing w:line="312" w:lineRule="auto"/>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line="312" w:lineRule="auto"/>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Mécanique</w:t>
            </w:r>
          </w:p>
        </w:tc>
      </w:tr>
      <w:tr>
        <w:tc>
          <w:tcPr>
            <w:tcW w:type="dxa" w:w="4703"/>
            <w:shd w:val="clear" w:color="auto" w:fill="F4EFE4"/>
          </w:tcPr>
          <w:p>
            <w:pPr>
              <w:ind w:left="85"/>
            </w:pPr>
            <w:r>
              <w:rPr>
                <w:rFonts w:ascii="FreeSerif" w:hAnsi="FreeSerif"/>
                <w:color w:val="3C3C3C"/>
                <w:sz w:val="18"/>
              </w:rPr>
              <w:t>Extraction</w:t>
            </w:r>
          </w:p>
        </w:tc>
        <w:tc>
          <w:tcPr>
            <w:tcW w:type="dxa" w:w="4703"/>
            <w:shd w:val="clear" w:color="auto" w:fill="F4EFE4"/>
          </w:tcPr>
          <w:p>
            <w:pPr>
              <w:ind w:left="85"/>
            </w:pPr>
            <w:r>
              <w:rPr>
                <w:rFonts w:ascii="FreeSerif" w:hAnsi="FreeSerif"/>
                <w:color w:val="3C3C3C"/>
                <w:sz w:val="18"/>
              </w:rPr>
              <w:t>Ressources africaines à prix décoté (4 $ pour un pétrole revendu 80 $)</w:t>
            </w:r>
          </w:p>
        </w:tc>
      </w:tr>
      <w:tr>
        <w:tc>
          <w:tcPr>
            <w:tcW w:type="dxa" w:w="4703"/>
            <w:shd w:val="clear" w:color="auto" w:fill="F4EFE4"/>
          </w:tcPr>
          <w:p>
            <w:pPr>
              <w:ind w:left="85"/>
            </w:pPr>
            <w:r>
              <w:rPr>
                <w:rFonts w:ascii="FreeSerif" w:hAnsi="FreeSerif"/>
                <w:color w:val="3C3C3C"/>
                <w:sz w:val="18"/>
              </w:rPr>
              <w:t>Opacité</w:t>
            </w:r>
          </w:p>
        </w:tc>
        <w:tc>
          <w:tcPr>
            <w:tcW w:type="dxa" w:w="4703"/>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703"/>
            <w:shd w:val="clear" w:color="auto" w:fill="F4EFE4"/>
          </w:tcPr>
          <w:p>
            <w:pPr>
              <w:ind w:left="85"/>
            </w:pPr>
            <w:r>
              <w:rPr>
                <w:rFonts w:ascii="FreeSerif" w:hAnsi="FreeSerif"/>
                <w:color w:val="3C3C3C"/>
                <w:sz w:val="18"/>
              </w:rPr>
              <w:t>Redistribution</w:t>
            </w:r>
          </w:p>
        </w:tc>
        <w:tc>
          <w:tcPr>
            <w:tcW w:type="dxa" w:w="4703"/>
            <w:shd w:val="clear" w:color="auto" w:fill="F4EFE4"/>
          </w:tcPr>
          <w:p>
            <w:pPr>
              <w:ind w:left="85"/>
            </w:pPr>
            <w:r>
              <w:rPr>
                <w:rFonts w:ascii="FreeSerif" w:hAnsi="FreeSerif"/>
                <w:color w:val="3C3C3C"/>
                <w:sz w:val="18"/>
              </w:rPr>
              <w:t>Financement politique par mallettes (Bourgi) et réseaux offshore</w:t>
            </w:r>
          </w:p>
        </w:tc>
      </w:tr>
      <w:tr>
        <w:tc>
          <w:tcPr>
            <w:tcW w:type="dxa" w:w="4703"/>
            <w:shd w:val="clear" w:color="auto" w:fill="F4EFE4"/>
          </w:tcPr>
          <w:p>
            <w:pPr>
              <w:ind w:left="85"/>
            </w:pPr>
            <w:r>
              <w:rPr>
                <w:rFonts w:ascii="FreeSerif" w:hAnsi="FreeSerif"/>
                <w:color w:val="3C3C3C"/>
                <w:sz w:val="18"/>
              </w:rPr>
              <w:t>Retour</w:t>
            </w:r>
          </w:p>
        </w:tc>
        <w:tc>
          <w:tcPr>
            <w:tcW w:type="dxa" w:w="4703"/>
            <w:shd w:val="clear" w:color="auto" w:fill="F4EFE4"/>
          </w:tcPr>
          <w:p>
            <w:pPr>
              <w:ind w:left="85"/>
            </w:pPr>
            <w:r>
              <w:rPr>
                <w:rFonts w:ascii="FreeSerif" w:hAnsi="FreeSerif"/>
                <w:color w:val="3C3C3C"/>
                <w:sz w:val="18"/>
              </w:rPr>
              <w:t>Campagnes électorales françaises payées par les chefs d'État africains</w:t>
            </w:r>
          </w:p>
        </w:tc>
      </w:tr>
      <w:tr>
        <w:tc>
          <w:tcPr>
            <w:tcW w:type="dxa" w:w="4703"/>
            <w:shd w:val="clear" w:color="auto" w:fill="F4EFE4"/>
          </w:tcPr>
          <w:p>
            <w:pPr>
              <w:ind w:left="85"/>
            </w:pPr>
            <w:r>
              <w:rPr>
                <w:rFonts w:ascii="FreeSerif" w:hAnsi="FreeSerif"/>
                <w:color w:val="3C3C3C"/>
                <w:sz w:val="18"/>
              </w:rPr>
              <w:t>Impunité</w:t>
            </w:r>
          </w:p>
        </w:tc>
        <w:tc>
          <w:tcPr>
            <w:tcW w:type="dxa" w:w="4703"/>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80" w:after="120"/>
        <w:pBdr>
          <w:bottom w:val="single" w:sz="7" w:space="3" w:color="A07820"/>
        </w:pBdr>
      </w:pPr>
      <w:r>
        <w:rPr>
          <w:rFonts w:ascii="FreeSerif" w:hAnsi="FreeSerif"/>
          <w:b/>
          <w:color w:val="2C3A4A"/>
          <w:sz w:val="22"/>
        </w:rPr>
        <w:t>Quand l'adversaire avoue</w:t>
      </w:r>
    </w:p>
    <w:p>
      <w:pPr>
        <w:spacing w:line="312" w:lineRule="auto"/>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line="312" w:lineRule="auto"/>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line="312" w:lineRule="auto"/>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line="312" w:lineRule="auto"/>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line="312" w:lineRule="auto"/>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line="312" w:lineRule="auto"/>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line="312" w:lineRule="auto"/>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line="312" w:lineRule="auto"/>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line="312" w:lineRule="auto"/>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Élément</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Le principe</w:t>
            </w:r>
          </w:p>
        </w:tc>
        <w:tc>
          <w:tcPr>
            <w:tcW w:type="dxa" w:w="4703"/>
            <w:shd w:val="clear" w:color="auto" w:fill="F4EFE4"/>
          </w:tcPr>
          <w:p>
            <w:pPr>
              <w:ind w:left="85"/>
            </w:pPr>
            <w:r>
              <w:rPr>
                <w:rFonts w:ascii="FreeSerif" w:hAnsi="FreeSerif"/>
                <w:color w:val="3C3C3C"/>
                <w:sz w:val="18"/>
              </w:rPr>
              <w:t>La France « garantit » la convertibilité du franc CFA en euros</w:t>
            </w:r>
          </w:p>
        </w:tc>
      </w:tr>
      <w:tr>
        <w:tc>
          <w:tcPr>
            <w:tcW w:type="dxa" w:w="4703"/>
            <w:shd w:val="clear" w:color="auto" w:fill="F4EFE4"/>
          </w:tcPr>
          <w:p>
            <w:pPr>
              <w:ind w:left="85"/>
            </w:pPr>
            <w:r>
              <w:rPr>
                <w:rFonts w:ascii="FreeSerif" w:hAnsi="FreeSerif"/>
                <w:color w:val="3C3C3C"/>
                <w:sz w:val="18"/>
              </w:rPr>
              <w:t>Le prix</w:t>
            </w:r>
          </w:p>
        </w:tc>
        <w:tc>
          <w:tcPr>
            <w:tcW w:type="dxa" w:w="4703"/>
            <w:shd w:val="clear" w:color="auto" w:fill="F4EFE4"/>
          </w:tcPr>
          <w:p>
            <w:pPr>
              <w:ind w:left="85"/>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703"/>
            <w:shd w:val="clear" w:color="auto" w:fill="F4EFE4"/>
          </w:tcPr>
          <w:p>
            <w:pPr>
              <w:ind w:left="85"/>
            </w:pPr>
            <w:r>
              <w:rPr>
                <w:rFonts w:ascii="FreeSerif" w:hAnsi="FreeSerif"/>
                <w:color w:val="3C3C3C"/>
                <w:sz w:val="18"/>
              </w:rPr>
              <w:t>La conséquence</w:t>
            </w:r>
          </w:p>
        </w:tc>
        <w:tc>
          <w:tcPr>
            <w:tcW w:type="dxa" w:w="4703"/>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703"/>
            <w:shd w:val="clear" w:color="auto" w:fill="F4EFE4"/>
          </w:tcPr>
          <w:p>
            <w:pPr>
              <w:ind w:left="85"/>
            </w:pPr>
            <w:r>
              <w:rPr>
                <w:rFonts w:ascii="FreeSerif" w:hAnsi="FreeSerif"/>
                <w:color w:val="3C3C3C"/>
                <w:sz w:val="18"/>
              </w:rPr>
              <w:t>L'échelle</w:t>
            </w:r>
          </w:p>
        </w:tc>
        <w:tc>
          <w:tcPr>
            <w:tcW w:type="dxa" w:w="4703"/>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80" w:after="120"/>
        <w:pBdr>
          <w:bottom w:val="single" w:sz="7" w:space="3" w:color="A07820"/>
        </w:pBdr>
      </w:pPr>
      <w:r>
        <w:rPr>
          <w:rFonts w:ascii="FreeSerif" w:hAnsi="FreeSerif"/>
          <w:b/>
          <w:color w:val="2C3A4A"/>
          <w:sz w:val="22"/>
        </w:rPr>
        <w:t>Le prix de la sortie</w:t>
      </w:r>
    </w:p>
    <w:p>
      <w:pPr>
        <w:spacing w:line="312" w:lineRule="auto"/>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line="312" w:lineRule="auto"/>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line="312" w:lineRule="auto"/>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line="312" w:lineRule="auto"/>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line="312" w:lineRule="auto"/>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line="312" w:lineRule="auto"/>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line="312" w:lineRule="auto"/>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septantième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line="312" w:lineRule="auto"/>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line="312" w:lineRule="auto"/>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line="312" w:lineRule="auto"/>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line="312" w:lineRule="auto"/>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line="312" w:lineRule="auto"/>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line="312" w:lineRule="auto"/>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line="312" w:lineRule="auto"/>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line="312" w:lineRule="auto"/>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line="312" w:lineRule="auto"/>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spacing w:line="312" w:lineRule="auto"/>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line="312" w:lineRule="auto"/>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line="312" w:lineRule="auto"/>
      </w:pPr>
      <w:r>
        <w:rPr>
          <w:rFonts w:ascii="FreeSerif" w:hAnsi="FreeSerif"/>
          <w:sz w:val="22"/>
        </w:rPr>
        <w:t xml:space="preserve">Il faut d'abord énoncer la loi qui gouverne tout le reste. L'Afrique subsaharienne a été, et demeure, </w:t>
      </w:r>
      <w:r>
        <w:rPr>
          <w:rFonts w:ascii="FreeSerif" w:hAnsi="FreeSerif"/>
          <w:b/>
          <w:sz w:val="22"/>
        </w:rPr>
        <w:t>fondamentale pour la prospérité des pays avancés</w:t>
      </w:r>
      <w:r>
        <w:rPr>
          <w:rFonts w:ascii="FreeSerif" w:hAnsi="FreeSerif"/>
          <w:sz w:val="22"/>
        </w:rPr>
        <w:t xml:space="preserve">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80" w:after="120"/>
        <w:pBdr>
          <w:bottom w:val="single" w:sz="7" w:space="3" w:color="A07820"/>
        </w:pBdr>
      </w:pPr>
      <w:r>
        <w:rPr>
          <w:rFonts w:ascii="FreeSerif" w:hAnsi="FreeSerif"/>
          <w:b/>
          <w:color w:val="2C3A4A"/>
          <w:sz w:val="22"/>
        </w:rPr>
        <w:t>Le paradoxe absolu : l'uranium</w:t>
      </w:r>
    </w:p>
    <w:p>
      <w:pPr>
        <w:spacing w:line="312" w:lineRule="auto"/>
      </w:pPr>
      <w:r>
        <w:rPr>
          <w:rFonts w:ascii="FreeSerif" w:hAnsi="FreeSerif"/>
          <w:sz w:val="22"/>
        </w:rPr>
        <w:t xml:space="preserve">Les chiffres viennent du Haut Comité français pour la transparence nucléaire : le Niger représentait </w:t>
      </w:r>
      <w:r>
        <w:rPr>
          <w:rFonts w:ascii="FreeSerif" w:hAnsi="FreeSerif"/>
          <w:b/>
          <w:sz w:val="22"/>
        </w:rPr>
        <w:t>35 % des importations françaises d'uranium concentré</w:t>
      </w:r>
      <w:r>
        <w:rPr>
          <w:rFonts w:ascii="FreeSerif" w:hAnsi="FreeSerif"/>
          <w:sz w:val="22"/>
        </w:rPr>
        <w:t xml:space="preserve">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line="312" w:lineRule="auto"/>
      </w:pPr>
      <w:r>
        <w:rPr>
          <w:rFonts w:ascii="FreeSerif" w:hAnsi="FreeSerif"/>
          <w:sz w:val="22"/>
        </w:rPr>
        <w:t xml:space="preserve">Le prix payé n'a rien d'un prix de marché. Les chiffres précis écrasent tout discours : Orano payait </w:t>
      </w:r>
      <w:r>
        <w:rPr>
          <w:rFonts w:ascii="FreeSerif" w:hAnsi="FreeSerif"/>
          <w:b/>
          <w:sz w:val="22"/>
        </w:rPr>
        <w:t>0,80 €/kg</w:t>
      </w:r>
      <w:r>
        <w:rPr>
          <w:rFonts w:ascii="FreeSerif" w:hAnsi="FreeSerif"/>
          <w:sz w:val="22"/>
        </w:rPr>
        <w:t xml:space="preserve"> au Niger, quand le prix mondial s'établissait à </w:t>
      </w:r>
      <w:r>
        <w:rPr>
          <w:rFonts w:ascii="FreeSerif" w:hAnsi="FreeSerif"/>
          <w:b/>
          <w:sz w:val="22"/>
        </w:rPr>
        <w:t>200 $/kg</w:t>
      </w:r>
      <w:r>
        <w:rPr>
          <w:rFonts w:ascii="FreeSerif" w:hAnsi="FreeSerif"/>
          <w:sz w:val="22"/>
        </w:rPr>
        <w:t xml:space="preserve"> au Canada ou au Kazakhstan — soit un ratio de 1 à 250. Pour 1 440 tonnes importées en 2022, la France versait </w:t>
      </w:r>
      <w:r>
        <w:rPr>
          <w:rFonts w:ascii="FreeSerif" w:hAnsi="FreeSerif"/>
          <w:b/>
          <w:sz w:val="22"/>
        </w:rPr>
        <w:t>1,2 million d'euros par an</w:t>
      </w:r>
      <w:r>
        <w:rPr>
          <w:rFonts w:ascii="FreeSerif" w:hAnsi="FreeSerif"/>
          <w:sz w:val="22"/>
        </w:rPr>
        <w:t xml:space="preserve"> là où le marché mondial aurait exigé 288 millions. Le Niger perdait </w:t>
      </w:r>
      <w:r>
        <w:rPr>
          <w:rFonts w:ascii="FreeSerif" w:hAnsi="FreeSerif"/>
          <w:b/>
          <w:sz w:val="22"/>
        </w:rPr>
        <w:t>287 millions d'euros chaque année</w:t>
      </w:r>
      <w:r>
        <w:rPr>
          <w:rFonts w:ascii="FreeSerif" w:hAnsi="FreeSerif"/>
          <w:sz w:val="22"/>
        </w:rPr>
        <w:t xml:space="preserve"> — pas par malchance, pas par défaut de négociation, mais par contrat. Ce vol avait un nom, une signature, un timbre officiel. L'ONG Sherpa (2013) l'avait documenté sobrement : l'uranium nigérien était acheté </w:t>
      </w:r>
      <w:r>
        <w:rPr>
          <w:rFonts w:ascii="FreeSerif" w:hAnsi="FreeSerif"/>
          <w:b/>
          <w:sz w:val="22"/>
        </w:rPr>
        <w:t>30 à 40 % sous le cours mondial</w:t>
      </w:r>
      <w:r>
        <w:rPr>
          <w:rFonts w:ascii="FreeSerif" w:hAnsi="FreeSerif"/>
          <w:sz w:val="22"/>
        </w:rPr>
        <w:t>. Le même atome. Le même effort d'extraction. Un tiers de revenus en moins — volés, sans violence apparente, dans la légalité des contrats.</w:t>
      </w:r>
    </w:p>
    <w:p>
      <w:pPr>
        <w:spacing w:line="312" w:lineRule="auto"/>
      </w:pPr>
      <w:r>
        <w:rPr>
          <w:rFonts w:ascii="FreeSerif" w:hAnsi="FreeSerif"/>
          <w:sz w:val="22"/>
        </w:rPr>
        <w:t xml:space="preserve">Nathalie Yamb a éclairé l'apparente contradiction française : pourquoi Paris « hurlait, envoyait des terroristes, violait la convention de Vienne » quand Niamey a demandé à Orano de partir, alors que les officiels français juraient que cet uranium ne pesait plus que </w:t>
      </w:r>
      <w:r>
        <w:rPr>
          <w:rFonts w:ascii="FreeSerif" w:hAnsi="FreeSerif"/>
          <w:b/>
          <w:sz w:val="22"/>
        </w:rPr>
        <w:t>20 % de leur approvisionnement électrique nucléaire</w:t>
      </w:r>
      <w:r>
        <w:rPr>
          <w:rFonts w:ascii="FreeSerif" w:hAnsi="FreeSerif"/>
          <w:sz w:val="22"/>
        </w:rPr>
        <w:t xml:space="preserve"> ? La réponse est dans le modèle commercial : au Niger, Orano achetait à prix décoté ; au Kazakhstan, en Australie, au Canada, il faut payer le prix du marché. Ce n'est pas le volume qui était stratégique. C'était </w:t>
      </w:r>
      <w:r>
        <w:rPr>
          <w:rFonts w:ascii="FreeSerif" w:hAnsi="FreeSerif"/>
          <w:b/>
          <w:sz w:val="22"/>
        </w:rPr>
        <w:t>la marge</w:t>
      </w:r>
      <w:r>
        <w:rPr>
          <w:rFonts w:ascii="FreeSerif" w:hAnsi="FreeSerif"/>
          <w:sz w:val="22"/>
        </w:rPr>
        <w:t>.</w:t>
      </w:r>
    </w:p>
    <w:p>
      <w:pPr>
        <w:spacing w:line="312" w:lineRule="auto"/>
      </w:pPr>
      <w:r>
        <w:rPr>
          <w:rFonts w:ascii="FreeSerif" w:hAnsi="FreeSerif"/>
          <w:sz w:val="22"/>
        </w:rPr>
        <w:t xml:space="preserve">Jean-Bedel Bokassa l'avait dit crûment pour son propre pays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line="312" w:lineRule="auto"/>
      </w:pPr>
      <w:r>
        <w:rPr>
          <w:rFonts w:ascii="FreeSerif" w:hAnsi="FreeSerif"/>
          <w:sz w:val="22"/>
        </w:rPr>
        <w:t xml:space="preserve">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w:t>
      </w:r>
      <w:r>
        <w:rPr>
          <w:rFonts w:ascii="FreeSerif" w:hAnsi="FreeSerif"/>
          <w:b/>
          <w:sz w:val="22"/>
        </w:rPr>
        <w:t>20 % de la population</w:t>
      </w:r>
      <w:r>
        <w:rPr>
          <w:rFonts w:ascii="FreeSerif" w:hAnsi="FreeSerif"/>
          <w:sz w:val="22"/>
        </w:rPr>
        <w:t xml:space="preserve"> du pays a accès à l'électricité (Banque mondiale, 2022).</w:t>
      </w:r>
    </w:p>
    <w:p>
      <w:pPr>
        <w:spacing w:line="312" w:lineRule="auto"/>
      </w:pPr>
      <w:r>
        <w:rPr>
          <w:rFonts w:ascii="FreeSerif" w:hAnsi="FreeSerif"/>
          <w:sz w:val="22"/>
        </w:rPr>
        <w:t>La formule résume tout : le pays qui éclaire la France vit dans l'obscurité.</w:t>
      </w:r>
    </w:p>
    <w:p>
      <w:pPr>
        <w:spacing w:line="312" w:lineRule="auto"/>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80" w:after="120"/>
        <w:pBdr>
          <w:bottom w:val="single" w:sz="7" w:space="3" w:color="A07820"/>
        </w:pBdr>
      </w:pPr>
      <w:r>
        <w:rPr>
          <w:rFonts w:ascii="FreeSerif" w:hAnsi="FreeSerif"/>
          <w:b/>
          <w:color w:val="2C3A4A"/>
          <w:sz w:val="22"/>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w:t>
            </w:r>
          </w:p>
        </w:tc>
      </w:tr>
      <w:tr>
        <w:tc>
          <w:tcPr>
            <w:tcW w:type="dxa" w:w="4703"/>
            <w:shd w:val="clear" w:color="auto" w:fill="F4EFE4"/>
          </w:tcPr>
          <w:p>
            <w:pPr>
              <w:ind w:left="85"/>
            </w:pPr>
            <w:r>
              <w:rPr>
                <w:rFonts w:ascii="FreeSerif" w:hAnsi="FreeSerif"/>
                <w:color w:val="3C3C3C"/>
                <w:sz w:val="18"/>
              </w:rPr>
              <w:t>Part des importations françaises d'uranium</w:t>
            </w:r>
          </w:p>
        </w:tc>
        <w:tc>
          <w:tcPr>
            <w:tcW w:type="dxa" w:w="4703"/>
            <w:shd w:val="clear" w:color="auto" w:fill="F4EFE4"/>
          </w:tcPr>
          <w:p>
            <w:pPr>
              <w:ind w:left="85"/>
            </w:pPr>
            <w:r>
              <w:rPr>
                <w:rFonts w:ascii="FreeSerif" w:hAnsi="FreeSerif"/>
                <w:color w:val="3C3C3C"/>
                <w:sz w:val="18"/>
              </w:rPr>
              <w:t>35 % en 2020 (Haut Comité pour la transparence nucléaire)</w:t>
            </w:r>
          </w:p>
        </w:tc>
      </w:tr>
      <w:tr>
        <w:tc>
          <w:tcPr>
            <w:tcW w:type="dxa" w:w="4703"/>
            <w:shd w:val="clear" w:color="auto" w:fill="F4EFE4"/>
          </w:tcPr>
          <w:p>
            <w:pPr>
              <w:ind w:left="85"/>
            </w:pPr>
            <w:r>
              <w:rPr>
                <w:rFonts w:ascii="FreeSerif" w:hAnsi="FreeSerif"/>
                <w:color w:val="3C3C3C"/>
                <w:sz w:val="18"/>
              </w:rPr>
              <w:t>Part de l'électricité nucléaire française issue du Niger</w:t>
            </w:r>
          </w:p>
        </w:tc>
        <w:tc>
          <w:tcPr>
            <w:tcW w:type="dxa" w:w="4703"/>
            <w:shd w:val="clear" w:color="auto" w:fill="F4EFE4"/>
          </w:tcPr>
          <w:p>
            <w:pPr>
              <w:ind w:left="85"/>
            </w:pPr>
            <w:r>
              <w:rPr>
                <w:rFonts w:ascii="FreeSerif" w:hAnsi="FreeSerif"/>
                <w:color w:val="3C3C3C"/>
                <w:sz w:val="18"/>
              </w:rPr>
              <w:t>20 %</w:t>
            </w:r>
          </w:p>
        </w:tc>
      </w:tr>
      <w:tr>
        <w:tc>
          <w:tcPr>
            <w:tcW w:type="dxa" w:w="4703"/>
            <w:shd w:val="clear" w:color="auto" w:fill="F4EFE4"/>
          </w:tcPr>
          <w:p>
            <w:pPr>
              <w:ind w:left="85"/>
            </w:pPr>
            <w:r>
              <w:rPr>
                <w:rFonts w:ascii="FreeSerif" w:hAnsi="FreeSerif"/>
                <w:color w:val="3C3C3C"/>
                <w:sz w:val="18"/>
              </w:rPr>
              <w:t>Production nigérienne importée par la France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Prix payé par Orano au Niger</w:t>
            </w:r>
          </w:p>
        </w:tc>
        <w:tc>
          <w:tcPr>
            <w:tcW w:type="dxa" w:w="4703"/>
            <w:shd w:val="clear" w:color="auto" w:fill="F4EFE4"/>
          </w:tcPr>
          <w:p>
            <w:pPr>
              <w:ind w:left="85"/>
            </w:pPr>
            <w:r>
              <w:rPr>
                <w:rFonts w:ascii="FreeSerif" w:hAnsi="FreeSerif"/>
                <w:b/>
                <w:color w:val="3C3C3C"/>
                <w:sz w:val="18"/>
              </w:rPr>
              <w:t>0,80 €/kg</w:t>
            </w:r>
          </w:p>
        </w:tc>
      </w:tr>
      <w:tr>
        <w:tc>
          <w:tcPr>
            <w:tcW w:type="dxa" w:w="4703"/>
            <w:shd w:val="clear" w:color="auto" w:fill="F4EFE4"/>
          </w:tcPr>
          <w:p>
            <w:pPr>
              <w:ind w:left="85"/>
            </w:pPr>
            <w:r>
              <w:rPr>
                <w:rFonts w:ascii="FreeSerif" w:hAnsi="FreeSerif"/>
                <w:color w:val="3C3C3C"/>
                <w:sz w:val="18"/>
              </w:rPr>
              <w:t>Prix mondial de référence (Canada/Kazakhstan)</w:t>
            </w:r>
          </w:p>
        </w:tc>
        <w:tc>
          <w:tcPr>
            <w:tcW w:type="dxa" w:w="4703"/>
            <w:shd w:val="clear" w:color="auto" w:fill="F4EFE4"/>
          </w:tcPr>
          <w:p>
            <w:pPr>
              <w:ind w:left="85"/>
            </w:pPr>
            <w:r>
              <w:rPr>
                <w:rFonts w:ascii="FreeSerif" w:hAnsi="FreeSerif"/>
                <w:b/>
                <w:color w:val="3C3C3C"/>
                <w:sz w:val="18"/>
              </w:rPr>
              <w:t>200 $/kg</w:t>
            </w:r>
          </w:p>
        </w:tc>
      </w:tr>
      <w:tr>
        <w:tc>
          <w:tcPr>
            <w:tcW w:type="dxa" w:w="4703"/>
            <w:shd w:val="clear" w:color="auto" w:fill="F4EFE4"/>
          </w:tcPr>
          <w:p>
            <w:pPr>
              <w:ind w:left="85"/>
            </w:pPr>
            <w:r>
              <w:rPr>
                <w:rFonts w:ascii="FreeSerif" w:hAnsi="FreeSerif"/>
                <w:color w:val="3C3C3C"/>
                <w:sz w:val="18"/>
              </w:rPr>
              <w:t>Ce que la France versait réellement</w:t>
            </w:r>
          </w:p>
        </w:tc>
        <w:tc>
          <w:tcPr>
            <w:tcW w:type="dxa" w:w="4703"/>
            <w:shd w:val="clear" w:color="auto" w:fill="F4EFE4"/>
          </w:tcPr>
          <w:p>
            <w:pPr>
              <w:ind w:left="85"/>
            </w:pPr>
            <w:r>
              <w:rPr>
                <w:rFonts w:ascii="FreeSerif" w:hAnsi="FreeSerif"/>
                <w:b/>
                <w:color w:val="3C3C3C"/>
                <w:sz w:val="18"/>
              </w:rPr>
              <w:t>1,2 million €/an</w:t>
            </w:r>
          </w:p>
        </w:tc>
      </w:tr>
      <w:tr>
        <w:tc>
          <w:tcPr>
            <w:tcW w:type="dxa" w:w="4703"/>
            <w:shd w:val="clear" w:color="auto" w:fill="F4EFE4"/>
          </w:tcPr>
          <w:p>
            <w:pPr>
              <w:ind w:left="85"/>
            </w:pPr>
            <w:r>
              <w:rPr>
                <w:rFonts w:ascii="FreeSerif" w:hAnsi="FreeSerif"/>
                <w:color w:val="3C3C3C"/>
                <w:sz w:val="18"/>
              </w:rPr>
              <w:t>Ce que le marché mondial aurait exigé</w:t>
            </w:r>
          </w:p>
        </w:tc>
        <w:tc>
          <w:tcPr>
            <w:tcW w:type="dxa" w:w="4703"/>
            <w:shd w:val="clear" w:color="auto" w:fill="F4EFE4"/>
          </w:tcPr>
          <w:p>
            <w:pPr>
              <w:ind w:left="85"/>
            </w:pPr>
            <w:r>
              <w:rPr>
                <w:rFonts w:ascii="FreeSerif" w:hAnsi="FreeSerif"/>
                <w:color w:val="3C3C3C"/>
                <w:sz w:val="18"/>
              </w:rPr>
              <w:t>288 millions €/an</w:t>
            </w:r>
          </w:p>
        </w:tc>
      </w:tr>
      <w:tr>
        <w:tc>
          <w:tcPr>
            <w:tcW w:type="dxa" w:w="4703"/>
            <w:shd w:val="clear" w:color="auto" w:fill="F4EFE4"/>
          </w:tcPr>
          <w:p>
            <w:pPr>
              <w:ind w:left="85"/>
            </w:pPr>
            <w:r>
              <w:rPr>
                <w:rFonts w:ascii="FreeSerif" w:hAnsi="FreeSerif"/>
                <w:color w:val="3C3C3C"/>
                <w:sz w:val="18"/>
              </w:rPr>
              <w:t>Manque à gagner pour le Niger</w:t>
            </w:r>
          </w:p>
        </w:tc>
        <w:tc>
          <w:tcPr>
            <w:tcW w:type="dxa" w:w="4703"/>
            <w:shd w:val="clear" w:color="auto" w:fill="F4EFE4"/>
          </w:tcPr>
          <w:p>
            <w:pPr>
              <w:ind w:left="85"/>
            </w:pPr>
            <w:r>
              <w:rPr>
                <w:rFonts w:ascii="FreeSerif" w:hAnsi="FreeSerif"/>
                <w:b/>
                <w:color w:val="3C3C3C"/>
                <w:sz w:val="18"/>
              </w:rPr>
              <w:t>287 millions €/an</w:t>
            </w:r>
          </w:p>
        </w:tc>
      </w:tr>
      <w:tr>
        <w:tc>
          <w:tcPr>
            <w:tcW w:type="dxa" w:w="4703"/>
            <w:shd w:val="clear" w:color="auto" w:fill="F4EFE4"/>
          </w:tcPr>
          <w:p>
            <w:pPr>
              <w:ind w:left="85"/>
            </w:pPr>
            <w:r>
              <w:rPr>
                <w:rFonts w:ascii="FreeSerif" w:hAnsi="FreeSerif"/>
                <w:color w:val="3C3C3C"/>
                <w:sz w:val="18"/>
              </w:rPr>
              <w:t>Prix historiquement payé</w:t>
            </w:r>
          </w:p>
        </w:tc>
        <w:tc>
          <w:tcPr>
            <w:tcW w:type="dxa" w:w="4703"/>
            <w:shd w:val="clear" w:color="auto" w:fill="F4EFE4"/>
          </w:tcPr>
          <w:p>
            <w:pPr>
              <w:ind w:left="85"/>
            </w:pPr>
            <w:r>
              <w:rPr>
                <w:rFonts w:ascii="FreeSerif" w:hAnsi="FreeSerif"/>
                <w:color w:val="3C3C3C"/>
                <w:sz w:val="18"/>
              </w:rPr>
              <w:t>30 à 40 % sous le cours mondial (ONG Sherpa, 2013)</w:t>
            </w:r>
          </w:p>
        </w:tc>
      </w:tr>
      <w:tr>
        <w:tc>
          <w:tcPr>
            <w:tcW w:type="dxa" w:w="4703"/>
            <w:shd w:val="clear" w:color="auto" w:fill="F4EFE4"/>
          </w:tcPr>
          <w:p>
            <w:pPr>
              <w:ind w:left="85"/>
            </w:pPr>
            <w:r>
              <w:rPr>
                <w:rFonts w:ascii="FreeSerif" w:hAnsi="FreeSerif"/>
                <w:color w:val="3C3C3C"/>
                <w:sz w:val="18"/>
              </w:rPr>
              <w:t>Contamination radioactive à Arlit</w:t>
            </w:r>
          </w:p>
        </w:tc>
        <w:tc>
          <w:tcPr>
            <w:tcW w:type="dxa" w:w="4703"/>
            <w:shd w:val="clear" w:color="auto" w:fill="F4EFE4"/>
          </w:tcPr>
          <w:p>
            <w:pPr>
              <w:ind w:left="85"/>
            </w:pPr>
            <w:r>
              <w:rPr>
                <w:rFonts w:ascii="FreeSerif" w:hAnsi="FreeSerif"/>
                <w:color w:val="3C3C3C"/>
                <w:sz w:val="18"/>
              </w:rPr>
              <w:t>Documentée par Greenpeace depuis 2010</w:t>
            </w:r>
          </w:p>
        </w:tc>
      </w:tr>
      <w:tr>
        <w:tc>
          <w:tcPr>
            <w:tcW w:type="dxa" w:w="4703"/>
            <w:shd w:val="clear" w:color="auto" w:fill="F4EFE4"/>
          </w:tcPr>
          <w:p>
            <w:pPr>
              <w:ind w:left="85"/>
            </w:pPr>
            <w:r>
              <w:rPr>
                <w:rFonts w:ascii="FreeSerif" w:hAnsi="FreeSerif"/>
                <w:color w:val="3C3C3C"/>
                <w:sz w:val="18"/>
              </w:rPr>
              <w:t>Accès à l'électricité</w:t>
            </w:r>
          </w:p>
        </w:tc>
        <w:tc>
          <w:tcPr>
            <w:tcW w:type="dxa" w:w="4703"/>
            <w:shd w:val="clear" w:color="auto" w:fill="F4EFE4"/>
          </w:tcPr>
          <w:p>
            <w:pPr>
              <w:ind w:left="85"/>
            </w:pPr>
            <w:r>
              <w:rPr>
                <w:rFonts w:ascii="FreeSerif" w:hAnsi="FreeSerif"/>
                <w:color w:val="3C3C3C"/>
                <w:sz w:val="18"/>
              </w:rPr>
              <w:t>Moins de 20 % de la population (Banque mondiale, 2022)</w:t>
            </w:r>
          </w:p>
        </w:tc>
      </w:tr>
      <w:tr>
        <w:tc>
          <w:tcPr>
            <w:tcW w:type="dxa" w:w="4703"/>
            <w:shd w:val="clear" w:color="auto" w:fill="F4EFE4"/>
          </w:tcPr>
          <w:p>
            <w:pPr>
              <w:ind w:left="85"/>
            </w:pPr>
            <w:r>
              <w:rPr>
                <w:rFonts w:ascii="FreeSerif" w:hAnsi="FreeSerif"/>
                <w:color w:val="3C3C3C"/>
                <w:sz w:val="18"/>
              </w:rPr>
              <w:t>IDH</w:t>
            </w:r>
          </w:p>
        </w:tc>
        <w:tc>
          <w:tcPr>
            <w:tcW w:type="dxa" w:w="4703"/>
            <w:shd w:val="clear" w:color="auto" w:fill="F4EFE4"/>
          </w:tcPr>
          <w:p>
            <w:pPr>
              <w:ind w:left="85"/>
            </w:pPr>
            <w:r>
              <w:rPr>
                <w:rFonts w:ascii="FreeSerif" w:hAnsi="FreeSerif"/>
                <w:color w:val="3C3C3C"/>
                <w:sz w:val="18"/>
              </w:rPr>
              <w:t>189e sur 191 (PNUD, 2023)</w:t>
            </w:r>
          </w:p>
        </w:tc>
      </w:tr>
      <w:tr>
        <w:tc>
          <w:tcPr>
            <w:tcW w:type="dxa" w:w="4703"/>
            <w:shd w:val="clear" w:color="auto" w:fill="F4EFE4"/>
          </w:tcPr>
          <w:p>
            <w:pPr>
              <w:ind w:left="85"/>
            </w:pPr>
            <w:r>
              <w:rPr>
                <w:rFonts w:ascii="FreeSerif" w:hAnsi="FreeSerif"/>
                <w:color w:val="3C3C3C"/>
                <w:sz w:val="18"/>
              </w:rPr>
              <w:t>Recettes pétrolières après 2023</w:t>
            </w:r>
          </w:p>
        </w:tc>
        <w:tc>
          <w:tcPr>
            <w:tcW w:type="dxa" w:w="4703"/>
            <w:shd w:val="clear" w:color="auto" w:fill="F4EFE4"/>
          </w:tcPr>
          <w:p>
            <w:pPr>
              <w:ind w:left="85"/>
            </w:pPr>
            <w:r>
              <w:rPr>
                <w:rFonts w:ascii="FreeSerif" w:hAnsi="FreeSerif"/>
                <w:color w:val="3C3C3C"/>
                <w:sz w:val="18"/>
              </w:rPr>
              <w:t>+218 % (de 64 à 204 milliards de FCFA, 2020–2024)</w:t>
            </w:r>
          </w:p>
        </w:tc>
      </w:tr>
    </w:tbl>
    <w:p/>
    <w:p>
      <w:pPr>
        <w:spacing w:before="280" w:after="120"/>
        <w:pBdr>
          <w:bottom w:val="single" w:sz="7" w:space="3" w:color="A07820"/>
        </w:pBdr>
      </w:pPr>
      <w:r>
        <w:rPr>
          <w:rFonts w:ascii="FreeSerif" w:hAnsi="FreeSerif"/>
          <w:b/>
          <w:color w:val="2C3A4A"/>
          <w:sz w:val="22"/>
        </w:rPr>
        <w:t>L'or du Mali : la renégociation qui fait jurisprudence</w:t>
      </w:r>
    </w:p>
    <w:p>
      <w:pPr>
        <w:spacing w:line="312" w:lineRule="auto"/>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line="312" w:lineRule="auto"/>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du monde : redevances en hausse et </w:t>
      </w:r>
      <w:r>
        <w:rPr>
          <w:rFonts w:ascii="FreeSerif" w:hAnsi="FreeSerif"/>
          <w:b/>
          <w:sz w:val="22"/>
        </w:rPr>
        <w:t>35 % de contenu local obligatoire</w:t>
      </w:r>
      <w:r>
        <w:rPr>
          <w:rFonts w:ascii="FreeSerif" w:hAnsi="FreeSerif"/>
          <w:sz w:val="22"/>
        </w:rPr>
        <w:t>. Le contenu local, c'est l'obligation de confier une part des emplois, des sous-traitances et des achats à des entreprises et des travailleurs du pays — au lieu de tout importer, de tout exporter, de tout appauvrir.</w:t>
      </w:r>
    </w:p>
    <w:p>
      <w:pPr>
        <w:spacing w:line="312" w:lineRule="auto"/>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line="312" w:lineRule="auto"/>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l'ENI, 10 % pour l'État congolais</w:t>
      </w:r>
      <w:r>
        <w:rPr>
          <w:rFonts w:ascii="FreeSerif" w:hAnsi="FreeSerif"/>
          <w:sz w:val="22"/>
        </w:rPr>
        <w:t>. Dix pour cent, pour le pays propriétaire de la ressource. Dix pour cent pour la souveraineté.</w:t>
      </w:r>
    </w:p>
    <w:p>
      <w:pPr>
        <w:spacing w:line="312" w:lineRule="auto"/>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line="312" w:lineRule="auto"/>
      </w:pPr>
      <w:r>
        <w:rPr>
          <w:rFonts w:ascii="FreeSerif" w:hAnsi="FreeSerif"/>
          <w:sz w:val="22"/>
        </w:rPr>
        <w:t xml:space="preserve">Albert Anatole Ayissi en a résumé le principe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line="312" w:lineRule="auto"/>
      </w:pPr>
      <w:r>
        <w:rPr>
          <w:rFonts w:ascii="FreeSerif" w:hAnsi="FreeSerif"/>
          <w:sz w:val="22"/>
        </w:rPr>
        <w:t xml:space="preserve">Mais le problème est encore plus profond : les quantités déclarées sont elles-mêmes falsifiées. Yamb documente le mécanisme des </w:t>
      </w:r>
      <w:r>
        <w:rPr>
          <w:rFonts w:ascii="FreeSerif" w:hAnsi="FreeSerif"/>
          <w:b/>
          <w:sz w:val="22"/>
        </w:rPr>
        <w:t>cargaisons fantômes</w:t>
      </w:r>
      <w:r>
        <w:rPr>
          <w:rFonts w:ascii="FreeSerif" w:hAnsi="FreeSerif"/>
          <w:sz w:val="22"/>
        </w:rPr>
        <w:t xml:space="preserve"> : des navires chargent trois cales de pétrole ou d'uranium mais n'en déclarent que deux. La troisième cale disparaît dans les statistiques, jamais exportée officiellement, jamais taxée, jamais comptée dans les 3 à 5 % que Paris cite comme part de l'Afrique dans son commerce extérieur. Les chiffres officiels sont truqués à la source — au quai, avant même que le navire n'appareille.</w:t>
      </w:r>
    </w:p>
    <w:p>
      <w:pPr>
        <w:spacing w:line="312" w:lineRule="auto"/>
      </w:pPr>
      <w:r>
        <w:rPr>
          <w:rFonts w:ascii="FreeSerif" w:hAnsi="FreeSerif"/>
          <w:sz w:val="22"/>
        </w:rPr>
        <w:t xml:space="preserve">Quand la cargaison est déclarée, le mécanisme du </w:t>
      </w:r>
      <w:r>
        <w:rPr>
          <w:rFonts w:ascii="FreeSerif" w:hAnsi="FreeSerif"/>
          <w:b/>
          <w:sz w:val="22"/>
        </w:rPr>
        <w:t>prix de transfert</w:t>
      </w:r>
      <w:r>
        <w:rPr>
          <w:rFonts w:ascii="FreeSerif" w:hAnsi="FreeSerif"/>
          <w:sz w:val="22"/>
        </w:rPr>
        <w:t xml:space="preserve"> prend le relais. Une filiale africaine de Total ou d'Orano extrait du pétrole acheté à 4 dollars le baril par la maison mère française. La maison mère revend ce même baril à 80 dollars sur le marché international. Toutes les charges — extraction, transport, administration — sont inscrites dans les livres de la filiale africaine, qui déclare donc des pertes ou des profits minimes et ne paie pas d'impôt sur le sol africain. Tout le bénéfice réel est capté par la maison mère à Paris, Londres ou Amsterdam. L'Afrique exporte la ressource et enregistre comptablement la perte ; l'Europe importe la ressource et enregistre le profit. C'est la définition comptable du pillage, habillée en opération commerciale ordinaire.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80" w:after="120"/>
        <w:pBdr>
          <w:bottom w:val="single" w:sz="7" w:space="3" w:color="A07820"/>
        </w:pBdr>
      </w:pPr>
      <w:r>
        <w:rPr>
          <w:rFonts w:ascii="FreeSerif" w:hAnsi="FreeSerif"/>
          <w:b/>
          <w:color w:val="2C3A4A"/>
          <w:sz w:val="22"/>
        </w:rPr>
        <w:t>Ce que change la rupture : la preuve par les chiffres</w:t>
      </w:r>
    </w:p>
    <w:p>
      <w:pPr>
        <w:spacing w:line="312" w:lineRule="auto"/>
      </w:pPr>
      <w:r>
        <w:rPr>
          <w:rFonts w:ascii="FreeSerif" w:hAnsi="FreeSerif"/>
          <w:sz w:val="22"/>
        </w:rPr>
        <w:t xml:space="preserve">L'argument décisif est arrivé après 2023, et il est comptable. Au Niger, entre 2020 et 2024, les recettes pétrolières de l'État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 Seul le rapport de force a changé.</w:t>
      </w:r>
    </w:p>
    <w:p>
      <w:pPr>
        <w:spacing w:line="312" w:lineRule="auto"/>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line="312" w:lineRule="auto"/>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line="312" w:lineRule="auto"/>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line="312" w:lineRule="auto"/>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line="312" w:lineRule="auto"/>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line="312" w:lineRule="auto"/>
      </w:pPr>
      <w:r>
        <w:rPr>
          <w:rFonts w:ascii="FreeSerif" w:hAnsi="FreeSerif"/>
          <w:sz w:val="22"/>
        </w:rPr>
        <w:t xml:space="preserve">La doctrine juridique a un nom pour cela : la « dette odieuse ».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Concrètement, un peuple n'a pas à rembourser l'argent emprunté pour forger ses propres chaînes.</w:t>
      </w:r>
    </w:p>
    <w:p>
      <w:pPr>
        <w:spacing w:line="312" w:lineRule="auto"/>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line="312" w:lineRule="auto"/>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line="312" w:lineRule="auto"/>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line="312" w:lineRule="auto"/>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line="312" w:lineRule="auto"/>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Période</w:t>
            </w:r>
          </w:p>
        </w:tc>
        <w:tc>
          <w:tcPr>
            <w:tcW w:type="dxa" w:w="3135"/>
            <w:shd w:val="clear" w:color="auto" w:fill="2C3A4A"/>
          </w:tcPr>
          <w:p>
            <w:pPr>
              <w:ind w:left="85"/>
            </w:pPr>
            <w:r>
              <w:rPr>
                <w:rFonts w:ascii="FreeSerif" w:hAnsi="FreeSerif"/>
                <w:b/>
                <w:color w:val="FFFFFF"/>
                <w:sz w:val="19"/>
              </w:rPr>
              <w:t>Montant</w:t>
            </w:r>
          </w:p>
        </w:tc>
        <w:tc>
          <w:tcPr>
            <w:tcW w:type="dxa" w:w="3135"/>
            <w:shd w:val="clear" w:color="auto" w:fill="2C3A4A"/>
          </w:tcPr>
          <w:p>
            <w:pPr>
              <w:ind w:left="85"/>
            </w:pPr>
            <w:r>
              <w:rPr>
                <w:rFonts w:ascii="FreeSerif" w:hAnsi="FreeSerif"/>
                <w:b/>
                <w:color w:val="FFFFFF"/>
                <w:sz w:val="19"/>
              </w:rPr>
              <w:t>Contexte</w:t>
            </w:r>
          </w:p>
        </w:tc>
      </w:tr>
      <w:tr>
        <w:tc>
          <w:tcPr>
            <w:tcW w:type="dxa" w:w="3135"/>
            <w:shd w:val="clear" w:color="auto" w:fill="F4EFE4"/>
          </w:tcPr>
          <w:p>
            <w:pPr>
              <w:ind w:left="85"/>
            </w:pPr>
            <w:r>
              <w:rPr>
                <w:rFonts w:ascii="FreeSerif" w:hAnsi="FreeSerif"/>
                <w:color w:val="3C3C3C"/>
                <w:sz w:val="18"/>
              </w:rPr>
              <w:t>2017–2021</w:t>
            </w:r>
          </w:p>
        </w:tc>
        <w:tc>
          <w:tcPr>
            <w:tcW w:type="dxa" w:w="3135"/>
            <w:shd w:val="clear" w:color="auto" w:fill="F4EFE4"/>
          </w:tcPr>
          <w:p>
            <w:pPr>
              <w:ind w:left="85"/>
            </w:pPr>
            <w:r>
              <w:rPr>
                <w:rFonts w:ascii="FreeSerif" w:hAnsi="FreeSerif"/>
                <w:color w:val="3C3C3C"/>
                <w:sz w:val="18"/>
              </w:rPr>
              <w:t>587 millions d'euros au total</w:t>
            </w:r>
          </w:p>
        </w:tc>
        <w:tc>
          <w:tcPr>
            <w:tcW w:type="dxa" w:w="3135"/>
            <w:shd w:val="clear" w:color="auto" w:fill="F4EFE4"/>
          </w:tcPr>
          <w:p>
            <w:pPr>
              <w:ind w:left="85"/>
            </w:pPr>
            <w:r>
              <w:rPr>
                <w:rFonts w:ascii="FreeSerif" w:hAnsi="FreeSerif"/>
                <w:color w:val="3C3C3C"/>
                <w:sz w:val="18"/>
              </w:rPr>
              <w:t>—</w:t>
            </w:r>
          </w:p>
        </w:tc>
      </w:tr>
      <w:tr>
        <w:tc>
          <w:tcPr>
            <w:tcW w:type="dxa" w:w="3135"/>
            <w:shd w:val="clear" w:color="auto" w:fill="F4EFE4"/>
          </w:tcPr>
          <w:p>
            <w:pPr>
              <w:ind w:left="85"/>
            </w:pPr>
            <w:r>
              <w:rPr>
                <w:rFonts w:ascii="FreeSerif" w:hAnsi="FreeSerif"/>
                <w:color w:val="3C3C3C"/>
                <w:sz w:val="18"/>
              </w:rPr>
              <w:t>2018–2019</w:t>
            </w:r>
          </w:p>
        </w:tc>
        <w:tc>
          <w:tcPr>
            <w:tcW w:type="dxa" w:w="3135"/>
            <w:shd w:val="clear" w:color="auto" w:fill="F4EFE4"/>
          </w:tcPr>
          <w:p>
            <w:pPr>
              <w:ind w:left="85"/>
            </w:pPr>
            <w:r>
              <w:rPr>
                <w:rFonts w:ascii="FreeSerif" w:hAnsi="FreeSerif"/>
                <w:color w:val="3C3C3C"/>
                <w:sz w:val="18"/>
              </w:rPr>
              <w:t>×7 (de 30 à 205 M€)</w:t>
            </w:r>
          </w:p>
        </w:tc>
        <w:tc>
          <w:tcPr>
            <w:tcW w:type="dxa" w:w="3135"/>
            <w:shd w:val="clear" w:color="auto" w:fill="F4EFE4"/>
          </w:tcPr>
          <w:p>
            <w:pPr>
              <w:ind w:left="85"/>
            </w:pPr>
            <w:r>
              <w:rPr>
                <w:rFonts w:ascii="FreeSerif" w:hAnsi="FreeSerif"/>
                <w:color w:val="3C3C3C"/>
                <w:sz w:val="18"/>
              </w:rPr>
              <w:t>Les années où Bamako obéit</w:t>
            </w:r>
          </w:p>
        </w:tc>
      </w:tr>
      <w:tr>
        <w:tc>
          <w:tcPr>
            <w:tcW w:type="dxa" w:w="3135"/>
            <w:shd w:val="clear" w:color="auto" w:fill="F4EFE4"/>
          </w:tcPr>
          <w:p>
            <w:pPr>
              <w:ind w:left="85"/>
            </w:pPr>
            <w:r>
              <w:rPr>
                <w:rFonts w:ascii="FreeSerif" w:hAnsi="FreeSerif"/>
                <w:color w:val="3C3C3C"/>
                <w:sz w:val="18"/>
              </w:rPr>
              <w:t>2020–2021</w:t>
            </w:r>
          </w:p>
        </w:tc>
        <w:tc>
          <w:tcPr>
            <w:tcW w:type="dxa" w:w="3135"/>
            <w:shd w:val="clear" w:color="auto" w:fill="F4EFE4"/>
          </w:tcPr>
          <w:p>
            <w:pPr>
              <w:ind w:left="85"/>
            </w:pPr>
            <w:r>
              <w:rPr>
                <w:rFonts w:ascii="FreeSerif" w:hAnsi="FreeSerif"/>
                <w:color w:val="3C3C3C"/>
                <w:sz w:val="18"/>
              </w:rPr>
              <w:t>÷3 (de 110 à 39 M€)</w:t>
            </w:r>
          </w:p>
        </w:tc>
        <w:tc>
          <w:tcPr>
            <w:tcW w:type="dxa" w:w="3135"/>
            <w:shd w:val="clear" w:color="auto" w:fill="F4EFE4"/>
          </w:tcPr>
          <w:p>
            <w:pPr>
              <w:ind w:left="85"/>
            </w:pPr>
            <w:r>
              <w:rPr>
                <w:rFonts w:ascii="FreeSerif" w:hAnsi="FreeSerif"/>
                <w:color w:val="3C3C3C"/>
                <w:sz w:val="18"/>
              </w:rPr>
              <w:t>Les années de résistance</w:t>
            </w:r>
          </w:p>
        </w:tc>
      </w:tr>
      <w:tr>
        <w:tc>
          <w:tcPr>
            <w:tcW w:type="dxa" w:w="3135"/>
            <w:shd w:val="clear" w:color="auto" w:fill="F4EFE4"/>
          </w:tcPr>
          <w:p>
            <w:pPr>
              <w:ind w:left="85"/>
            </w:pPr>
            <w:r>
              <w:rPr>
                <w:rFonts w:ascii="FreeSerif" w:hAnsi="FreeSerif"/>
                <w:color w:val="3C3C3C"/>
                <w:sz w:val="18"/>
              </w:rPr>
              <w:t>Août 2022</w:t>
            </w:r>
          </w:p>
        </w:tc>
        <w:tc>
          <w:tcPr>
            <w:tcW w:type="dxa" w:w="3135"/>
            <w:shd w:val="clear" w:color="auto" w:fill="F4EFE4"/>
          </w:tcPr>
          <w:p>
            <w:pPr>
              <w:ind w:left="85"/>
            </w:pPr>
            <w:r>
              <w:rPr>
                <w:rFonts w:ascii="FreeSerif" w:hAnsi="FreeSerif"/>
                <w:color w:val="3C3C3C"/>
                <w:sz w:val="18"/>
              </w:rPr>
              <w:t>Suspension</w:t>
            </w:r>
          </w:p>
        </w:tc>
        <w:tc>
          <w:tcPr>
            <w:tcW w:type="dxa" w:w="3135"/>
            <w:shd w:val="clear" w:color="auto" w:fill="F4EFE4"/>
          </w:tcPr>
          <w:p>
            <w:pPr>
              <w:ind w:left="85"/>
            </w:pPr>
            <w:r>
              <w:rPr>
                <w:rFonts w:ascii="FreeSerif" w:hAnsi="FreeSerif"/>
                <w:color w:val="3C3C3C"/>
                <w:sz w:val="18"/>
              </w:rPr>
              <w:t>Expulsion de Barkhane</w:t>
            </w:r>
          </w:p>
        </w:tc>
      </w:tr>
      <w:tr>
        <w:tc>
          <w:tcPr>
            <w:tcW w:type="dxa" w:w="3135"/>
            <w:shd w:val="clear" w:color="auto" w:fill="F4EFE4"/>
          </w:tcPr>
          <w:p>
            <w:pPr>
              <w:ind w:left="85"/>
            </w:pPr>
            <w:r>
              <w:rPr>
                <w:rFonts w:ascii="FreeSerif" w:hAnsi="FreeSerif"/>
                <w:color w:val="3C3C3C"/>
                <w:sz w:val="18"/>
              </w:rPr>
              <w:t>Novembre 2022</w:t>
            </w:r>
          </w:p>
        </w:tc>
        <w:tc>
          <w:tcPr>
            <w:tcW w:type="dxa" w:w="3135"/>
            <w:shd w:val="clear" w:color="auto" w:fill="F4EFE4"/>
          </w:tcPr>
          <w:p>
            <w:pPr>
              <w:ind w:left="85"/>
            </w:pPr>
            <w:r>
              <w:rPr>
                <w:rFonts w:ascii="FreeSerif" w:hAnsi="FreeSerif"/>
                <w:color w:val="3C3C3C"/>
                <w:sz w:val="18"/>
              </w:rPr>
              <w:t>Suspension totale</w:t>
            </w:r>
          </w:p>
        </w:tc>
        <w:tc>
          <w:tcPr>
            <w:tcW w:type="dxa" w:w="3135"/>
            <w:shd w:val="clear" w:color="auto" w:fill="F4EFE4"/>
          </w:tcPr>
          <w:p>
            <w:pPr>
              <w:ind w:left="85"/>
            </w:pPr>
            <w:r>
              <w:rPr>
                <w:rFonts w:ascii="FreeSerif" w:hAnsi="FreeSerif"/>
                <w:color w:val="3C3C3C"/>
                <w:sz w:val="18"/>
              </w:rPr>
              <w:t>—</w:t>
            </w:r>
          </w:p>
        </w:tc>
      </w:tr>
    </w:tbl>
    <w:p/>
    <w:p>
      <w:pPr>
        <w:spacing w:line="312" w:lineRule="auto"/>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line="312" w:lineRule="auto"/>
      </w:pPr>
      <w:r>
        <w:rPr>
          <w:rFonts w:ascii="FreeSerif" w:hAnsi="FreeSerif"/>
          <w:sz w:val="22"/>
        </w:rPr>
        <w:t xml:space="preserve">Détail qui ruine à lui seul le récit de la générosité : selon les données mêmes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On y reviendra au chapitre 24. Les Africains de l'étranger font ce que l'aide prétend faire — et sans conditions, sans commissions, sans clauses d'obéissance.</w:t>
      </w:r>
    </w:p>
    <w:p>
      <w:pPr>
        <w:spacing w:before="200" w:after="80"/>
      </w:pPr>
      <w:r>
        <w:rPr>
          <w:rFonts w:ascii="FreeSerif" w:hAnsi="FreeSerif"/>
          <w:b/>
          <w:color w:val="2C3A4A"/>
          <w:sz w:val="20"/>
        </w:rPr>
        <w:t>L'aide qui prête aux Africains leur propre argent</w:t>
      </w:r>
    </w:p>
    <w:p>
      <w:pPr>
        <w:spacing w:line="312" w:lineRule="auto"/>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monnaie du commerce mondial.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line="312" w:lineRule="auto"/>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line="312" w:lineRule="auto"/>
      </w:pPr>
      <w:r>
        <w:rPr>
          <w:rFonts w:ascii="FreeSerif" w:hAnsi="FreeSerif"/>
          <w:sz w:val="22"/>
        </w:rPr>
        <w:t xml:space="preserve">Et voici la mécanique finale, celle qui transforme le vol en charité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80" w:after="120"/>
        <w:pBdr>
          <w:bottom w:val="single" w:sz="7" w:space="3" w:color="A07820"/>
        </w:pBdr>
      </w:pPr>
      <w:r>
        <w:rPr>
          <w:rFonts w:ascii="FreeSerif" w:hAnsi="FreeSerif"/>
          <w:b/>
          <w:color w:val="2C3A4A"/>
          <w:sz w:val="22"/>
        </w:rPr>
        <w:t>Les confessions d'un assassin financier</w:t>
      </w:r>
    </w:p>
    <w:p>
      <w:pPr>
        <w:spacing w:line="312" w:lineRule="auto"/>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EHM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non comme des outils de développement, mais comme des armes de conquête économique.</w:t>
      </w:r>
    </w:p>
    <w:p>
      <w:pPr>
        <w:spacing w:line="312" w:lineRule="auto"/>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line="312" w:lineRule="auto"/>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line="312" w:lineRule="auto"/>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line="312" w:lineRule="auto"/>
      </w:pPr>
      <w:r>
        <w:rPr>
          <w:rFonts w:ascii="FreeSerif" w:hAnsi="FreeSerif"/>
          <w:sz w:val="22"/>
        </w:rPr>
        <w:t>Et quand un dirigeant résiste ? Perkins décrit la hiérarchie des recours avec une froideur qui glace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line="312" w:lineRule="auto"/>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line="312" w:lineRule="auto"/>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line="312" w:lineRule="auto"/>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line="312" w:lineRule="auto"/>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line="312" w:lineRule="auto"/>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line="312" w:lineRule="auto"/>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line="312" w:lineRule="auto"/>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line="312" w:lineRule="auto"/>
      </w:pPr>
      <w:r>
        <w:rPr>
          <w:rFonts w:ascii="FreeSerif" w:hAnsi="FreeSerif"/>
          <w:sz w:val="22"/>
        </w:rPr>
        <w:t>Le Dr Yamb Ntimba a donné de ce système sa description la plus structurée : une pyramide de domination à cinq niveaux.</w:t>
      </w:r>
    </w:p>
    <w:p>
      <w:pPr>
        <w:spacing w:line="312" w:lineRule="auto"/>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line="312" w:lineRule="auto"/>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Contenu</w:t>
            </w:r>
          </w:p>
        </w:tc>
      </w:tr>
      <w:tr>
        <w:tc>
          <w:tcPr>
            <w:tcW w:type="dxa" w:w="4703"/>
            <w:shd w:val="clear" w:color="auto" w:fill="F4EFE4"/>
          </w:tcPr>
          <w:p>
            <w:pPr>
              <w:ind w:left="85"/>
            </w:pPr>
            <w:r>
              <w:rPr>
                <w:rFonts w:ascii="FreeSerif" w:hAnsi="FreeSerif"/>
                <w:color w:val="3C3C3C"/>
                <w:sz w:val="18"/>
              </w:rPr>
              <w:t>5 — Ontologique</w:t>
            </w:r>
          </w:p>
        </w:tc>
        <w:tc>
          <w:tcPr>
            <w:tcW w:type="dxa" w:w="4703"/>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703"/>
            <w:shd w:val="clear" w:color="auto" w:fill="F4EFE4"/>
          </w:tcPr>
          <w:p>
            <w:pPr>
              <w:ind w:left="85"/>
            </w:pPr>
            <w:r>
              <w:rPr>
                <w:rFonts w:ascii="FreeSerif" w:hAnsi="FreeSerif"/>
                <w:color w:val="3C3C3C"/>
                <w:sz w:val="18"/>
              </w:rPr>
              <w:t>4 — Culturel et médiatique</w:t>
            </w:r>
          </w:p>
        </w:tc>
        <w:tc>
          <w:tcPr>
            <w:tcW w:type="dxa" w:w="4703"/>
            <w:shd w:val="clear" w:color="auto" w:fill="F4EFE4"/>
          </w:tcPr>
          <w:p>
            <w:pPr>
              <w:ind w:left="85"/>
            </w:pPr>
            <w:r>
              <w:rPr>
                <w:rFonts w:ascii="FreeSerif" w:hAnsi="FreeSerif"/>
                <w:color w:val="3C3C3C"/>
                <w:sz w:val="18"/>
              </w:rPr>
              <w:t>RFI, France 24, TV5, ONG ; la « démocratie » comme label décerné ou retiré</w:t>
            </w:r>
          </w:p>
        </w:tc>
      </w:tr>
      <w:tr>
        <w:tc>
          <w:tcPr>
            <w:tcW w:type="dxa" w:w="4703"/>
            <w:shd w:val="clear" w:color="auto" w:fill="F4EFE4"/>
          </w:tcPr>
          <w:p>
            <w:pPr>
              <w:ind w:left="85"/>
            </w:pPr>
            <w:r>
              <w:rPr>
                <w:rFonts w:ascii="FreeSerif" w:hAnsi="FreeSerif"/>
                <w:color w:val="3C3C3C"/>
                <w:sz w:val="18"/>
              </w:rPr>
              <w:t>3 — Informationnel</w:t>
            </w:r>
          </w:p>
        </w:tc>
        <w:tc>
          <w:tcPr>
            <w:tcW w:type="dxa" w:w="4703"/>
            <w:shd w:val="clear" w:color="auto" w:fill="F4EFE4"/>
          </w:tcPr>
          <w:p>
            <w:pPr>
              <w:ind w:left="85"/>
            </w:pPr>
            <w:r>
              <w:rPr>
                <w:rFonts w:ascii="FreeSerif" w:hAnsi="FreeSerif"/>
                <w:color w:val="3C3C3C"/>
                <w:sz w:val="18"/>
              </w:rPr>
              <w:t>Opérations d'influence numérique et influenceurs rémunérés</w:t>
            </w:r>
          </w:p>
        </w:tc>
      </w:tr>
      <w:tr>
        <w:tc>
          <w:tcPr>
            <w:tcW w:type="dxa" w:w="4703"/>
            <w:shd w:val="clear" w:color="auto" w:fill="F4EFE4"/>
          </w:tcPr>
          <w:p>
            <w:pPr>
              <w:ind w:left="85"/>
            </w:pPr>
            <w:r>
              <w:rPr>
                <w:rFonts w:ascii="FreeSerif" w:hAnsi="FreeSerif"/>
                <w:color w:val="3C3C3C"/>
                <w:sz w:val="18"/>
              </w:rPr>
              <w:t>2 — Économique</w:t>
            </w:r>
          </w:p>
        </w:tc>
        <w:tc>
          <w:tcPr>
            <w:tcW w:type="dxa" w:w="4703"/>
            <w:shd w:val="clear" w:color="auto" w:fill="F4EFE4"/>
          </w:tcPr>
          <w:p>
            <w:pPr>
              <w:ind w:left="85"/>
            </w:pPr>
            <w:r>
              <w:rPr>
                <w:rFonts w:ascii="FreeSerif" w:hAnsi="FreeSerif"/>
                <w:color w:val="3C3C3C"/>
                <w:sz w:val="18"/>
              </w:rPr>
              <w:t>Franc CFA, BCEAO, FMI, mécanisme de la dette</w:t>
            </w:r>
          </w:p>
        </w:tc>
      </w:tr>
      <w:tr>
        <w:tc>
          <w:tcPr>
            <w:tcW w:type="dxa" w:w="4703"/>
            <w:shd w:val="clear" w:color="auto" w:fill="F4EFE4"/>
          </w:tcPr>
          <w:p>
            <w:pPr>
              <w:ind w:left="85"/>
            </w:pPr>
            <w:r>
              <w:rPr>
                <w:rFonts w:ascii="FreeSerif" w:hAnsi="FreeSerif"/>
                <w:color w:val="3C3C3C"/>
                <w:sz w:val="18"/>
              </w:rPr>
              <w:t>1 — Militaire</w:t>
            </w:r>
          </w:p>
        </w:tc>
        <w:tc>
          <w:tcPr>
            <w:tcW w:type="dxa" w:w="4703"/>
            <w:shd w:val="clear" w:color="auto" w:fill="F4EFE4"/>
          </w:tcPr>
          <w:p>
            <w:pPr>
              <w:ind w:left="85"/>
            </w:pPr>
            <w:r>
              <w:rPr>
                <w:rFonts w:ascii="FreeSerif" w:hAnsi="FreeSerif"/>
                <w:color w:val="3C3C3C"/>
                <w:sz w:val="18"/>
              </w:rPr>
              <w:t>Bases, opérations, et leurs prolongements clandestins</w:t>
            </w:r>
          </w:p>
        </w:tc>
      </w:tr>
    </w:tbl>
    <w:p/>
    <w:p>
      <w:pPr>
        <w:spacing w:line="312" w:lineRule="auto"/>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line="312" w:lineRule="auto"/>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Terme officiel</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 Opération de stabilisation »</w:t>
            </w:r>
          </w:p>
        </w:tc>
        <w:tc>
          <w:tcPr>
            <w:tcW w:type="dxa" w:w="4703"/>
            <w:shd w:val="clear" w:color="auto" w:fill="F4EFE4"/>
          </w:tcPr>
          <w:p>
            <w:pPr>
              <w:ind w:left="85"/>
            </w:pPr>
            <w:r>
              <w:rPr>
                <w:rFonts w:ascii="FreeSerif" w:hAnsi="FreeSerif"/>
                <w:color w:val="3C3C3C"/>
                <w:sz w:val="18"/>
              </w:rPr>
              <w:t>Intervention militaire non autorisée par le peuple concerné</w:t>
            </w:r>
          </w:p>
        </w:tc>
      </w:tr>
      <w:tr>
        <w:tc>
          <w:tcPr>
            <w:tcW w:type="dxa" w:w="4703"/>
            <w:shd w:val="clear" w:color="auto" w:fill="F4EFE4"/>
          </w:tcPr>
          <w:p>
            <w:pPr>
              <w:ind w:left="85"/>
            </w:pPr>
            <w:r>
              <w:rPr>
                <w:rFonts w:ascii="FreeSerif" w:hAnsi="FreeSerif"/>
                <w:color w:val="3C3C3C"/>
                <w:sz w:val="18"/>
              </w:rPr>
              <w:t>« Partenariat sécuritaire »</w:t>
            </w:r>
          </w:p>
        </w:tc>
        <w:tc>
          <w:tcPr>
            <w:tcW w:type="dxa" w:w="4703"/>
            <w:shd w:val="clear" w:color="auto" w:fill="F4EFE4"/>
          </w:tcPr>
          <w:p>
            <w:pPr>
              <w:ind w:left="85"/>
            </w:pPr>
            <w:r>
              <w:rPr>
                <w:rFonts w:ascii="FreeSerif" w:hAnsi="FreeSerif"/>
                <w:color w:val="3C3C3C"/>
                <w:sz w:val="18"/>
              </w:rPr>
              <w:t>Présence militaire avec droit de regard sur les ressources</w:t>
            </w:r>
          </w:p>
        </w:tc>
      </w:tr>
      <w:tr>
        <w:tc>
          <w:tcPr>
            <w:tcW w:type="dxa" w:w="4703"/>
            <w:shd w:val="clear" w:color="auto" w:fill="F4EFE4"/>
          </w:tcPr>
          <w:p>
            <w:pPr>
              <w:ind w:left="85"/>
            </w:pPr>
            <w:r>
              <w:rPr>
                <w:rFonts w:ascii="FreeSerif" w:hAnsi="FreeSerif"/>
                <w:color w:val="3C3C3C"/>
                <w:sz w:val="18"/>
              </w:rPr>
              <w:t>« Aide au développement »</w:t>
            </w:r>
          </w:p>
        </w:tc>
        <w:tc>
          <w:tcPr>
            <w:tcW w:type="dxa" w:w="4703"/>
            <w:shd w:val="clear" w:color="auto" w:fill="F4EFE4"/>
          </w:tcPr>
          <w:p>
            <w:pPr>
              <w:ind w:left="85"/>
            </w:pPr>
            <w:r>
              <w:rPr>
                <w:rFonts w:ascii="FreeSerif" w:hAnsi="FreeSerif"/>
                <w:color w:val="3C3C3C"/>
                <w:sz w:val="18"/>
              </w:rPr>
              <w:t>Prêts conditionnés à l'ouverture des marchés</w:t>
            </w:r>
          </w:p>
        </w:tc>
      </w:tr>
      <w:tr>
        <w:tc>
          <w:tcPr>
            <w:tcW w:type="dxa" w:w="4703"/>
            <w:shd w:val="clear" w:color="auto" w:fill="F4EFE4"/>
          </w:tcPr>
          <w:p>
            <w:pPr>
              <w:ind w:left="85"/>
            </w:pPr>
            <w:r>
              <w:rPr>
                <w:rFonts w:ascii="FreeSerif" w:hAnsi="FreeSerif"/>
                <w:color w:val="3C3C3C"/>
                <w:sz w:val="18"/>
              </w:rPr>
              <w:t>« Coup d'État »</w:t>
            </w:r>
          </w:p>
        </w:tc>
        <w:tc>
          <w:tcPr>
            <w:tcW w:type="dxa" w:w="4703"/>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703"/>
            <w:shd w:val="clear" w:color="auto" w:fill="F4EFE4"/>
          </w:tcPr>
          <w:p>
            <w:pPr>
              <w:ind w:left="85"/>
            </w:pPr>
            <w:r>
              <w:rPr>
                <w:rFonts w:ascii="FreeSerif" w:hAnsi="FreeSerif"/>
                <w:color w:val="3C3C3C"/>
                <w:sz w:val="18"/>
              </w:rPr>
              <w:t>« Ingratitude africaine »</w:t>
            </w:r>
          </w:p>
        </w:tc>
        <w:tc>
          <w:tcPr>
            <w:tcW w:type="dxa" w:w="4703"/>
            <w:shd w:val="clear" w:color="auto" w:fill="F4EFE4"/>
          </w:tcPr>
          <w:p>
            <w:pPr>
              <w:ind w:left="85"/>
            </w:pPr>
            <w:r>
              <w:rPr>
                <w:rFonts w:ascii="FreeSerif" w:hAnsi="FreeSerif"/>
                <w:color w:val="3C3C3C"/>
                <w:sz w:val="18"/>
              </w:rPr>
              <w:t>Refus de la servitude</w:t>
            </w:r>
          </w:p>
        </w:tc>
      </w:tr>
      <w:tr>
        <w:tc>
          <w:tcPr>
            <w:tcW w:type="dxa" w:w="4703"/>
            <w:shd w:val="clear" w:color="auto" w:fill="F4EFE4"/>
          </w:tcPr>
          <w:p>
            <w:pPr>
              <w:ind w:left="85"/>
            </w:pPr>
            <w:r>
              <w:rPr>
                <w:rFonts w:ascii="FreeSerif" w:hAnsi="FreeSerif"/>
                <w:color w:val="3C3C3C"/>
                <w:sz w:val="18"/>
              </w:rPr>
              <w:t>« Désinformation »</w:t>
            </w:r>
          </w:p>
        </w:tc>
        <w:tc>
          <w:tcPr>
            <w:tcW w:type="dxa" w:w="4703"/>
            <w:shd w:val="clear" w:color="auto" w:fill="F4EFE4"/>
          </w:tcPr>
          <w:p>
            <w:pPr>
              <w:ind w:left="85"/>
            </w:pPr>
            <w:r>
              <w:rPr>
                <w:rFonts w:ascii="FreeSerif" w:hAnsi="FreeSerif"/>
                <w:color w:val="3C3C3C"/>
                <w:sz w:val="18"/>
              </w:rPr>
              <w:t>Tout récit défavorable aux intérêts français</w:t>
            </w:r>
          </w:p>
        </w:tc>
      </w:tr>
    </w:tbl>
    <w:p/>
    <w:p>
      <w:pPr>
        <w:spacing w:line="312" w:lineRule="auto"/>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line="312" w:lineRule="auto"/>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line="312" w:lineRule="auto"/>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line="312" w:lineRule="auto"/>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line="312" w:lineRule="auto"/>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line="312" w:lineRule="auto"/>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line="312" w:lineRule="auto"/>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line="312" w:lineRule="auto"/>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line="312" w:lineRule="auto"/>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line="312" w:lineRule="auto"/>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line="312" w:lineRule="auto"/>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line="312" w:lineRule="auto"/>
      </w:pPr>
      <w:r>
        <w:rPr>
          <w:rFonts w:ascii="FreeSerif" w:hAnsi="FreeSerif"/>
          <w:sz w:val="22"/>
        </w:rPr>
        <w:t>Que gagne-t-on à servir l'Empire ? Trois portraits répondent.</w:t>
      </w:r>
    </w:p>
    <w:p>
      <w:pPr>
        <w:spacing w:line="312" w:lineRule="auto"/>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line="312" w:lineRule="auto"/>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line="312" w:lineRule="auto"/>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line="312" w:lineRule="auto"/>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line="312" w:lineRule="auto"/>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line="312" w:lineRule="auto"/>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line="312" w:lineRule="auto"/>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line="312" w:lineRule="auto"/>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line="312" w:lineRule="auto"/>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line="312" w:lineRule="auto"/>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line="312" w:lineRule="auto"/>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line="312" w:lineRule="auto"/>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line="312" w:lineRule="auto"/>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line="312" w:lineRule="auto"/>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line="312" w:lineRule="auto"/>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line="312" w:lineRule="auto"/>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PARTIE III — LA GUERRE DU SAHEL</w:t>
      </w:r>
    </w:p>
    <w:p>
      <w:pPr>
        <w:spacing w:line="312" w:lineRule="auto"/>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line="312" w:lineRule="auto"/>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spacing w:line="312" w:lineRule="auto"/>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line="312" w:lineRule="auto"/>
      </w:pPr>
      <w:r>
        <w:rPr>
          <w:rFonts w:ascii="FreeSerif" w:hAnsi="FreeSerif"/>
          <w:sz w:val="22"/>
        </w:rPr>
        <w:t>Ce jour-là, peu d'observateurs comprennent que ce n'est pas seulement le guide qui disparaît. C'est un verrou qui saute. Et derrière ce verrou, il y a le Sahel.</w:t>
      </w:r>
    </w:p>
    <w:p>
      <w:pPr>
        <w:spacing w:before="280" w:after="120"/>
        <w:pBdr>
          <w:bottom w:val="single" w:sz="7" w:space="3" w:color="A07820"/>
        </w:pBdr>
      </w:pPr>
      <w:r>
        <w:rPr>
          <w:rFonts w:ascii="FreeSerif" w:hAnsi="FreeSerif"/>
          <w:b/>
          <w:color w:val="2C3A4A"/>
          <w:sz w:val="22"/>
        </w:rPr>
        <w:t>L'enfant du désert</w:t>
      </w:r>
    </w:p>
    <w:p>
      <w:pPr>
        <w:spacing w:line="312" w:lineRule="auto"/>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line="312" w:lineRule="auto"/>
      </w:pPr>
      <w:r>
        <w:rPr>
          <w:rFonts w:ascii="FreeSerif" w:hAnsi="FreeSerif"/>
          <w:sz w:val="22"/>
        </w:rPr>
        <w:t xml:space="preserve">Pour saisir l'autre Kadhafi — celui que l'Occident a soigneusement gommé —, le meilleur guide est sans doute le politologue camerounais Jean-Emmanuel Pondi, spécialiste des relations internationales, qui lui a consacré un essai au titre programmatique : </w:t>
      </w:r>
      <w:r>
        <w:rPr>
          <w:rFonts w:ascii="FreeSerif" w:hAnsi="FreeSerif"/>
          <w:i/>
          <w:sz w:val="22"/>
        </w:rPr>
        <w:t>Vie et mort de Mouammar Kadhafi : quelle leçon pour l'Afrique</w:t>
      </w:r>
      <w:r>
        <w:rPr>
          <w:rFonts w:ascii="FreeSerif" w:hAnsi="FreeSerif"/>
          <w:sz w:val="22"/>
        </w:rPr>
        <w:t xml:space="preserve"> (Éditions Afrédit). On suivra ici son fil.</w:t>
      </w:r>
    </w:p>
    <w:p>
      <w:pPr>
        <w:spacing w:line="312" w:lineRule="auto"/>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line="312" w:lineRule="auto"/>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line="312" w:lineRule="auto"/>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line="312" w:lineRule="auto"/>
      </w:pPr>
      <w:r>
        <w:rPr>
          <w:rFonts w:ascii="FreeSerif" w:hAnsi="FreeSerif"/>
          <w:sz w:val="22"/>
        </w:rPr>
        <w:t xml:space="preserve">L'essentiel, pour Pondi, n'est pas dans les titres : il est dans la convergence entre le discours et les actes. Là où tant de chefs d'État se proclament anticolonialistes sans jamais le prouver, Kadhafi engage l'argent. Entre 2000 et 2010, il investit </w:t>
      </w:r>
      <w:r>
        <w:rPr>
          <w:rFonts w:ascii="FreeSerif" w:hAnsi="FreeSerif"/>
          <w:b/>
          <w:sz w:val="22"/>
        </w:rPr>
        <w:t>plus de 20 milliards de dollars</w:t>
      </w:r>
      <w:r>
        <w:rPr>
          <w:rFonts w:ascii="FreeSerif" w:hAnsi="FreeSerif"/>
          <w:sz w:val="22"/>
        </w:rPr>
        <w:t xml:space="preserve">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Projet</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b/>
                <w:color w:val="3C3C3C"/>
                <w:sz w:val="18"/>
              </w:rPr>
              <w:t>Malibya</w:t>
            </w:r>
          </w:p>
        </w:tc>
        <w:tc>
          <w:tcPr>
            <w:tcW w:type="dxa" w:w="4703"/>
            <w:shd w:val="clear" w:color="auto" w:fill="F4EFE4"/>
          </w:tcPr>
          <w:p>
            <w:pPr>
              <w:ind w:left="85"/>
            </w:pPr>
            <w:r>
              <w:rPr>
                <w:rFonts w:ascii="FreeSerif" w:hAnsi="FreeSerif"/>
                <w:color w:val="3C3C3C"/>
                <w:sz w:val="18"/>
              </w:rPr>
              <w:t>Environ 100 000 hectares de terres agricoles aménagées au Mali</w:t>
            </w:r>
          </w:p>
        </w:tc>
      </w:tr>
      <w:tr>
        <w:tc>
          <w:tcPr>
            <w:tcW w:type="dxa" w:w="4703"/>
            <w:shd w:val="clear" w:color="auto" w:fill="F4EFE4"/>
          </w:tcPr>
          <w:p>
            <w:pPr>
              <w:ind w:left="85"/>
            </w:pPr>
            <w:r>
              <w:rPr>
                <w:rFonts w:ascii="FreeSerif" w:hAnsi="FreeSerif"/>
                <w:b/>
                <w:color w:val="3C3C3C"/>
                <w:sz w:val="18"/>
              </w:rPr>
              <w:t>Oilibya</w:t>
            </w:r>
          </w:p>
        </w:tc>
        <w:tc>
          <w:tcPr>
            <w:tcW w:type="dxa" w:w="4703"/>
            <w:shd w:val="clear" w:color="auto" w:fill="F4EFE4"/>
          </w:tcPr>
          <w:p>
            <w:pPr>
              <w:ind w:left="85"/>
            </w:pPr>
            <w:r>
              <w:rPr>
                <w:rFonts w:ascii="FreeSerif" w:hAnsi="FreeSerif"/>
                <w:color w:val="3C3C3C"/>
                <w:sz w:val="18"/>
              </w:rPr>
              <w:t>Plus de 200 stations-service réparties à travers le continent</w:t>
            </w:r>
          </w:p>
        </w:tc>
      </w:tr>
      <w:tr>
        <w:tc>
          <w:tcPr>
            <w:tcW w:type="dxa" w:w="4703"/>
            <w:shd w:val="clear" w:color="auto" w:fill="F4EFE4"/>
          </w:tcPr>
          <w:p>
            <w:pPr>
              <w:ind w:left="85"/>
            </w:pPr>
            <w:r>
              <w:rPr>
                <w:rFonts w:ascii="FreeSerif" w:hAnsi="FreeSerif"/>
                <w:b/>
                <w:color w:val="3C3C3C"/>
                <w:sz w:val="18"/>
              </w:rPr>
              <w:t>Afriqiyah Airways</w:t>
            </w:r>
          </w:p>
        </w:tc>
        <w:tc>
          <w:tcPr>
            <w:tcW w:type="dxa" w:w="4703"/>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703"/>
            <w:shd w:val="clear" w:color="auto" w:fill="F4EFE4"/>
          </w:tcPr>
          <w:p>
            <w:pPr>
              <w:ind w:left="85"/>
            </w:pPr>
            <w:r>
              <w:rPr>
                <w:rFonts w:ascii="FreeSerif" w:hAnsi="FreeSerif"/>
                <w:b/>
                <w:color w:val="3C3C3C"/>
                <w:sz w:val="18"/>
              </w:rPr>
              <w:t>RASCOM</w:t>
            </w:r>
          </w:p>
        </w:tc>
        <w:tc>
          <w:tcPr>
            <w:tcW w:type="dxa" w:w="4703"/>
            <w:shd w:val="clear" w:color="auto" w:fill="F4EFE4"/>
          </w:tcPr>
          <w:p>
            <w:pPr>
              <w:ind w:left="85"/>
            </w:pPr>
            <w:r>
              <w:rPr>
                <w:rFonts w:ascii="FreeSerif" w:hAnsi="FreeSerif"/>
                <w:color w:val="3C3C3C"/>
                <w:sz w:val="18"/>
              </w:rPr>
              <w:t>Satellite de communication libérant l'Afrique de la location des satellites occidentaux (500 000 dollars par an et par pays)</w:t>
            </w:r>
          </w:p>
        </w:tc>
      </w:tr>
      <w:tr>
        <w:tc>
          <w:tcPr>
            <w:tcW w:type="dxa" w:w="4703"/>
            <w:shd w:val="clear" w:color="auto" w:fill="F4EFE4"/>
          </w:tcPr>
          <w:p>
            <w:pPr>
              <w:ind w:left="85"/>
            </w:pPr>
            <w:r>
              <w:rPr>
                <w:rFonts w:ascii="FreeSerif" w:hAnsi="FreeSerif"/>
                <w:b/>
                <w:color w:val="3C3C3C"/>
                <w:sz w:val="18"/>
              </w:rPr>
              <w:t>Investissements totaux</w:t>
            </w:r>
          </w:p>
        </w:tc>
        <w:tc>
          <w:tcPr>
            <w:tcW w:type="dxa" w:w="4703"/>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line="312" w:lineRule="auto"/>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80" w:after="120"/>
        <w:pBdr>
          <w:bottom w:val="single" w:sz="7" w:space="3" w:color="A07820"/>
        </w:pBdr>
      </w:pPr>
      <w:r>
        <w:rPr>
          <w:rFonts w:ascii="FreeSerif" w:hAnsi="FreeSerif"/>
          <w:b/>
          <w:color w:val="2C3A4A"/>
          <w:sz w:val="22"/>
        </w:rPr>
        <w:t>L'architecte de l'Union africaine</w:t>
      </w:r>
    </w:p>
    <w:p>
      <w:pPr>
        <w:spacing w:line="312" w:lineRule="auto"/>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line="312" w:lineRule="auto"/>
      </w:pPr>
      <w:r>
        <w:rPr>
          <w:rFonts w:ascii="FreeSerif" w:hAnsi="FreeSerif"/>
          <w:sz w:val="22"/>
        </w:rPr>
        <w:t xml:space="preserve">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dinar-or africain devait permettre aux échanges continentaux de s'affranchir du dollar et du franc CFA.</w:t>
      </w:r>
    </w:p>
    <w:p>
      <w:pPr>
        <w:spacing w:line="312" w:lineRule="auto"/>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line="312" w:lineRule="auto"/>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80" w:after="120"/>
        <w:pBdr>
          <w:bottom w:val="single" w:sz="7" w:space="3" w:color="A07820"/>
        </w:pBdr>
      </w:pPr>
      <w:r>
        <w:rPr>
          <w:rFonts w:ascii="FreeSerif" w:hAnsi="FreeSerif"/>
          <w:b/>
          <w:color w:val="2C3A4A"/>
          <w:sz w:val="22"/>
        </w:rPr>
        <w:t>Quatre leçons pour l'Afrique</w:t>
      </w:r>
    </w:p>
    <w:p>
      <w:pPr>
        <w:spacing w:line="312" w:lineRule="auto"/>
      </w:pPr>
      <w:r>
        <w:rPr>
          <w:rFonts w:ascii="FreeSerif" w:hAnsi="FreeSerif"/>
          <w:sz w:val="22"/>
        </w:rPr>
        <w:t>De cette trajectoire, Pondi tire quatre leçons que ce livre fait siennes, parce qu'elles éclairent tout ce qui suit.</w:t>
      </w:r>
    </w:p>
    <w:p>
      <w:pPr>
        <w:spacing w:line="312" w:lineRule="auto"/>
      </w:pPr>
      <w:r>
        <w:rPr>
          <w:rFonts w:ascii="FreeSerif" w:hAnsi="FreeSerif"/>
          <w:b/>
          <w:sz w:val="22"/>
        </w:rPr>
        <w:t>Première :</w:t>
      </w:r>
      <w:r>
        <w:rPr>
          <w:rFonts w:ascii="FreeSerif" w:hAnsi="FreeSerif"/>
          <w:sz w:val="22"/>
        </w:rPr>
        <w:t xml:space="preserve">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line="312" w:lineRule="auto"/>
      </w:pPr>
      <w:r>
        <w:rPr>
          <w:rFonts w:ascii="FreeSerif" w:hAnsi="FreeSerif"/>
          <w:b/>
          <w:sz w:val="22"/>
        </w:rPr>
        <w:t>Deuxième :</w:t>
      </w:r>
      <w:r>
        <w:rPr>
          <w:rFonts w:ascii="FreeSerif" w:hAnsi="FreeSerif"/>
          <w:sz w:val="22"/>
        </w:rPr>
        <w:t xml:space="preserve">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line="312" w:lineRule="auto"/>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line="312" w:lineRule="auto"/>
      </w:pPr>
      <w:r>
        <w:rPr>
          <w:rFonts w:ascii="FreeSerif" w:hAnsi="FreeSerif"/>
          <w:b/>
          <w:sz w:val="22"/>
        </w:rPr>
        <w:t>Quatrième :</w:t>
      </w:r>
      <w:r>
        <w:rPr>
          <w:rFonts w:ascii="FreeSerif" w:hAnsi="FreeSerif"/>
          <w:sz w:val="22"/>
        </w:rPr>
        <w:t xml:space="preserve"> la cause panafricaine est perçue, en bien des lieux, comme subversive et dangereuse. Ce n'est pas un pique-nique du dimanche. C'est un combat dont il faut savoir, à l'avance, qu'il a un prix.</w:t>
      </w:r>
    </w:p>
    <w:p>
      <w:pPr>
        <w:spacing w:before="280" w:after="120"/>
        <w:pBdr>
          <w:bottom w:val="single" w:sz="7" w:space="3" w:color="A07820"/>
        </w:pBdr>
      </w:pPr>
      <w:r>
        <w:rPr>
          <w:rFonts w:ascii="FreeSerif" w:hAnsi="FreeSerif"/>
          <w:b/>
          <w:color w:val="2C3A4A"/>
          <w:sz w:val="22"/>
        </w:rPr>
        <w:t>Mars-octobre 2011 : chronologie d'une destruction</w:t>
      </w:r>
    </w:p>
    <w:p>
      <w:pPr>
        <w:spacing w:line="312" w:lineRule="auto"/>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line="312" w:lineRule="auto"/>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line="312" w:lineRule="auto"/>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line="312" w:lineRule="auto"/>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80" w:after="120"/>
        <w:pBdr>
          <w:bottom w:val="single" w:sz="7" w:space="3" w:color="A07820"/>
        </w:pBdr>
      </w:pPr>
      <w:r>
        <w:rPr>
          <w:rFonts w:ascii="FreeSerif" w:hAnsi="FreeSerif"/>
          <w:b/>
          <w:color w:val="2C3A4A"/>
          <w:sz w:val="22"/>
        </w:rPr>
        <w:t>Les hommes de la chute</w:t>
      </w:r>
    </w:p>
    <w:p>
      <w:pPr>
        <w:spacing w:line="312" w:lineRule="auto"/>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line="312" w:lineRule="auto"/>
      </w:pPr>
      <w:r>
        <w:rPr>
          <w:rFonts w:ascii="FreeSerif" w:hAnsi="FreeSerif"/>
          <w:b/>
          <w:sz w:val="22"/>
        </w:rPr>
        <w:t>Abdel Fattah Younes</w:t>
      </w:r>
      <w:r>
        <w:rPr>
          <w:rFonts w:ascii="FreeSerif" w:hAnsi="FreeSerif"/>
          <w:sz w:val="22"/>
        </w:rPr>
        <w:t>,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line="312" w:lineRule="auto"/>
      </w:pPr>
      <w:r>
        <w:rPr>
          <w:rFonts w:ascii="FreeSerif" w:hAnsi="FreeSerif"/>
          <w:b/>
          <w:sz w:val="22"/>
        </w:rPr>
        <w:t>Abdelhakim Belhadj</w:t>
      </w:r>
      <w:r>
        <w:rPr>
          <w:rFonts w:ascii="FreeSerif" w:hAnsi="FreeSerif"/>
          <w:sz w:val="22"/>
        </w:rPr>
        <w:t>,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line="312" w:lineRule="auto"/>
      </w:pPr>
      <w:r>
        <w:rPr>
          <w:rFonts w:ascii="FreeSerif" w:hAnsi="FreeSerif"/>
          <w:b/>
          <w:sz w:val="22"/>
        </w:rPr>
        <w:t>Khalifa Haftar</w:t>
      </w:r>
      <w:r>
        <w:rPr>
          <w:rFonts w:ascii="FreeSerif" w:hAnsi="FreeSerif"/>
          <w:sz w:val="22"/>
        </w:rPr>
        <w:t>,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80" w:after="120"/>
        <w:pBdr>
          <w:bottom w:val="single" w:sz="7" w:space="3" w:color="A07820"/>
        </w:pBdr>
      </w:pPr>
      <w:r>
        <w:rPr>
          <w:rFonts w:ascii="FreeSerif" w:hAnsi="FreeSerif"/>
          <w:b/>
          <w:color w:val="2C3A4A"/>
          <w:sz w:val="22"/>
        </w:rPr>
        <w:t>L'islamiste utile</w:t>
      </w:r>
    </w:p>
    <w:p>
      <w:pPr>
        <w:spacing w:line="312" w:lineRule="auto"/>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line="312" w:lineRule="auto"/>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80" w:after="120"/>
        <w:pBdr>
          <w:bottom w:val="single" w:sz="7" w:space="3" w:color="A07820"/>
        </w:pBdr>
      </w:pPr>
      <w:r>
        <w:rPr>
          <w:rFonts w:ascii="FreeSerif" w:hAnsi="FreeSerif"/>
          <w:b/>
          <w:color w:val="2C3A4A"/>
          <w:sz w:val="22"/>
        </w:rPr>
        <w:t>Les arsenaux se dispersent</w:t>
      </w:r>
    </w:p>
    <w:p>
      <w:pPr>
        <w:spacing w:line="312" w:lineRule="auto"/>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Ce qui s'est déversé vers le Sahel</w:t>
            </w:r>
          </w:p>
        </w:tc>
        <w:tc>
          <w:tcPr>
            <w:tcW w:type="dxa" w:w="4703"/>
            <w:shd w:val="clear" w:color="auto" w:fill="2C3A4A"/>
          </w:tcPr>
          <w:p>
            <w:pPr>
              <w:ind w:left="85"/>
            </w:pPr>
            <w:r>
              <w:rPr>
                <w:rFonts w:ascii="FreeSerif" w:hAnsi="FreeSerif"/>
                <w:b/>
                <w:color w:val="FFFFFF"/>
                <w:sz w:val="19"/>
              </w:rPr>
              <w:t>Détail</w:t>
            </w:r>
          </w:p>
        </w:tc>
      </w:tr>
      <w:tr>
        <w:tc>
          <w:tcPr>
            <w:tcW w:type="dxa" w:w="4703"/>
            <w:shd w:val="clear" w:color="auto" w:fill="F4EFE4"/>
          </w:tcPr>
          <w:p>
            <w:pPr>
              <w:ind w:left="85"/>
            </w:pPr>
            <w:r>
              <w:rPr>
                <w:rFonts w:ascii="FreeSerif" w:hAnsi="FreeSerif"/>
                <w:color w:val="3C3C3C"/>
                <w:sz w:val="18"/>
              </w:rPr>
              <w:t>Dizaines de milliers de tonnes d'armes</w:t>
            </w:r>
          </w:p>
        </w:tc>
        <w:tc>
          <w:tcPr>
            <w:tcW w:type="dxa" w:w="4703"/>
            <w:shd w:val="clear" w:color="auto" w:fill="F4EFE4"/>
          </w:tcPr>
          <w:p>
            <w:pPr>
              <w:ind w:left="85"/>
            </w:pPr>
            <w:r>
              <w:rPr>
                <w:rFonts w:ascii="FreeSerif" w:hAnsi="FreeSerif"/>
                <w:color w:val="3C3C3C"/>
                <w:sz w:val="18"/>
              </w:rPr>
              <w:t>Missiles, lance-roquettes, armes automatiques, blindés</w:t>
            </w:r>
          </w:p>
        </w:tc>
      </w:tr>
      <w:tr>
        <w:tc>
          <w:tcPr>
            <w:tcW w:type="dxa" w:w="4703"/>
            <w:shd w:val="clear" w:color="auto" w:fill="F4EFE4"/>
          </w:tcPr>
          <w:p>
            <w:pPr>
              <w:ind w:left="85"/>
            </w:pPr>
            <w:r>
              <w:rPr>
                <w:rFonts w:ascii="FreeSerif" w:hAnsi="FreeSerif"/>
                <w:color w:val="3C3C3C"/>
                <w:sz w:val="18"/>
              </w:rPr>
              <w:t>Combattants aguerris</w:t>
            </w:r>
          </w:p>
        </w:tc>
        <w:tc>
          <w:tcPr>
            <w:tcW w:type="dxa" w:w="4703"/>
            <w:shd w:val="clear" w:color="auto" w:fill="F4EFE4"/>
          </w:tcPr>
          <w:p>
            <w:pPr>
              <w:ind w:left="85"/>
            </w:pPr>
            <w:r>
              <w:rPr>
                <w:rFonts w:ascii="FreeSerif" w:hAnsi="FreeSerif"/>
                <w:color w:val="3C3C3C"/>
                <w:sz w:val="18"/>
              </w:rPr>
              <w:t>Touareg notamment, rentrant vers le nord du Mali</w:t>
            </w:r>
          </w:p>
        </w:tc>
      </w:tr>
      <w:tr>
        <w:tc>
          <w:tcPr>
            <w:tcW w:type="dxa" w:w="4703"/>
            <w:shd w:val="clear" w:color="auto" w:fill="F4EFE4"/>
          </w:tcPr>
          <w:p>
            <w:pPr>
              <w:ind w:left="85"/>
            </w:pPr>
            <w:r>
              <w:rPr>
                <w:rFonts w:ascii="FreeSerif" w:hAnsi="FreeSerif"/>
                <w:color w:val="3C3C3C"/>
                <w:sz w:val="18"/>
              </w:rPr>
              <w:t>État effondré</w:t>
            </w:r>
          </w:p>
        </w:tc>
        <w:tc>
          <w:tcPr>
            <w:tcW w:type="dxa" w:w="4703"/>
            <w:shd w:val="clear" w:color="auto" w:fill="F4EFE4"/>
          </w:tcPr>
          <w:p>
            <w:pPr>
              <w:ind w:left="85"/>
            </w:pPr>
            <w:r>
              <w:rPr>
                <w:rFonts w:ascii="FreeSerif" w:hAnsi="FreeSerif"/>
                <w:color w:val="3C3C3C"/>
                <w:sz w:val="18"/>
              </w:rPr>
              <w:t>Incapable de contrôler ses 4 000 km de frontières sahariennes</w:t>
            </w:r>
          </w:p>
        </w:tc>
      </w:tr>
      <w:tr>
        <w:tc>
          <w:tcPr>
            <w:tcW w:type="dxa" w:w="4703"/>
            <w:shd w:val="clear" w:color="auto" w:fill="F4EFE4"/>
          </w:tcPr>
          <w:p>
            <w:pPr>
              <w:ind w:left="85"/>
            </w:pPr>
            <w:r>
              <w:rPr>
                <w:rFonts w:ascii="FreeSerif" w:hAnsi="FreeSerif"/>
                <w:color w:val="3C3C3C"/>
                <w:sz w:val="18"/>
              </w:rPr>
              <w:t>Le Fezzan livré à lui-même</w:t>
            </w:r>
          </w:p>
        </w:tc>
        <w:tc>
          <w:tcPr>
            <w:tcW w:type="dxa" w:w="4703"/>
            <w:shd w:val="clear" w:color="auto" w:fill="F4EFE4"/>
          </w:tcPr>
          <w:p>
            <w:pPr>
              <w:ind w:left="85"/>
            </w:pPr>
            <w:r>
              <w:rPr>
                <w:rFonts w:ascii="FreeSerif" w:hAnsi="FreeSerif"/>
                <w:color w:val="3C3C3C"/>
                <w:sz w:val="18"/>
              </w:rPr>
              <w:t>Transformé en base arrière régionale</w:t>
            </w:r>
          </w:p>
        </w:tc>
      </w:tr>
    </w:tbl>
    <w:p/>
    <w:p>
      <w:pPr>
        <w:spacing w:line="312" w:lineRule="auto"/>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200" w:after="80"/>
      </w:pPr>
      <w:r>
        <w:rPr>
          <w:rFonts w:ascii="FreeSerif" w:hAnsi="FreeSerif"/>
          <w:b/>
          <w:color w:val="2C3A4A"/>
          <w:sz w:val="20"/>
        </w:rPr>
        <w:t>Le marché de la trahison : Kadhafi contre l'Azawad</w:t>
      </w:r>
    </w:p>
    <w:p>
      <w:pPr>
        <w:spacing w:line="312" w:lineRule="auto"/>
      </w:pPr>
      <w:r>
        <w:rPr>
          <w:rFonts w:ascii="FreeSerif" w:hAnsi="FreeSerif"/>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line="312" w:lineRule="auto"/>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 un homme qui n'a pas caché ses propos.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line="312" w:lineRule="auto"/>
      </w:pPr>
      <w:r>
        <w:rPr>
          <w:rFonts w:ascii="FreeSerif" w:hAnsi="FreeSerif"/>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line="312" w:lineRule="auto"/>
      </w:pPr>
      <w:r>
        <w:rPr>
          <w:rFonts w:ascii="FreeSerif" w:hAnsi="FreeSerif"/>
          <w:sz w:val="22"/>
        </w:rPr>
        <w:t xml:space="preserve">Et lorsqu'on demande à ces combattants républicains s'ils ne craignent pas de représailles pour avoir parlé, la réponse fuse, sèche : </w:t>
      </w:r>
      <w:r>
        <w:rPr>
          <w:rFonts w:ascii="FreeSerif" w:hAnsi="FreeSerif"/>
          <w:i/>
          <w:sz w:val="22"/>
        </w:rPr>
        <w:t>« Des représailles pourquoi ? Y a-t-il pire représailles que ce que nous vivons déjà ? Les Ivoiriens ont un adage : le bouc mort n'a pas peur du couteau. »</w:t>
      </w:r>
    </w:p>
    <w:p>
      <w:pPr>
        <w:spacing w:line="312" w:lineRule="auto"/>
      </w:pPr>
      <w:r>
        <w:rPr>
          <w:rFonts w:ascii="FreeSerif" w:hAnsi="FreeSerif"/>
          <w:sz w:val="22"/>
        </w:rPr>
        <w:t xml:space="preserve">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line="312" w:lineRule="auto"/>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line="312" w:lineRule="auto"/>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line="312" w:lineRule="auto"/>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line="312" w:lineRule="auto"/>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line="312" w:lineRule="auto"/>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line="312" w:lineRule="auto"/>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line="312" w:lineRule="auto"/>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line="312" w:lineRule="auto"/>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line="312" w:lineRule="auto"/>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line="312" w:lineRule="auto"/>
      </w:pPr>
      <w:r>
        <w:rPr>
          <w:rFonts w:ascii="FreeSerif" w:hAnsi="FreeSerif"/>
          <w:sz w:val="22"/>
        </w:rPr>
        <w:t>Entre 2003 et 2013, soixante-douze otages sont enlevés dans la région ; dix sont exécutés. Le rapt est un commerce avant d'être un combat. Une économie, pas une idéologie.</w:t>
      </w:r>
    </w:p>
    <w:p>
      <w:pPr>
        <w:spacing w:line="312" w:lineRule="auto"/>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line="312" w:lineRule="auto"/>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line="312" w:lineRule="auto"/>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line="312" w:lineRule="auto"/>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line="312" w:lineRule="auto"/>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line="312" w:lineRule="auto"/>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line="312" w:lineRule="auto"/>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line="312" w:lineRule="auto"/>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line="312" w:lineRule="auto"/>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line="312" w:lineRule="auto"/>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line="312" w:lineRule="auto"/>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line="312" w:lineRule="auto"/>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line="312" w:lineRule="auto"/>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Réalité des corridors transsahariens</w:t>
            </w:r>
          </w:p>
        </w:tc>
        <w:tc>
          <w:tcPr>
            <w:tcW w:type="dxa" w:w="4703"/>
            <w:shd w:val="clear" w:color="auto" w:fill="2C3A4A"/>
          </w:tcPr>
          <w:p>
            <w:pPr>
              <w:ind w:left="85"/>
            </w:pPr>
            <w:r>
              <w:rPr>
                <w:rFonts w:ascii="FreeSerif" w:hAnsi="FreeSerif"/>
                <w:b/>
                <w:color w:val="FFFFFF"/>
                <w:sz w:val="19"/>
              </w:rPr>
              <w:t>Implication</w:t>
            </w:r>
          </w:p>
        </w:tc>
      </w:tr>
      <w:tr>
        <w:tc>
          <w:tcPr>
            <w:tcW w:type="dxa" w:w="4703"/>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703"/>
            <w:shd w:val="clear" w:color="auto" w:fill="F4EFE4"/>
          </w:tcPr>
          <w:p>
            <w:pPr>
              <w:ind w:left="85"/>
            </w:pPr>
            <w:r>
              <w:rPr>
                <w:rFonts w:ascii="FreeSerif" w:hAnsi="FreeSerif"/>
                <w:color w:val="3C3C3C"/>
                <w:sz w:val="18"/>
              </w:rPr>
              <w:t>La sanctuarisation n'est pas un accident</w:t>
            </w:r>
          </w:p>
        </w:tc>
      </w:tr>
      <w:tr>
        <w:tc>
          <w:tcPr>
            <w:tcW w:type="dxa" w:w="4703"/>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703"/>
            <w:shd w:val="clear" w:color="auto" w:fill="F4EFE4"/>
          </w:tcPr>
          <w:p>
            <w:pPr>
              <w:ind w:left="85"/>
            </w:pPr>
            <w:r>
              <w:rPr>
                <w:rFonts w:ascii="FreeSerif" w:hAnsi="FreeSerif"/>
                <w:color w:val="3C3C3C"/>
                <w:sz w:val="18"/>
              </w:rPr>
              <w:t>Les groupes armés ont des corridors d'approvisionnement durables</w:t>
            </w:r>
          </w:p>
        </w:tc>
      </w:tr>
      <w:tr>
        <w:tc>
          <w:tcPr>
            <w:tcW w:type="dxa" w:w="4703"/>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703"/>
            <w:shd w:val="clear" w:color="auto" w:fill="F4EFE4"/>
          </w:tcPr>
          <w:p>
            <w:pPr>
              <w:ind w:left="85"/>
            </w:pPr>
            <w:r>
              <w:rPr>
                <w:rFonts w:ascii="FreeSerif" w:hAnsi="FreeSerif"/>
                <w:color w:val="3C3C3C"/>
                <w:sz w:val="18"/>
              </w:rPr>
              <w:t>L'asymétrie est structurelle — et millénaire</w:t>
            </w:r>
          </w:p>
        </w:tc>
      </w:tr>
    </w:tbl>
    <w:p/>
    <w:p>
      <w:pPr>
        <w:spacing w:line="312" w:lineRule="auto"/>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line="312" w:lineRule="auto"/>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line="312" w:lineRule="auto"/>
      </w:pPr>
      <w:r>
        <w:rPr>
          <w:rFonts w:ascii="FreeSerif" w:hAnsi="FreeSerif"/>
          <w:sz w:val="22"/>
        </w:rPr>
        <w:t>Sa lecture converge avec un fait têtu, que le journaliste Siké Doumbé (For You Media) résume en quelques questions que les institutions internationales évitent depuis dix ans :</w:t>
      </w:r>
    </w:p>
    <w:p>
      <w:pPr>
        <w:ind w:left="363" w:right="119"/>
        <w:spacing w:line="360" w:lineRule="auto"/>
        <w:pBdr>
          <w:left w:val="single" w:sz="16" w:space="18" w:color="A07820"/>
        </w:pBdr>
      </w:pPr>
      <w:r>
        <w:rPr>
          <w:rFonts w:ascii="FreeSerif" w:hAnsi="FreeSerif"/>
          <w:i/>
          <w:color w:val="8B1A1A"/>
          <w:sz w:val="22"/>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r>
      <w:r>
        <w:rPr>
          <w:rFonts w:ascii="FreeSerif" w:hAnsi="FreeSerif"/>
          <w:i/>
          <w:color w:val="8B1A1A"/>
          <w:sz w:val="22"/>
        </w:rPr>
        <w:br/>
        <w:t>— Siké Doumbé, For You Media</w:t>
      </w:r>
    </w:p>
    <w:p>
      <w:pPr>
        <w:spacing w:line="312" w:lineRule="auto"/>
      </w:pPr>
      <w:r>
        <w:rPr>
          <w:rFonts w:ascii="FreeSerif" w:hAnsi="FreeSerif"/>
          <w:sz w:val="22"/>
        </w:rPr>
        <w:t xml:space="preserve">Doumbé rappelle aussi 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line="312" w:lineRule="auto"/>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line="312" w:lineRule="auto"/>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line="312" w:lineRule="auto"/>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line="312" w:lineRule="auto"/>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line="312" w:lineRule="auto"/>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line="312" w:lineRule="auto"/>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w:t>
      </w:r>
      <w:r>
        <w:rPr>
          <w:rFonts w:ascii="FreeSerif" w:hAnsi="FreeSerif"/>
          <w:i/>
          <w:sz w:val="22"/>
        </w:rPr>
        <w:t>La Guerre au Mali</w:t>
      </w:r>
      <w:r>
        <w:rPr>
          <w:rFonts w:ascii="FreeSerif" w:hAnsi="FreeSerif"/>
          <w:sz w:val="22"/>
        </w:rPr>
        <w:t>, La Découverte, 2013). Un script rodé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line="312" w:lineRule="auto"/>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line="312" w:lineRule="auto"/>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line="312" w:lineRule="auto"/>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line="312" w:lineRule="auto"/>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line="312" w:lineRule="auto"/>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line="312" w:lineRule="auto"/>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line="312" w:lineRule="auto"/>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line="312" w:lineRule="auto"/>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line="312" w:lineRule="auto"/>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line="312" w:lineRule="auto"/>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line="312" w:lineRule="auto"/>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line="312" w:lineRule="auto"/>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line="312" w:lineRule="auto"/>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Données</w:t>
            </w:r>
          </w:p>
        </w:tc>
      </w:tr>
      <w:tr>
        <w:tc>
          <w:tcPr>
            <w:tcW w:type="dxa" w:w="4703"/>
            <w:shd w:val="clear" w:color="auto" w:fill="F4EFE4"/>
          </w:tcPr>
          <w:p>
            <w:pPr>
              <w:ind w:left="85"/>
            </w:pPr>
            <w:r>
              <w:rPr>
                <w:rFonts w:ascii="FreeSerif" w:hAnsi="FreeSerif"/>
                <w:color w:val="3C3C3C"/>
                <w:sz w:val="18"/>
              </w:rPr>
              <w:t>Zone d'opération</w:t>
            </w:r>
          </w:p>
        </w:tc>
        <w:tc>
          <w:tcPr>
            <w:tcW w:type="dxa" w:w="4703"/>
            <w:shd w:val="clear" w:color="auto" w:fill="F4EFE4"/>
          </w:tcPr>
          <w:p>
            <w:pPr>
              <w:ind w:left="85"/>
            </w:pPr>
            <w:r>
              <w:rPr>
                <w:rFonts w:ascii="FreeSerif" w:hAnsi="FreeSerif"/>
                <w:color w:val="3C3C3C"/>
                <w:sz w:val="18"/>
              </w:rPr>
              <w:t>5 millions de km² — dix fois la France</w:t>
            </w:r>
          </w:p>
        </w:tc>
      </w:tr>
      <w:tr>
        <w:tc>
          <w:tcPr>
            <w:tcW w:type="dxa" w:w="4703"/>
            <w:shd w:val="clear" w:color="auto" w:fill="F4EFE4"/>
          </w:tcPr>
          <w:p>
            <w:pPr>
              <w:ind w:left="85"/>
            </w:pPr>
            <w:r>
              <w:rPr>
                <w:rFonts w:ascii="FreeSerif" w:hAnsi="FreeSerif"/>
                <w:color w:val="3C3C3C"/>
                <w:sz w:val="18"/>
              </w:rPr>
              <w:t>Effectifs</w:t>
            </w:r>
          </w:p>
        </w:tc>
        <w:tc>
          <w:tcPr>
            <w:tcW w:type="dxa" w:w="4703"/>
            <w:shd w:val="clear" w:color="auto" w:fill="F4EFE4"/>
          </w:tcPr>
          <w:p>
            <w:pPr>
              <w:ind w:left="85"/>
            </w:pPr>
            <w:r>
              <w:rPr>
                <w:rFonts w:ascii="FreeSerif" w:hAnsi="FreeSerif"/>
                <w:color w:val="3C3C3C"/>
                <w:sz w:val="18"/>
              </w:rPr>
              <w:t>jusqu'à 5 500 hommes</w:t>
            </w:r>
          </w:p>
        </w:tc>
      </w:tr>
      <w:tr>
        <w:tc>
          <w:tcPr>
            <w:tcW w:type="dxa" w:w="4703"/>
            <w:shd w:val="clear" w:color="auto" w:fill="F4EFE4"/>
          </w:tcPr>
          <w:p>
            <w:pPr>
              <w:ind w:left="85"/>
            </w:pPr>
            <w:r>
              <w:rPr>
                <w:rFonts w:ascii="FreeSerif" w:hAnsi="FreeSerif"/>
                <w:color w:val="3C3C3C"/>
                <w:sz w:val="18"/>
              </w:rPr>
              <w:t>Coût</w:t>
            </w:r>
          </w:p>
        </w:tc>
        <w:tc>
          <w:tcPr>
            <w:tcW w:type="dxa" w:w="4703"/>
            <w:shd w:val="clear" w:color="auto" w:fill="F4EFE4"/>
          </w:tcPr>
          <w:p>
            <w:pPr>
              <w:ind w:left="85"/>
            </w:pPr>
            <w:r>
              <w:rPr>
                <w:rFonts w:ascii="FreeSerif" w:hAnsi="FreeSerif"/>
                <w:color w:val="3C3C3C"/>
                <w:sz w:val="18"/>
              </w:rPr>
              <w:t>~1 milliard €/an — plus de 5 milliards cumulés (Cour des comptes, 2020)</w:t>
            </w:r>
          </w:p>
        </w:tc>
      </w:tr>
      <w:tr>
        <w:tc>
          <w:tcPr>
            <w:tcW w:type="dxa" w:w="4703"/>
            <w:shd w:val="clear" w:color="auto" w:fill="F4EFE4"/>
          </w:tcPr>
          <w:p>
            <w:pPr>
              <w:ind w:left="85"/>
            </w:pPr>
            <w:r>
              <w:rPr>
                <w:rFonts w:ascii="FreeSerif" w:hAnsi="FreeSerif"/>
                <w:color w:val="3C3C3C"/>
                <w:sz w:val="18"/>
              </w:rPr>
              <w:t>Résultat</w:t>
            </w:r>
          </w:p>
        </w:tc>
        <w:tc>
          <w:tcPr>
            <w:tcW w:type="dxa" w:w="4703"/>
            <w:shd w:val="clear" w:color="auto" w:fill="F4EFE4"/>
          </w:tcPr>
          <w:p>
            <w:pPr>
              <w:ind w:left="85"/>
            </w:pPr>
            <w:r>
              <w:rPr>
                <w:rFonts w:ascii="FreeSerif" w:hAnsi="FreeSerif"/>
                <w:color w:val="3C3C3C"/>
                <w:sz w:val="18"/>
              </w:rPr>
              <w:t>Nombre d'attaques jihadistes multiplié par trois entre 2014 et 2021 (ACLED, 2022)</w:t>
            </w:r>
          </w:p>
        </w:tc>
      </w:tr>
    </w:tbl>
    <w:p/>
    <w:p>
      <w:pPr>
        <w:spacing w:line="312" w:lineRule="auto"/>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line="312" w:lineRule="auto"/>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line="312" w:lineRule="auto"/>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line="312" w:lineRule="auto"/>
      </w:pPr>
      <w:r>
        <w:rPr>
          <w:rFonts w:ascii="FreeSerif" w:hAnsi="FreeSerif"/>
          <w:sz w:val="22"/>
        </w:rPr>
        <w:t xml:space="preserve">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line="312" w:lineRule="auto"/>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line="312" w:lineRule="auto"/>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line="312" w:lineRule="auto"/>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line="312" w:lineRule="auto"/>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line="312" w:lineRule="auto"/>
      </w:pPr>
      <w:r>
        <w:rPr>
          <w:rFonts w:ascii="FreeSerif" w:hAnsi="FreeSerif"/>
          <w:sz w:val="22"/>
        </w:rPr>
        <w:t>Si la mission n'était pas celle qu'on annonçait, quelle était-elle ? La réponse la plus documentée a été donnée par l'AES elle-même, au siège des Nations unies.</w:t>
      </w:r>
    </w:p>
    <w:p>
      <w:pPr>
        <w:spacing w:line="312" w:lineRule="auto"/>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line="312" w:lineRule="auto"/>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line="312" w:lineRule="auto"/>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58 MORTS DE BARKHANE — LA DÉCOMPOSITION</w:t>
            </w:r>
          </w:p>
        </w:tc>
      </w:tr>
      <w:tr>
        <w:tc>
          <w:tcPr>
            <w:tcW w:type="dxa" w:w="9406"/>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line="312" w:lineRule="auto"/>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line="312" w:lineRule="auto"/>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line="312" w:lineRule="auto"/>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line="312" w:lineRule="auto"/>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line="312" w:lineRule="auto"/>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line="312" w:lineRule="auto"/>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line="312" w:lineRule="auto"/>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line="312" w:lineRule="auto"/>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line="312" w:lineRule="auto"/>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line="312" w:lineRule="auto"/>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line="312" w:lineRule="auto"/>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line="312" w:lineRule="auto"/>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line="312" w:lineRule="auto"/>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line="312" w:lineRule="auto"/>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line="312" w:lineRule="auto"/>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line="312" w:lineRule="auto"/>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80" w:after="120"/>
        <w:pBdr>
          <w:bottom w:val="single" w:sz="7" w:space="3" w:color="A07820"/>
        </w:pBdr>
      </w:pPr>
      <w:r>
        <w:rPr>
          <w:rFonts w:ascii="FreeSerif" w:hAnsi="FreeSerif"/>
          <w:b/>
          <w:color w:val="2C3A4A"/>
          <w:sz w:val="22"/>
        </w:rPr>
        <w:t>Deuxième front : le numérique</w:t>
      </w:r>
    </w:p>
    <w:p>
      <w:pPr>
        <w:spacing w:line="312" w:lineRule="auto"/>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line="312" w:lineRule="auto"/>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line="312" w:lineRule="auto"/>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line="312" w:lineRule="auto"/>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line="312" w:lineRule="auto"/>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line="312" w:lineRule="auto"/>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w:t>
      </w:r>
    </w:p>
    <w:p>
      <w:pPr>
        <w:spacing w:line="312" w:lineRule="auto"/>
      </w:pPr>
      <w:r>
        <w:rPr>
          <w:rFonts w:ascii="FreeSerif" w:hAnsi="FreeSerif"/>
          <w:sz w:val="22"/>
        </w:rPr>
        <w:t>« L'aide publique au développement est une aide-intérêt dont la finalité est d'abord de servir de relais d'influence pour le pays donateur », écrit Raphaël Granvaud (</w:t>
      </w:r>
      <w:r>
        <w:rPr>
          <w:rFonts w:ascii="FreeSerif" w:hAnsi="FreeSerif"/>
          <w:i/>
          <w:sz w:val="22"/>
        </w:rPr>
        <w:t>De l'huile sur le feu</w:t>
      </w:r>
      <w:r>
        <w:rPr>
          <w:rFonts w:ascii="FreeSerif" w:hAnsi="FreeSerif"/>
          <w:sz w:val="22"/>
        </w:rPr>
        <w:t>,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line="312" w:lineRule="auto"/>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line="312" w:lineRule="auto"/>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line="312" w:lineRule="auto"/>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line="312" w:lineRule="auto"/>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line="312" w:lineRule="auto"/>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line="312" w:lineRule="auto"/>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line="312" w:lineRule="auto"/>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line="312" w:lineRule="auto"/>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line="312" w:lineRule="auto"/>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line="312" w:lineRule="auto"/>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line="312" w:lineRule="auto"/>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line="312" w:lineRule="auto"/>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line="312" w:lineRule="auto"/>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line="312" w:lineRule="auto"/>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line="312" w:lineRule="auto"/>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line="312" w:lineRule="auto"/>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line="312" w:lineRule="auto"/>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line="312" w:lineRule="auto"/>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line="312" w:lineRule="auto"/>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line="312" w:lineRule="auto"/>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line="312" w:lineRule="auto"/>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line="312" w:lineRule="auto"/>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line="312" w:lineRule="auto"/>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Faye, de Podassé et de centaines d'autres ne circuleraient pas sur les téléphones des populations sahéliennes. La bataille de l'information est aussi une bataille de courage personnel.</w:t>
      </w:r>
    </w:p>
    <w:p>
      <w:pPr>
        <w:spacing w:line="312" w:lineRule="auto"/>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fabrique de la haine en ligne</w:t>
      </w:r>
    </w:p>
    <w:p>
      <w:pPr>
        <w:spacing w:line="312" w:lineRule="auto"/>
      </w:pPr>
      <w:r>
        <w:rPr>
          <w:rFonts w:ascii="FreeSerif" w:hAnsi="FreeSerif"/>
          <w:sz w:val="22"/>
        </w:rPr>
        <w:t>Le mouvement des « 12 Apôtres » a été fondé par Rodrigue Joseph Prudence Mayte, dit « Kerembesse » — dont la page Facebook « Kerembesse Govossango » est devenue, selon les termes mêmes des sources judiciaires françaises, « la plateforme des propos malveillants, des injures ou diffamations, des atteintes graves à la vie d'autres Centrafricains ». La structure du mouvement ressemble à une franchise de la désinformation : Kerembesse est le « Manager général » ; ses « disciples » ont pour tâche de partager ses publications, de commenter avec des insultes et de s'en prendre à tous les Centrafricains proches du gouvernement de Bangui. L'appartenance au groupe exige une « solidarité dans le mal » — les membres eux-mêmes ont des démêlés judiciaires avec les autorités de leur pays d'origine, ce qui constitue leur ciment idéologique.</w:t>
      </w:r>
    </w:p>
    <w:p>
      <w:pPr>
        <w:spacing w:line="312" w:lineRule="auto"/>
      </w:pPr>
      <w:r>
        <w:rPr>
          <w:rFonts w:ascii="FreeSerif" w:hAnsi="FreeSerif"/>
          <w:sz w:val="22"/>
        </w:rPr>
        <w:t>La réponse judiciaire est venue non de Bangui mais de Nantes. Le 21 décembre 2023, le Tribunal correctionnel de Nantes, 6e chambre section B, a condamné Lilly Blanche Koulaninga et Larissa Adina Tomte — alias « Parfaite champagne », toutes deux membres actives du mouvement — à une amende délictuelle de 1 500 euros avec sursis pour « diffamation envers un particulier par parole, écrit, image ou moyen de communication au public sur Facebook ». La victime était le Dr Martial Pabandji, homme d'affaires et enseignant-chercheur à l'Université de Bangui, traité de « faux docteur, d'escroc et de voleur qui traîne une ribambelle de casseroles derrière lui » dans des publications des 2 et 4 janvier 2023. Devant le tribunal, dame Koulaninga — proche parent et directrice de cabinet de l'opposant Dologuélé — n'a présenté aucune preuve de ses allégations. Le juge a en outre ordonné le retrait immédiat des injures sous astreinte de cent euros par jour de retard et l'octroi de dommages et intérêts à la victime.</w:t>
      </w:r>
    </w:p>
    <w:p>
      <w:pPr>
        <w:spacing w:line="312" w:lineRule="auto"/>
      </w:pPr>
      <w:r>
        <w:rPr>
          <w:rFonts w:ascii="FreeSerif" w:hAnsi="FreeSerif"/>
          <w:sz w:val="22"/>
        </w:rPr>
        <w:t>La portée dépasse l'anecdote. Trois constats s'imposent. Premier constat : depuis 2017, ce réseau a systématiquement pris pour cibles des autorités centrafricaines — sans preuves, sans vérification des faits, avec une mécanique répétitive que la procédure pénale française a qualifiée de délictuelle. Deuxième constat : le tribunal français a rejeté l'intégralité des demandes de nullité des prévenues, infirmant la thèse selon laquelle la liberté d'expression couvrirait les attaques nominales non étayées contre des particuliers. Troisième constat : les deux condamnées ont annoncé leur intention de faire appel le jour de Noël 2023, lors d'un livestream avec les « 12 Apôtres » — prouvant que la condamnation n'entame pas la dynamique du réseau mais en dévoile la mécanique pour qui veut la voir.</w:t>
      </w:r>
    </w:p>
    <w:p>
      <w:pPr>
        <w:spacing w:line="312" w:lineRule="auto"/>
      </w:pPr>
      <w:r>
        <w:rPr>
          <w:rFonts w:ascii="FreeSerif" w:hAnsi="FreeSerif"/>
          <w:sz w:val="22"/>
        </w:rPr>
        <w:t>Ce précédent judiciaire ouvre une voie que d'autres victimes commencent à emprunter. La citation directe en correctionnelle — contournant la lenteur des procédures classiques — devient un outil accessible pour qui dispose des moyens de l'activer. La bataille de l'information se joue désormais aussi dans les prétoires européens, où les réseaux de désinformation diasporique affrontent une justice qui, pour une fois, n'a pas distingué selon la couleur du prévenu ou de la victime.</w:t>
      </w:r>
    </w:p>
    <w:p>
      <w:pPr>
        <w:spacing w:before="200" w:after="80"/>
      </w:pPr>
      <w:r>
        <w:rPr>
          <w:rFonts w:ascii="FreeSerif" w:hAnsi="FreeSerif"/>
          <w:b/>
          <w:color w:val="2C3A4A"/>
          <w:sz w:val="20"/>
        </w:rPr>
        <w:t>De Facebook à La Haye : la guerre judiciaire exportée</w:t>
      </w:r>
    </w:p>
    <w:p>
      <w:pPr>
        <w:spacing w:line="312" w:lineRule="auto"/>
      </w:pPr>
      <w:r>
        <w:rPr>
          <w:rFonts w:ascii="FreeSerif" w:hAnsi="FreeSerif"/>
          <w:sz w:val="22"/>
        </w:rPr>
        <w:t>La condamnation de Nantes n'a pas mis fin à la stratégie du réseau. En octobre 2025, Kerembessé — de son vrai nom Rodrigo Maïté, ancien militant du Kwa na Kwa (KNK), le parti de François Bozizé — a franchi une nouvelle étape. Le collectif des « 12 Apôtres », en association avec l'avocat canadien Maître Philippe Larochelle, a déposé auprès de la Cour pénale internationale une communication au titre de l'article 15 du Statut de Rome visant le président Faustin Archange Touadéra et les instructeurs russes présents en RCA.</w:t>
      </w:r>
    </w:p>
    <w:p>
      <w:pPr>
        <w:spacing w:line="312" w:lineRule="auto"/>
      </w:pPr>
      <w:r>
        <w:rPr>
          <w:rFonts w:ascii="FreeSerif" w:hAnsi="FreeSerif"/>
          <w:sz w:val="22"/>
        </w:rPr>
        <w:t xml:space="preserve">La cohérence politique du dispositif est avouée sans détour. Kerembessé lui-même a formulé l'alternative sans ambiguïté : </w:t>
      </w:r>
      <w:r>
        <w:rPr>
          <w:rFonts w:ascii="FreeSerif" w:hAnsi="FreeSerif"/>
          <w:i/>
          <w:sz w:val="22"/>
        </w:rPr>
        <w:t>« Deux options pour écarter Touadéra : le coup d'État ou la CPI. »</w:t>
      </w:r>
      <w:r>
        <w:rPr>
          <w:rFonts w:ascii="FreeSerif" w:hAnsi="FreeSerif"/>
          <w:sz w:val="22"/>
        </w:rPr>
        <w:t xml:space="preserve"> Quand la CPI est présentée ouvertement comme l'alternative d'un putsch, la cause n'est plus celle des droits humains — c'est celle du changement de régime par d'autres moyens.</w:t>
      </w:r>
    </w:p>
    <w:p>
      <w:pPr>
        <w:spacing w:line="312" w:lineRule="auto"/>
      </w:pPr>
      <w:r>
        <w:rPr>
          <w:rFonts w:ascii="FreeSerif" w:hAnsi="FreeSerif"/>
          <w:sz w:val="22"/>
        </w:rPr>
        <w:t>Le profil de l'avocat choisi complète le tableau. Philippe Larochelle n'est pas inconnu à la CPI : il a défendu Maxime Mokome, chef anti-balaka poursuivi pour crimes contre l'humanité et crimes de guerre en RCA. Qu'un avocat de la défense d'un milicien se retrouve, quelques années plus tard, à accuser le pouvoir central des mêmes types de crimes, n'est pas illégal en soi — mais le contraste interroge la géométrie des indignations. Larochelle fustige le « régime Touadéra » en reléguant systématiquement les violences des groupes armés au second plan ; or depuis 2013, c'est la Séléka et les anti-balaka qui ont ravagé la Centrafrique, et la CPC de Bozizé qui, en 2020, a rallumé le brasier d'attaques et de pillages après son échec putschiste.</w:t>
      </w:r>
    </w:p>
    <w:p>
      <w:pPr>
        <w:spacing w:line="312" w:lineRule="auto"/>
      </w:pPr>
      <w:r>
        <w:rPr>
          <w:rFonts w:ascii="FreeSerif" w:hAnsi="FreeSerif"/>
          <w:sz w:val="22"/>
        </w:rPr>
        <w:t>L'architecture est limpide : échec militaire de 2020 → stratégie judiciaire exportée vers La Haye → même réseau, même objectif, même financement. La « communication » à la CPI est construite comme un produit médiatique : témoignages anonymes, fragments agrégés, collecte numérique, emballement en ligne. La justice internationale, rappelons-le, exige des témoins à visage découvert et des preuves vérifiables — critères incompatibles avec les livestreams rageurs qui constituent le socle probatoire du collectif. La même fragilité qui a valu à Koulaninga et Adina Tomte leur condamnation à Nantes mine la crédibilité de la saisine internationale.</w:t>
      </w:r>
    </w:p>
    <w:p>
      <w:pPr>
        <w:spacing w:line="312" w:lineRule="auto"/>
      </w:pPr>
      <w:r>
        <w:rPr>
          <w:rFonts w:ascii="FreeSerif" w:hAnsi="FreeSerif"/>
          <w:sz w:val="22"/>
        </w:rPr>
        <w:t>Le fil conducteur — Kerembessé, Bozizé, Larochelle — n'est pas celui d'une quête de justice. C'est celui d'une structure diasporique politisée qui recycle un échec militaire en croisade judiciaire, en utilisant successivement Facebook, les prétoires français et la CPI comme terrains de la même guerre. La frontière entre droit international et propagande politique disparaît quand l'un des camps pose lui-même l'équivalence : « le putsch ou La Haye ».</w:t>
      </w:r>
    </w:p>
    <w:p>
      <w:pPr>
        <w:spacing w:line="312" w:lineRule="auto"/>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Nous avons besoin de l'Afrique plus que l'Afrique n'a besoin de nous. »</w:t>
      </w:r>
      <w:r>
        <w:rPr>
          <w:rFonts w:ascii="FreeSerif" w:hAnsi="FreeSerif"/>
          <w:i/>
          <w:color w:val="8B1A1A"/>
          <w:sz w:val="22"/>
        </w:rPr>
        <w:br/>
        <w:t>— Commission parlementaire française, rapport sur les relations France-Afrique</w:t>
      </w:r>
    </w:p>
    <w:p>
      <w:pPr>
        <w:spacing w:line="312" w:lineRule="auto"/>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line="312" w:lineRule="auto"/>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line="312" w:lineRule="auto"/>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line="312" w:lineRule="auto"/>
      </w:pPr>
      <w:r>
        <w:rPr>
          <w:rFonts w:ascii="FreeSerif" w:hAnsi="FreeSerif"/>
          <w:sz w:val="22"/>
        </w:rPr>
        <w:t>C'est ce même travail parlementaire qui a établi le décompte des interventions militaires — la cinquantième depuis les indépendances, on l'a vu au chapitre 13.</w:t>
      </w:r>
    </w:p>
    <w:p>
      <w:pPr>
        <w:spacing w:line="312" w:lineRule="auto"/>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line="312" w:lineRule="auto"/>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line="312" w:lineRule="auto"/>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Le diagnostic de l'intelligence économique : Alain Juillet</w:t>
      </w:r>
    </w:p>
    <w:p>
      <w:pPr>
        <w:spacing w:line="312" w:lineRule="auto"/>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line="312" w:lineRule="auto"/>
      </w:pPr>
      <w:r>
        <w:rPr>
          <w:rFonts w:ascii="FreeSerif" w:hAnsi="FreeSerif"/>
          <w:sz w:val="22"/>
        </w:rPr>
        <w:t>Juillet formule douze principes pour une doctrine française révisée. Les plus révélateurs :</w:t>
      </w:r>
    </w:p>
    <w:p>
      <w:pPr>
        <w:pStyle w:val="ListBullet"/>
      </w:pPr>
      <w:r>
        <w:rPr>
          <w:rFonts w:ascii="FreeSerif" w:hAnsi="FreeSerif"/>
          <w:b/>
          <w:sz w:val="21"/>
        </w:rPr>
        <w:t>Principe I</w:t>
      </w:r>
      <w:r>
        <w:rPr>
          <w:rFonts w:ascii="FreeSerif" w:hAnsi="FreeSerif"/>
          <w:sz w:val="21"/>
        </w:rPr>
        <w:t xml:space="preserve"> — La France est une puissance mondiale ou elle n'est rien. Accepter de n'être qu'une puissance secondaire, c'est accepter la disparition à terme.</w:t>
      </w:r>
    </w:p>
    <w:p>
      <w:pPr>
        <w:pStyle w:val="ListBullet"/>
      </w:pPr>
      <w:r>
        <w:rPr>
          <w:rFonts w:ascii="FreeSerif" w:hAnsi="FreeSerif"/>
          <w:b/>
          <w:sz w:val="21"/>
        </w:rPr>
        <w:t>Principe II</w:t>
      </w:r>
      <w:r>
        <w:rPr>
          <w:rFonts w:ascii="FreeSerif" w:hAnsi="FreeSerif"/>
          <w:sz w:val="21"/>
        </w:rPr>
        <w:t xml:space="preserve"> — Paris a défendu des présidents, pas des États. Quand un président cède la place, la France perd tout — aucune institution, aucun ancrage populaire ne subsiste.</w:t>
      </w:r>
    </w:p>
    <w:p>
      <w:pPr>
        <w:pStyle w:val="ListBullet"/>
      </w:pPr>
      <w:r>
        <w:rPr>
          <w:rFonts w:ascii="FreeSerif" w:hAnsi="FreeSerif"/>
          <w:b/>
          <w:sz w:val="21"/>
        </w:rPr>
        <w:t>Principe IV</w:t>
      </w:r>
      <w:r>
        <w:rPr>
          <w:rFonts w:ascii="FreeSerif" w:hAnsi="FreeSerif"/>
          <w:sz w:val="21"/>
        </w:rPr>
        <w:t xml:space="preserve"> — Pivot géographique : sortir du Sahel, consolider Djibouti, ouvrir l'Angola. Le Sahel était perdu avant l'AES.</w:t>
      </w:r>
    </w:p>
    <w:p>
      <w:pPr>
        <w:pStyle w:val="ListBullet"/>
      </w:pPr>
      <w:r>
        <w:rPr>
          <w:rFonts w:ascii="FreeSerif" w:hAnsi="FreeSerif"/>
          <w:b/>
          <w:sz w:val="21"/>
        </w:rPr>
        <w:t>Principe V</w:t>
      </w:r>
      <w:r>
        <w:rPr>
          <w:rFonts w:ascii="FreeSerif" w:hAnsi="FreeSerif"/>
          <w:sz w:val="21"/>
        </w:rPr>
        <w:t xml:space="preserve"> — Développer des sociétés militaires privées pour rattraper Wagner, la Turquie et les États-Unis dans ce domaine.</w:t>
      </w:r>
    </w:p>
    <w:p>
      <w:pPr>
        <w:pStyle w:val="ListBullet"/>
      </w:pPr>
      <w:r>
        <w:rPr>
          <w:rFonts w:ascii="FreeSerif" w:hAnsi="FreeSerif"/>
          <w:b/>
          <w:sz w:val="21"/>
        </w:rPr>
        <w:t>Principe IX</w:t>
      </w:r>
      <w:r>
        <w:rPr>
          <w:rFonts w:ascii="FreeSerif" w:hAnsi="FreeSerif"/>
          <w:sz w:val="21"/>
        </w:rPr>
        <w:t xml:space="preserve">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b/>
          <w:sz w:val="21"/>
        </w:rPr>
        <w:t>Principe XI</w:t>
      </w:r>
      <w:r>
        <w:rPr>
          <w:rFonts w:ascii="FreeSerif" w:hAnsi="FreeSerif"/>
          <w:sz w:val="21"/>
        </w:rPr>
        <w:t xml:space="preserve">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b/>
          <w:sz w:val="21"/>
        </w:rPr>
        <w:t>Principe XII</w:t>
      </w:r>
      <w:r>
        <w:rPr>
          <w:rFonts w:ascii="FreeSerif" w:hAnsi="FreeSerif"/>
          <w:sz w:val="21"/>
        </w:rPr>
        <w:t xml:space="preserve"> — Le siège permanent au Conseil de sécurité est l'invariant absolu. Tout peut être négocié sauf le P5 — car sans le veto, la France devient négociable.</w:t>
      </w:r>
    </w:p>
    <w:p>
      <w:pPr>
        <w:spacing w:line="312" w:lineRule="auto"/>
      </w:pPr>
      <w:r>
        <w:rPr>
          <w:rFonts w:ascii="FreeSerif" w:hAnsi="FreeSerif"/>
          <w:sz w:val="22"/>
        </w:rPr>
        <w:t>Ce douzième principe mérite un développement particulier, parce qu'il éclaire l'obstruction française à la réforme onusienne — et la stratégie que l'AES devrait en tirer.</w:t>
      </w:r>
    </w:p>
    <w:p>
      <w:pPr>
        <w:spacing w:before="280" w:after="120"/>
        <w:pBdr>
          <w:bottom w:val="single" w:sz="7" w:space="3" w:color="A07820"/>
        </w:pBdr>
      </w:pPr>
      <w:r>
        <w:rPr>
          <w:rFonts w:ascii="FreeSerif" w:hAnsi="FreeSerif"/>
          <w:b/>
          <w:color w:val="2C3A4A"/>
          <w:sz w:val="22"/>
        </w:rPr>
        <w:t>Le siège P5 : la rente de 1945</w:t>
      </w:r>
    </w:p>
    <w:p>
      <w:pPr>
        <w:spacing w:line="312" w:lineRule="auto"/>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line="312" w:lineRule="auto"/>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line="312" w:lineRule="auto"/>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line="312" w:lineRule="auto"/>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line="312" w:lineRule="auto"/>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80" w:after="120"/>
        <w:pBdr>
          <w:bottom w:val="single" w:sz="7" w:space="3" w:color="A07820"/>
        </w:pBdr>
      </w:pPr>
      <w:r>
        <w:rPr>
          <w:rFonts w:ascii="FreeSerif" w:hAnsi="FreeSerif"/>
          <w:b/>
          <w:color w:val="2C3A4A"/>
          <w:sz w:val="22"/>
        </w:rPr>
        <w:t>L'aveu du stratège : « pour les intérêts de la France »</w:t>
      </w:r>
    </w:p>
    <w:p>
      <w:pPr>
        <w:spacing w:line="312" w:lineRule="auto"/>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line="312" w:lineRule="auto"/>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line="312" w:lineRule="auto"/>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line="312" w:lineRule="auto"/>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80" w:after="120"/>
        <w:pBdr>
          <w:bottom w:val="single" w:sz="7" w:space="3" w:color="A07820"/>
        </w:pBdr>
      </w:pPr>
      <w:r>
        <w:rPr>
          <w:rFonts w:ascii="FreeSerif" w:hAnsi="FreeSerif"/>
          <w:b/>
          <w:color w:val="2C3A4A"/>
          <w:sz w:val="22"/>
        </w:rPr>
        <w:t>L'aveu du Tchad : « c'était le nôtre »</w:t>
      </w:r>
    </w:p>
    <w:p>
      <w:pPr>
        <w:spacing w:line="312" w:lineRule="auto"/>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line="312" w:lineRule="auto"/>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Ils savaient</w:t>
      </w:r>
    </w:p>
    <w:p>
      <w:pPr>
        <w:spacing w:line="312" w:lineRule="auto"/>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line="312" w:lineRule="auto"/>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line="312" w:lineRule="auto"/>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line="312" w:lineRule="auto"/>
      </w:pPr>
      <w:r>
        <w:rPr>
          <w:rFonts w:ascii="FreeSerif" w:hAnsi="FreeSerif"/>
          <w:i/>
          <w:sz w:val="22"/>
        </w:rPr>
        <w:t>PARTIE IV — LA RÉVOLUTION DE LA SOUVERAINETÉ</w:t>
      </w:r>
    </w:p>
    <w:p>
      <w:pPr>
        <w:spacing w:line="312" w:lineRule="auto"/>
      </w:pPr>
      <w:r>
        <w:rPr>
          <w:rFonts w:ascii="FreeSerif" w:hAnsi="FreeSerif"/>
          <w:sz w:val="22"/>
        </w:rPr>
        <w:t>Trois capitales. Trois nuits. Trois ruptures.</w:t>
      </w:r>
    </w:p>
    <w:p>
      <w:pPr>
        <w:spacing w:line="312" w:lineRule="auto"/>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line="312" w:lineRule="auto"/>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line="312" w:lineRule="auto"/>
      </w:pPr>
      <w:r>
        <w:rPr>
          <w:rFonts w:ascii="FreeSerif" w:hAnsi="FreeSerif"/>
          <w:sz w:val="22"/>
        </w:rPr>
        <w:t>Tout commence à Kati, dans une caserne malienne, à quatre heures du matin.</w:t>
      </w:r>
    </w:p>
    <w:p>
      <w:pPr>
        <w:spacing w:line="312" w:lineRule="auto"/>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line="312" w:lineRule="auto"/>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line="312" w:lineRule="auto"/>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line="312" w:lineRule="auto"/>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line="312" w:lineRule="auto"/>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line="312" w:lineRule="auto"/>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line="312" w:lineRule="auto"/>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line="312" w:lineRule="auto"/>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line="312" w:lineRule="auto"/>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line="312" w:lineRule="auto"/>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line="312" w:lineRule="auto"/>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line="312" w:lineRule="auto"/>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line="312" w:lineRule="auto"/>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line="312" w:lineRule="auto"/>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line="312" w:lineRule="auto"/>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line="312" w:lineRule="auto"/>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line="312" w:lineRule="auto"/>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line="312" w:lineRule="auto"/>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line="312" w:lineRule="auto"/>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line="312" w:lineRule="auto"/>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line="312" w:lineRule="auto"/>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line="312" w:lineRule="auto"/>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line="312" w:lineRule="auto"/>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line="312" w:lineRule="auto"/>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line="312" w:lineRule="auto"/>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line="312" w:lineRule="auto"/>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line="312" w:lineRule="auto"/>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line="312" w:lineRule="auto"/>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line="312" w:lineRule="auto"/>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line="312" w:lineRule="auto"/>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line="312" w:lineRule="auto"/>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line="312" w:lineRule="auto"/>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line="312" w:lineRule="auto"/>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line="312" w:lineRule="auto"/>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line="312" w:lineRule="auto"/>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line="312" w:lineRule="auto"/>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line="312" w:lineRule="auto"/>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line="312" w:lineRule="auto"/>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line="312" w:lineRule="auto"/>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line="312" w:lineRule="auto"/>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line="312" w:lineRule="auto"/>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line="312" w:lineRule="auto"/>
      </w:pPr>
      <w:r>
        <w:rPr>
          <w:rFonts w:ascii="FreeSerif" w:hAnsi="FreeSerif"/>
          <w:sz w:val="22"/>
        </w:rPr>
        <w:t>Ce n'est pas un lapsus. C'est le programme — dit en huis clos devant le Sénat, le même jour que la MINUSMA commence à saboter son propre retrait.</w:t>
      </w:r>
    </w:p>
    <w:p>
      <w:pPr>
        <w:spacing w:line="312" w:lineRule="auto"/>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line="312" w:lineRule="auto"/>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line="312" w:lineRule="auto"/>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line="312" w:lineRule="auto"/>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line="312" w:lineRule="auto"/>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line="312" w:lineRule="auto"/>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line="312" w:lineRule="auto"/>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line="312" w:lineRule="auto"/>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line="312" w:lineRule="auto"/>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line="312" w:lineRule="auto"/>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line="312" w:lineRule="auto"/>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line="312" w:lineRule="auto"/>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line="312" w:lineRule="auto"/>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line="312" w:lineRule="auto"/>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line="312" w:lineRule="auto"/>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line="312" w:lineRule="auto"/>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line="312" w:lineRule="auto"/>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line="312" w:lineRule="auto"/>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line="312" w:lineRule="auto"/>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line="312" w:lineRule="auto"/>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line="312" w:lineRule="auto"/>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line="312" w:lineRule="auto"/>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line="312" w:lineRule="auto"/>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line="312" w:lineRule="auto"/>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line="312" w:lineRule="auto"/>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line="312" w:lineRule="auto"/>
      </w:pPr>
      <w:r>
        <w:rPr>
          <w:rFonts w:ascii="FreeSerif" w:hAnsi="FreeSerif"/>
          <w:sz w:val="22"/>
        </w:rPr>
        <w:t>Le 25 avril 2026, à l'aube, des attaques coordonnées frappent simultanément Bamako, Kati, Kidal, Gao et Sévaré.</w:t>
      </w:r>
    </w:p>
    <w:p>
      <w:pPr>
        <w:spacing w:line="312" w:lineRule="auto"/>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line="312" w:lineRule="auto"/>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line="312" w:lineRule="auto"/>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line="312" w:lineRule="auto"/>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line="312" w:lineRule="auto"/>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line="312" w:lineRule="auto"/>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line="312" w:lineRule="auto"/>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line="312" w:lineRule="auto"/>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line="312" w:lineRule="auto"/>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line="312" w:lineRule="auto"/>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line="312" w:lineRule="auto"/>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line="312" w:lineRule="auto"/>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line="312" w:lineRule="auto"/>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line="312" w:lineRule="auto"/>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line="312" w:lineRule="auto"/>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line="312" w:lineRule="auto"/>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line="312" w:lineRule="auto"/>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line="312" w:lineRule="auto"/>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line="312" w:lineRule="auto"/>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line="312" w:lineRule="auto"/>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line="312" w:lineRule="auto"/>
      </w:pPr>
      <w:r>
        <w:rPr>
          <w:rFonts w:ascii="FreeSerif" w:hAnsi="FreeSerif"/>
          <w:sz w:val="22"/>
        </w:rPr>
        <w:t>Traoré nomme aussi, avec une précision cinglante, le socle idéologique qui rend la domination possible — et qui la perpétue même quand les bases sont parties. Dans une déclaration publique, il formule le diagnostic que les chancelleries occidentales refusent d'entendre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line="312" w:lineRule="auto"/>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 S'il refuse la France, c'est qu'il a été embrigadé par la Russie. S'il renégocie ses contrats miniers, c'est qu'il est téléguidé par Pékin. L'hypothèse qu'il décide par lui-même, en fonction de ses propres intérêts, est structurellement impensable — parce qu'elle supposerait de reconnaître une égalité que le système néocolonial n'a jamais accordée.</w:t>
      </w:r>
    </w:p>
    <w:p>
      <w:pPr>
        <w:spacing w:line="312" w:lineRule="auto"/>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line="312" w:lineRule="auto"/>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80" w:after="120"/>
        <w:pBdr>
          <w:bottom w:val="single" w:sz="7" w:space="3" w:color="A07820"/>
        </w:pBdr>
      </w:pPr>
      <w:r>
        <w:rPr>
          <w:rFonts w:ascii="FreeSerif" w:hAnsi="FreeSerif"/>
          <w:b/>
          <w:color w:val="2C3A4A"/>
          <w:sz w:val="22"/>
        </w:rPr>
        <w:t>Le front économique : la bataille de l'or</w:t>
      </w:r>
    </w:p>
    <w:p>
      <w:pPr>
        <w:spacing w:line="312" w:lineRule="auto"/>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line="312" w:lineRule="auto"/>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line="312" w:lineRule="auto"/>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line="312" w:lineRule="auto"/>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line="312" w:lineRule="auto"/>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line="312" w:lineRule="auto"/>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line="312" w:lineRule="auto"/>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line="312" w:lineRule="auto"/>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line="312" w:lineRule="auto"/>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line="312" w:lineRule="auto"/>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line="312" w:lineRule="auto"/>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80" w:after="120"/>
        <w:pBdr>
          <w:bottom w:val="single" w:sz="7" w:space="3" w:color="A07820"/>
        </w:pBdr>
      </w:pPr>
      <w:r>
        <w:rPr>
          <w:rFonts w:ascii="FreeSerif" w:hAnsi="FreeSerif"/>
          <w:b/>
          <w:color w:val="2C3A4A"/>
          <w:sz w:val="22"/>
        </w:rPr>
        <w:t>La convocation de Philippe Branchin</w:t>
      </w:r>
    </w:p>
    <w:p>
      <w:pPr>
        <w:spacing w:line="312" w:lineRule="auto"/>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line="312" w:lineRule="auto"/>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line="312" w:lineRule="auto"/>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line="312" w:lineRule="auto"/>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line="312" w:lineRule="auto"/>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ind w:left="363" w:right="119"/>
        <w:spacing w:line="360" w:lineRule="auto"/>
        <w:pBdr>
          <w:left w:val="single" w:sz="16" w:space="18" w:color="A07820"/>
        </w:pBdr>
      </w:pPr>
      <w:r>
        <w:rPr>
          <w:rFonts w:ascii="FreeSerif" w:hAnsi="FreeSerif"/>
          <w:i/>
          <w:color w:val="8B1A1A"/>
          <w:sz w:val="22"/>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r>
      <w:r>
        <w:rPr>
          <w:rFonts w:ascii="FreeSerif" w:hAnsi="FreeSerif"/>
          <w:i/>
          <w:color w:val="8B1A1A"/>
          <w:sz w:val="22"/>
        </w:rPr>
        <w:br/>
        <w:t>— Issa Diawara, juin 2026</w:t>
      </w:r>
    </w:p>
    <w:p>
      <w:pPr>
        <w:spacing w:line="312" w:lineRule="auto"/>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80" w:after="120"/>
        <w:pBdr>
          <w:bottom w:val="single" w:sz="7" w:space="3" w:color="A07820"/>
        </w:pBdr>
      </w:pPr>
      <w:r>
        <w:rPr>
          <w:rFonts w:ascii="FreeSerif" w:hAnsi="FreeSerif"/>
          <w:b/>
          <w:color w:val="2C3A4A"/>
          <w:sz w:val="22"/>
        </w:rPr>
        <w:t>Le Parlement européen et ses résolutions</w:t>
      </w:r>
    </w:p>
    <w:p>
      <w:pPr>
        <w:spacing w:line="312" w:lineRule="auto"/>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line="312" w:lineRule="auto"/>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line="312" w:lineRule="auto"/>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line="312" w:lineRule="auto"/>
      </w:pPr>
      <w:r>
        <w:rPr>
          <w:rFonts w:ascii="FreeSerif" w:hAnsi="FreeSerif"/>
          <w:sz w:val="22"/>
        </w:rPr>
        <w:t>Sur les élections, la réponse burkinabè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r>
        <w:rPr>
          <w:rFonts w:ascii="FreeSerif" w:hAnsi="FreeSerif"/>
          <w:i/>
          <w:color w:val="8B1A1A"/>
          <w:sz w:val="22"/>
        </w:rPr>
        <w:br/>
        <w:t>— Nathalie Yamb, droit de réponse au Parlement européen, 2026</w:t>
      </w:r>
    </w:p>
    <w:p>
      <w:pPr>
        <w:spacing w:line="312" w:lineRule="auto"/>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line="312" w:lineRule="auto"/>
      </w:pPr>
      <w:r>
        <w:rPr>
          <w:rFonts w:ascii="FreeSerif" w:hAnsi="FreeSerif"/>
          <w:sz w:val="22"/>
        </w:rPr>
        <w:t>La conclusion de Yamb, adressée directement aux parlementaires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Tant qu'un seul Africain qui soutient ou travaille pour l'AES sera sanctionné par l'Union européenne, aucune nouvelle approche de l'UE ne mérite crédit. »</w:t>
      </w:r>
      <w:r>
        <w:rPr>
          <w:rFonts w:ascii="FreeSerif" w:hAnsi="FreeSerif"/>
          <w:i/>
          <w:color w:val="8B1A1A"/>
          <w:sz w:val="22"/>
        </w:rPr>
        <w:br/>
        <w:t>— Nathalie Yamb, 2026</w:t>
      </w:r>
    </w:p>
    <w:p>
      <w:pPr>
        <w:spacing w:line="312" w:lineRule="auto"/>
      </w:pPr>
      <w:r>
        <w:rPr>
          <w:rFonts w:ascii="FreeSerif" w:hAnsi="FreeSerif"/>
          <w:sz w:val="22"/>
        </w:rPr>
        <w:t>Ouagadougou a posé l'acte. Yamb a posé les mots. Les deux ensemble constituent la réponse burkinabè au Parlement européen : pas de la rhétorique — de la diplomatie, et de la doctrine.</w:t>
      </w:r>
    </w:p>
    <w:p>
      <w:pPr>
        <w:spacing w:line="312" w:lineRule="auto"/>
      </w:pPr>
      <w:r>
        <w:rPr>
          <w:rFonts w:ascii="FreeSerif" w:hAnsi="FreeSerif"/>
          <w:sz w:val="22"/>
        </w:rPr>
        <w:t>La conclusion logique n'a pas tardé. Le Burkina Faso rompt officiellement ses relations diplomatiques avec la France. La séquence est désormais complète : expulsion des forces françaises, dénonciation des accords de défense, convocation de l'ambassadeur européen, rupture diplomatique. Ce que Traoré avait annoncé en termes doctrinaux, il l'a exécuté étape par étape.</w:t>
      </w:r>
    </w:p>
    <w:p>
      <w:pPr>
        <w:spacing w:line="312" w:lineRule="auto"/>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(cf. chapitre 10). Malabo juge la procédure illégale : le bâtiment bénéficie de l'immunité diplomatique. Le gouvernement équato-guinéen prévient — si la vente est maintenue, il pourrait saisir l'ambassade de France à Malabo, expulser les diplomates français et engager une révision complète des relations diplomatiques pouvant aller jusqu'à leur rupture totale.</w:t>
      </w:r>
    </w:p>
    <w:p>
      <w:pPr>
        <w:spacing w:line="312" w:lineRule="auto"/>
      </w:pPr>
      <w:r>
        <w:rPr>
          <w:rFonts w:ascii="FreeSerif" w:hAnsi="FreeSerif"/>
          <w:sz w:val="22"/>
        </w:rPr>
        <w:t xml:space="preserve">La mécanique se répète : un État africain utilise contre Paris les outils juridiques que Paris a forgés pour le contrôler. Les </w:t>
      </w:r>
      <w:r>
        <w:rPr>
          <w:rFonts w:ascii="FreeSerif" w:hAnsi="FreeSerif"/>
          <w:i/>
          <w:sz w:val="22"/>
        </w:rPr>
        <w:t>biens mal acquis</w:t>
      </w:r>
      <w:r>
        <w:rPr>
          <w:rFonts w:ascii="FreeSerif" w:hAnsi="FreeSerif"/>
          <w:sz w:val="22"/>
        </w:rPr>
        <w:t xml:space="preserve"> étaient censés punir les dirigeants africains corrompus — ils deviennent le prétexte d'une saisie immobilière qui déclenche une crise diplomatique. L'outil de pression se retourne. Ce n'est pas une coïncidence de calendrier : c'est la contagion du souverainisme, qui avance désormais sur plusieurs fronts simultanés.</w:t>
      </w:r>
    </w:p>
    <w:p>
      <w:pPr>
        <w:spacing w:line="312" w:lineRule="auto"/>
      </w:pPr>
      <w:r>
        <w:rPr>
          <w:rFonts w:ascii="FreeSerif" w:hAnsi="FreeSerif"/>
          <w:sz w:val="22"/>
        </w:rPr>
        <w:t>Une doctrine qui, depuis Kati en 2020 jusqu'à Ouagadougou en 2026, n'a cessé de s'approfondir, de s'étendre, de se durcir — et de contaminer.</w:t>
      </w:r>
    </w:p>
    <w:p>
      <w:pPr>
        <w:spacing w:line="312" w:lineRule="auto"/>
      </w:pPr>
      <w:r>
        <w:rPr>
          <w:rFonts w:ascii="FreeSerif" w:hAnsi="FreeSerif"/>
          <w:i/>
          <w:sz w:val="22"/>
        </w:rPr>
        <w:t>Sources : ministre Karamoko Jean-Marie Traoré, convocation ambassadeur Branchin, 22 juin 2026 ; Nathalie Yamb, droit de réponse au Parlement européen, 2026 ; Issa Diawara, juin 2026 ; RTB, novembre 2024 ; ACLED 2014-2026 ; Ibrahim Traoré, déclaration publique sur le paternalisme occidental et la vision de l'Africain comme sous-homme incapable d'innover ; rupture diplomatique Burkina Faso–France ; menace de rupture diplomatique Guinée équatoriale–France suite à la vente aux enchères de l'immeuble avenue Foch (affaire biens mal acquis, Teodorin Obiang).</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line="312" w:lineRule="auto"/>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line="312" w:lineRule="auto"/>
      </w:pPr>
      <w:r>
        <w:rPr>
          <w:rFonts w:ascii="FreeSerif" w:hAnsi="FreeSerif"/>
          <w:sz w:val="22"/>
        </w:rPr>
        <w:t>CE QUE L'OCCIDENT PERDAIT AVEC LE NIGER (JUILLET 2023)</w:t>
      </w:r>
    </w:p>
    <w:p>
      <w:pPr>
        <w:spacing w:line="312" w:lineRule="auto"/>
      </w:pPr>
      <w:r>
        <w:rPr>
          <w:rFonts w:ascii="FreeSerif" w:hAnsi="FreeSerif"/>
          <w:sz w:val="22"/>
        </w:rPr>
        <w:t>Base aérienne de Niamey : environ 1 500 soldats français</w:t>
      </w:r>
    </w:p>
    <w:p>
      <w:pPr>
        <w:spacing w:line="312" w:lineRule="auto"/>
      </w:pPr>
      <w:r>
        <w:rPr>
          <w:rFonts w:ascii="FreeSerif" w:hAnsi="FreeSerif"/>
          <w:sz w:val="22"/>
        </w:rPr>
        <w:t>Base 201 d'Agadez : environ 1 000 soldats américains et des drones Reaper MQ-9 — la seule base de drones américains en Afrique de l'Ouest</w:t>
      </w:r>
    </w:p>
    <w:p>
      <w:pPr>
        <w:spacing w:line="312" w:lineRule="auto"/>
      </w:pPr>
      <w:r>
        <w:rPr>
          <w:rFonts w:ascii="FreeSerif" w:hAnsi="FreeSerif"/>
          <w:sz w:val="22"/>
        </w:rPr>
        <w:t>Uranium : 35 % des importations françaises d'uranium concentré (2020)</w:t>
      </w:r>
    </w:p>
    <w:p>
      <w:pPr>
        <w:spacing w:line="312" w:lineRule="auto"/>
      </w:pPr>
      <w:r>
        <w:rPr>
          <w:rFonts w:ascii="FreeSerif" w:hAnsi="FreeSerif"/>
          <w:sz w:val="22"/>
        </w:rPr>
        <w:t>Accord UE-Niger de 2015 sur les flux migratoires transsahariens — le verrou migratoire de l'Europe</w:t>
      </w:r>
    </w:p>
    <w:p>
      <w:pPr>
        <w:spacing w:line="312" w:lineRule="auto"/>
      </w:pPr>
      <w:r>
        <w:rPr>
          <w:rFonts w:ascii="FreeSerif" w:hAnsi="FreeSerif"/>
          <w:sz w:val="22"/>
        </w:rPr>
        <w:t>La dernière grande base arrière occidentale au Sahel après les départs du Mali et du Burkina</w:t>
      </w:r>
    </w:p>
    <w:p>
      <w:pPr>
        <w:spacing w:line="312" w:lineRule="auto"/>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line="312" w:lineRule="auto"/>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line="312" w:lineRule="auto"/>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line="312" w:lineRule="auto"/>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line="312" w:lineRule="auto"/>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line="312" w:lineRule="auto"/>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80" w:after="120"/>
        <w:pBdr>
          <w:bottom w:val="single" w:sz="7" w:space="3" w:color="A07820"/>
        </w:pBdr>
      </w:pPr>
      <w:r>
        <w:rPr>
          <w:rFonts w:ascii="FreeSerif" w:hAnsi="FreeSerif"/>
          <w:b/>
          <w:color w:val="2C3A4A"/>
          <w:sz w:val="22"/>
        </w:rPr>
        <w:t>Reprendre le sous-sol : Imouraren</w:t>
      </w:r>
    </w:p>
    <w:p>
      <w:pPr>
        <w:spacing w:line="312" w:lineRule="auto"/>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line="312" w:lineRule="auto"/>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 — on l'a vu au chapitre 8. Les chiffres sont le procès.</w:t>
      </w:r>
    </w:p>
    <w:p>
      <w:pPr>
        <w:spacing w:line="312" w:lineRule="auto"/>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line="312" w:lineRule="auto"/>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line="312" w:lineRule="auto"/>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line="312" w:lineRule="auto"/>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line="312" w:lineRule="auto"/>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L'ultimatum qui n'a pas été suivi</w:t>
      </w:r>
    </w:p>
    <w:p>
      <w:pPr>
        <w:spacing w:line="312" w:lineRule="auto"/>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line="312" w:lineRule="auto"/>
      </w:pPr>
      <w:r>
        <w:rPr>
          <w:rFonts w:ascii="FreeSerif" w:hAnsi="FreeSerif"/>
          <w:sz w:val="22"/>
        </w:rPr>
        <w:t>L'ultimatum expire le 6 août 2023. Aucune intervention n'a lieu.</w:t>
      </w:r>
    </w:p>
    <w:p>
      <w:pPr>
        <w:spacing w:line="312" w:lineRule="auto"/>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line="312" w:lineRule="auto"/>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line="312" w:lineRule="auto"/>
      </w:pPr>
      <w:r>
        <w:rPr>
          <w:rFonts w:ascii="FreeSerif" w:hAnsi="FreeSerif"/>
          <w:sz w:val="22"/>
        </w:rPr>
        <w:t xml:space="preserve">Ce que la séquence révèle sur la CEDEAO est instructif. Mohamed Bazoum lui-même, pourtant en résidence surveillée, adressait depuis son palais des articles au </w:t>
      </w:r>
      <w:r>
        <w:rPr>
          <w:rFonts w:ascii="FreeSerif" w:hAnsi="FreeSerif"/>
          <w:i/>
          <w:sz w:val="22"/>
        </w:rPr>
        <w:t>Washington Post</w:t>
      </w:r>
      <w:r>
        <w:rPr>
          <w:rFonts w:ascii="FreeSerif" w:hAnsi="FreeSerif"/>
          <w:sz w:val="22"/>
        </w:rPr>
        <w:t xml:space="preserve">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line="312" w:lineRule="auto"/>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line="312" w:lineRule="auto"/>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80" w:after="120"/>
        <w:pBdr>
          <w:bottom w:val="single" w:sz="7" w:space="3" w:color="A07820"/>
        </w:pBdr>
      </w:pPr>
      <w:r>
        <w:rPr>
          <w:rFonts w:ascii="FreeSerif" w:hAnsi="FreeSerif"/>
          <w:b/>
          <w:color w:val="2C3A4A"/>
          <w:sz w:val="22"/>
        </w:rPr>
        <w:t>Tiani à Ankara, 4 juin 2026</w:t>
      </w:r>
    </w:p>
    <w:p>
      <w:pPr>
        <w:spacing w:line="312" w:lineRule="auto"/>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line="312" w:lineRule="auto"/>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line="312" w:lineRule="auto"/>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line="312" w:lineRule="auto"/>
      </w:pPr>
      <w:r>
        <w:rPr>
          <w:rFonts w:ascii="FreeSerif" w:hAnsi="FreeSerif"/>
          <w:i/>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line="312" w:lineRule="auto"/>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line="312" w:lineRule="auto"/>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line="312" w:lineRule="auto"/>
      </w:pPr>
      <w:r>
        <w:rPr>
          <w:rFonts w:ascii="FreeSerif" w:hAnsi="FreeSerif"/>
          <w:sz w:val="22"/>
        </w:rPr>
        <w:t>CHARTE DU LIPTAKO-GOURMA — DISPOSITIONS ESSENTIELLES</w:t>
      </w:r>
    </w:p>
    <w:p>
      <w:pPr>
        <w:spacing w:line="312" w:lineRule="auto"/>
      </w:pPr>
      <w:r>
        <w:rPr>
          <w:rFonts w:ascii="FreeSerif" w:hAnsi="FreeSerif"/>
          <w:sz w:val="22"/>
        </w:rPr>
        <w:t>Article 1 : toute agression contre l'un des membres est une agression contre tous</w:t>
      </w:r>
    </w:p>
    <w:p>
      <w:pPr>
        <w:spacing w:line="312" w:lineRule="auto"/>
      </w:pPr>
      <w:r>
        <w:rPr>
          <w:rFonts w:ascii="FreeSerif" w:hAnsi="FreeSerif"/>
          <w:sz w:val="22"/>
        </w:rPr>
        <w:t>Souveraineté pleine sur les ressources naturelles nationales</w:t>
      </w:r>
    </w:p>
    <w:p>
      <w:pPr>
        <w:spacing w:line="312" w:lineRule="auto"/>
      </w:pPr>
      <w:r>
        <w:rPr>
          <w:rFonts w:ascii="FreeSerif" w:hAnsi="FreeSerif"/>
          <w:sz w:val="22"/>
        </w:rPr>
        <w:t>Droit de choisir ses partenaires militaires et diplomatiques sans tutelle extérieure</w:t>
      </w:r>
    </w:p>
    <w:p>
      <w:pPr>
        <w:spacing w:line="312" w:lineRule="auto"/>
      </w:pPr>
      <w:r>
        <w:rPr>
          <w:rFonts w:ascii="FreeSerif" w:hAnsi="FreeSerif"/>
          <w:sz w:val="22"/>
        </w:rPr>
        <w:t>Libre circulation des personnes entre les trois États membres</w:t>
      </w:r>
    </w:p>
    <w:p>
      <w:pPr>
        <w:spacing w:line="312" w:lineRule="auto"/>
      </w:pPr>
      <w:r>
        <w:rPr>
          <w:rFonts w:ascii="FreeSerif" w:hAnsi="FreeSerif"/>
          <w:sz w:val="22"/>
        </w:rPr>
        <w:t>Création d'une Force unifiée de l'AES, installée le 21 décembre 2025</w:t>
      </w:r>
    </w:p>
    <w:p>
      <w:pPr>
        <w:spacing w:line="312" w:lineRule="auto"/>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line="312" w:lineRule="auto"/>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line="312" w:lineRule="auto"/>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line="312" w:lineRule="auto"/>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line="312" w:lineRule="auto"/>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line="312" w:lineRule="auto"/>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line="312" w:lineRule="auto"/>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line="312" w:lineRule="auto"/>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line="312" w:lineRule="auto"/>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line="312" w:lineRule="auto"/>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line="312" w:lineRule="auto"/>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line="312" w:lineRule="auto"/>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line="312" w:lineRule="auto"/>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line="312" w:lineRule="auto"/>
      </w:pPr>
      <w:r>
        <w:rPr>
          <w:rFonts w:ascii="FreeSerif" w:hAnsi="FreeSerif"/>
          <w:sz w:val="22"/>
        </w:rPr>
        <w:t>Le Centrafrique est, dans ce tableau, le précédent fondateur à double titre : militaire et diplomatique.</w:t>
      </w:r>
    </w:p>
    <w:p>
      <w:pPr>
        <w:spacing w:line="312" w:lineRule="auto"/>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line="312" w:lineRule="auto"/>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line="312" w:lineRule="auto"/>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line="312" w:lineRule="auto"/>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line="312" w:lineRule="auto"/>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line="312" w:lineRule="auto"/>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line="312" w:lineRule="auto"/>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line="312" w:lineRule="auto"/>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line="312" w:lineRule="auto"/>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line="312" w:lineRule="auto"/>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line="312" w:lineRule="auto"/>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line="312" w:lineRule="auto"/>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line="312" w:lineRule="auto"/>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line="312" w:lineRule="auto"/>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line="312" w:lineRule="auto"/>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line="312" w:lineRule="auto"/>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line="312" w:lineRule="auto"/>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line="312" w:lineRule="auto"/>
      </w:pPr>
      <w:r>
        <w:rPr>
          <w:rFonts w:ascii="FreeSerif" w:hAnsi="FreeSerif"/>
          <w:sz w:val="22"/>
        </w:rPr>
        <w:t>CHRONOLOGIE AUTOUR DU 25 AVRIL 2026</w:t>
      </w:r>
    </w:p>
    <w:p>
      <w:pPr>
        <w:spacing w:line="312" w:lineRule="auto"/>
      </w:pPr>
      <w:r>
        <w:rPr>
          <w:rFonts w:ascii="FreeSerif" w:hAnsi="FreeSerif"/>
          <w:sz w:val="22"/>
        </w:rPr>
        <w:t>22-23 avril : victoires des FAMa contre les groupes armés — non relayées par les médias occidentaux (Jules Domche, Vox Africa)</w:t>
      </w:r>
    </w:p>
    <w:p>
      <w:pPr>
        <w:spacing w:line="312" w:lineRule="auto"/>
      </w:pPr>
      <w:r>
        <w:rPr>
          <w:rFonts w:ascii="FreeSerif" w:hAnsi="FreeSerif"/>
          <w:sz w:val="22"/>
        </w:rPr>
        <w:t>23 avril : le Conseil de l'UE finalise 90 milliards d'euros pour l'Ukraine, dont 60 pour la défense, avec « dérogations ciblées »</w:t>
      </w:r>
    </w:p>
    <w:p>
      <w:pPr>
        <w:spacing w:line="312" w:lineRule="auto"/>
      </w:pPr>
      <w:r>
        <w:rPr>
          <w:rFonts w:ascii="FreeSerif" w:hAnsi="FreeSerif"/>
          <w:sz w:val="22"/>
        </w:rPr>
        <w:t>25 avril : attaques coordonnées sur Bamako, Kati, Kidal, Gao, Sévaré ; mort du général Sadio Camara ; le FLA reprend temporairement Kidal</w:t>
      </w:r>
    </w:p>
    <w:p>
      <w:pPr>
        <w:spacing w:line="312" w:lineRule="auto"/>
      </w:pPr>
      <w:r>
        <w:rPr>
          <w:rFonts w:ascii="FreeSerif" w:hAnsi="FreeSerif"/>
          <w:sz w:val="22"/>
        </w:rPr>
        <w:t>28 avril : discours de Goïta ; 1er mai : 800 citernes de carburant nigériennes vers le Mali</w:t>
      </w:r>
    </w:p>
    <w:p>
      <w:pPr>
        <w:spacing w:line="312" w:lineRule="auto"/>
      </w:pPr>
      <w:r>
        <w:rPr>
          <w:rFonts w:ascii="FreeSerif" w:hAnsi="FreeSerif"/>
          <w:sz w:val="22"/>
        </w:rPr>
        <w:t>8 mai : le Niger suspend dix médias français ; la HAC malienne bannit Al Arabiya</w:t>
      </w:r>
    </w:p>
    <w:p>
      <w:pPr>
        <w:spacing w:line="312" w:lineRule="auto"/>
      </w:pPr>
      <w:r>
        <w:rPr>
          <w:rFonts w:ascii="FreeSerif" w:hAnsi="FreeSerif"/>
          <w:sz w:val="22"/>
        </w:rPr>
        <w:t>9 mai : RTL — les révélations Malbruno ; 10 mai : Goïta reprend le portefeuille de la Défense</w:t>
      </w:r>
    </w:p>
    <w:p>
      <w:pPr>
        <w:spacing w:line="312" w:lineRule="auto"/>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line="312" w:lineRule="auto"/>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line="312" w:lineRule="auto"/>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line="312" w:lineRule="auto"/>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Tiani l'avait annoncé</w:t>
      </w:r>
    </w:p>
    <w:p>
      <w:pPr>
        <w:spacing w:line="312" w:lineRule="auto"/>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line="312" w:lineRule="auto"/>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line="312" w:lineRule="auto"/>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line="312" w:lineRule="auto"/>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line="312" w:lineRule="auto"/>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line="312" w:lineRule="auto"/>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line="312" w:lineRule="auto"/>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line="312" w:lineRule="auto"/>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line="312" w:lineRule="auto"/>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line="312" w:lineRule="auto"/>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line="312" w:lineRule="auto"/>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line="312" w:lineRule="auto"/>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line="312" w:lineRule="auto"/>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line="312" w:lineRule="auto"/>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line="312" w:lineRule="auto"/>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line="312" w:lineRule="auto"/>
      </w:pPr>
      <w:r>
        <w:rPr>
          <w:rFonts w:ascii="FreeSerif" w:hAnsi="FreeSerif"/>
          <w:sz w:val="22"/>
        </w:rPr>
        <w:t>La Centrafrique illustre ce que l'AES évite de devenir en évitant les erreurs qui l'ont précédée.</w:t>
      </w:r>
    </w:p>
    <w:p>
      <w:pPr>
        <w:spacing w:line="312" w:lineRule="auto"/>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line="312" w:lineRule="auto"/>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line="312" w:lineRule="auto"/>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line="312" w:lineRule="auto"/>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line="312" w:lineRule="auto"/>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line="312" w:lineRule="auto"/>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line="312" w:lineRule="auto"/>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line="312" w:lineRule="auto"/>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line="312" w:lineRule="auto"/>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line="312" w:lineRule="auto"/>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line="312" w:lineRule="auto"/>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line="312" w:lineRule="auto"/>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line="312" w:lineRule="auto"/>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line="312" w:lineRule="auto"/>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line="312" w:lineRule="auto"/>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line="312" w:lineRule="auto"/>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line="312" w:lineRule="auto"/>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line="312" w:lineRule="auto"/>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line="312" w:lineRule="auto"/>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line="312" w:lineRule="auto"/>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line="312" w:lineRule="auto"/>
      </w:pPr>
      <w:r>
        <w:rPr>
          <w:rFonts w:ascii="FreeSerif" w:hAnsi="FreeSerif"/>
          <w:sz w:val="22"/>
        </w:rPr>
        <w:t>LES ÉMIRATS EN AFRIQUE — FAITS ÉTABLIS PAR LE RAPPORT SWP (MAI 2026)</w:t>
      </w:r>
    </w:p>
    <w:p>
      <w:pPr>
        <w:spacing w:line="312" w:lineRule="auto"/>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line="312" w:lineRule="auto"/>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line="312" w:lineRule="auto"/>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line="312" w:lineRule="auto"/>
      </w:pPr>
      <w:r>
        <w:rPr>
          <w:rFonts w:ascii="FreeSerif" w:hAnsi="FreeSerif"/>
          <w:sz w:val="22"/>
        </w:rPr>
        <w:t>Libye : armement du maréchal Haftar depuis 2014 ; coopération documentée avec Wagner</w:t>
      </w:r>
    </w:p>
    <w:p>
      <w:pPr>
        <w:spacing w:line="312" w:lineRule="auto"/>
      </w:pPr>
      <w:r>
        <w:rPr>
          <w:rFonts w:ascii="FreeSerif" w:hAnsi="FreeSerif"/>
          <w:sz w:val="22"/>
        </w:rPr>
        <w:t>Prêt de 1,5 milliard de dollars au Tchad (juin 2023) pour contrôler le corridor logistique</w:t>
      </w:r>
    </w:p>
    <w:p>
      <w:pPr>
        <w:spacing w:line="312" w:lineRule="auto"/>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line="312" w:lineRule="auto"/>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line="312" w:lineRule="auto"/>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line="312" w:lineRule="auto"/>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line="312" w:lineRule="auto"/>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line="312" w:lineRule="auto"/>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80" w:after="120"/>
        <w:pBdr>
          <w:bottom w:val="single" w:sz="7" w:space="3" w:color="A07820"/>
        </w:pBdr>
      </w:pPr>
      <w:r>
        <w:rPr>
          <w:rFonts w:ascii="FreeSerif" w:hAnsi="FreeSerif"/>
          <w:b/>
          <w:color w:val="2C3A4A"/>
          <w:sz w:val="22"/>
        </w:rPr>
        <w:t>La Centrafrique : la question du programme SPEAR</w:t>
      </w:r>
    </w:p>
    <w:p>
      <w:pPr>
        <w:spacing w:line="312" w:lineRule="auto"/>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line="312" w:lineRule="auto"/>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line="312" w:lineRule="auto"/>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line="312" w:lineRule="auto"/>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line="312" w:lineRule="auto"/>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line="312" w:lineRule="auto"/>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line="312" w:lineRule="auto"/>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line="312" w:lineRule="auto"/>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line="312" w:lineRule="auto"/>
      </w:pPr>
      <w:r>
        <w:rPr>
          <w:rFonts w:ascii="FreeSerif" w:hAnsi="FreeSerif"/>
          <w:sz w:val="22"/>
        </w:rPr>
        <w:t>La CEDEAO a raté son ultimatum du 6 août 2023. Elle a également raté sa crédibilité. Les raisons de cet échec méritent d'être analysées, pas seulement constatées.</w:t>
      </w:r>
    </w:p>
    <w:p>
      <w:pPr>
        <w:spacing w:line="312" w:lineRule="auto"/>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line="312" w:lineRule="auto"/>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line="312" w:lineRule="auto"/>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line="312" w:lineRule="auto"/>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line="312" w:lineRule="auto"/>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line="312" w:lineRule="auto"/>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line="312" w:lineRule="auto"/>
      </w:pPr>
      <w:r>
        <w:rPr>
          <w:rFonts w:ascii="FreeSerif" w:hAnsi="FreeSerif"/>
          <w:sz w:val="22"/>
        </w:rPr>
        <w:t>La stratégie de l'étranglement ne vise pas seulement les États — elle vise aussi les individus qui leur donnent une voix.</w:t>
      </w:r>
    </w:p>
    <w:p>
      <w:pPr>
        <w:spacing w:line="312" w:lineRule="auto"/>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line="312" w:lineRule="auto"/>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line="312" w:lineRule="auto"/>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line="312" w:lineRule="auto"/>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line="312" w:lineRule="auto"/>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line="312" w:lineRule="auto"/>
      </w:pPr>
      <w:r>
        <w:rPr>
          <w:rFonts w:ascii="FreeSerif" w:hAnsi="FreeSerif"/>
          <w:sz w:val="22"/>
        </w:rPr>
        <w:t>PARTIE V — LE RÉVEIL PANAFRICAIN</w:t>
      </w:r>
    </w:p>
    <w:p>
      <w:pPr>
        <w:spacing w:line="312" w:lineRule="auto"/>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line="312" w:lineRule="auto"/>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line="312" w:lineRule="auto"/>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line="312" w:lineRule="auto"/>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line="312" w:lineRule="auto"/>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line="312" w:lineRule="auto"/>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line="312" w:lineRule="auto"/>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line="312" w:lineRule="auto"/>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line="312" w:lineRule="auto"/>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line="312" w:lineRule="auto"/>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line="312" w:lineRule="auto"/>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line="312" w:lineRule="auto"/>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line="312" w:lineRule="auto"/>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line="312" w:lineRule="auto"/>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line="312" w:lineRule="auto"/>
      </w:pPr>
      <w:r>
        <w:rPr>
          <w:rFonts w:ascii="FreeSerif" w:hAnsi="FreeSerif"/>
          <w:sz w:val="22"/>
        </w:rPr>
        <w:t>LA PREMIÈRE VAGUE — CHRONOLOGIE D'UNE ÉLIMINATION</w:t>
      </w:r>
    </w:p>
    <w:p>
      <w:pPr>
        <w:spacing w:line="312" w:lineRule="auto"/>
      </w:pPr>
      <w:r>
        <w:rPr>
          <w:rFonts w:ascii="FreeSerif" w:hAnsi="FreeSerif"/>
          <w:sz w:val="22"/>
        </w:rPr>
        <w:t>6 mars 1957 : indépendance du Ghana, Nkrumah appelle à la libération totale du continent</w:t>
      </w:r>
    </w:p>
    <w:p>
      <w:pPr>
        <w:spacing w:line="312" w:lineRule="auto"/>
      </w:pPr>
      <w:r>
        <w:rPr>
          <w:rFonts w:ascii="FreeSerif" w:hAnsi="FreeSerif"/>
          <w:sz w:val="22"/>
        </w:rPr>
        <w:t>Novembre 1958 : Union Ghana-Guinée, élargie au Mali en 1961</w:t>
      </w:r>
    </w:p>
    <w:p>
      <w:pPr>
        <w:spacing w:line="312" w:lineRule="auto"/>
      </w:pPr>
      <w:r>
        <w:rPr>
          <w:rFonts w:ascii="FreeSerif" w:hAnsi="FreeSerif"/>
          <w:sz w:val="22"/>
        </w:rPr>
        <w:t>30 juin 1960 : indépendance du Congo, discours de Lumumba devant Baudouin</w:t>
      </w:r>
    </w:p>
    <w:p>
      <w:pPr>
        <w:spacing w:line="312" w:lineRule="auto"/>
      </w:pPr>
      <w:r>
        <w:rPr>
          <w:rFonts w:ascii="FreeSerif" w:hAnsi="FreeSerif"/>
          <w:sz w:val="22"/>
        </w:rPr>
        <w:t>17 janvier 1961 : Lumumba assassiné au Katanga, à 35 ans</w:t>
      </w:r>
    </w:p>
    <w:p>
      <w:pPr>
        <w:spacing w:line="312" w:lineRule="auto"/>
      </w:pPr>
      <w:r>
        <w:rPr>
          <w:rFonts w:ascii="FreeSerif" w:hAnsi="FreeSerif"/>
          <w:sz w:val="22"/>
        </w:rPr>
        <w:t>1er juillet 1962 : Modibo Keïta crée le franc malien et sort de la zone franc</w:t>
      </w:r>
    </w:p>
    <w:p>
      <w:pPr>
        <w:spacing w:line="312" w:lineRule="auto"/>
      </w:pPr>
      <w:r>
        <w:rPr>
          <w:rFonts w:ascii="FreeSerif" w:hAnsi="FreeSerif"/>
          <w:sz w:val="22"/>
        </w:rPr>
        <w:t>13 janvier 1963 : Sylvanus Olympio, créateur du franc togolais, assassiné à Lomé</w:t>
      </w:r>
    </w:p>
    <w:p>
      <w:pPr>
        <w:spacing w:line="312" w:lineRule="auto"/>
      </w:pPr>
      <w:r>
        <w:rPr>
          <w:rFonts w:ascii="FreeSerif" w:hAnsi="FreeSerif"/>
          <w:sz w:val="22"/>
        </w:rPr>
        <w:t>Mai 1963 : à Addis-Abeba, le plan continental de Nkrumah est rejeté</w:t>
      </w:r>
    </w:p>
    <w:p>
      <w:pPr>
        <w:spacing w:line="312" w:lineRule="auto"/>
      </w:pPr>
      <w:r>
        <w:rPr>
          <w:rFonts w:ascii="FreeSerif" w:hAnsi="FreeSerif"/>
          <w:sz w:val="22"/>
        </w:rPr>
        <w:t>24 février 1966 : Nkrumah renversé pendant un voyage à l'étranger</w:t>
      </w:r>
    </w:p>
    <w:p>
      <w:pPr>
        <w:spacing w:line="312" w:lineRule="auto"/>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line="312" w:lineRule="auto"/>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line="312" w:lineRule="auto"/>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line="312" w:lineRule="auto"/>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line="312" w:lineRule="auto"/>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line="312" w:lineRule="auto"/>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line="312" w:lineRule="auto"/>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line="312" w:lineRule="auto"/>
      </w:pPr>
      <w:r>
        <w:rPr>
          <w:rFonts w:ascii="FreeSerif" w:hAnsi="FreeSerif"/>
          <w:sz w:val="22"/>
        </w:rPr>
        <w:t>LE BILAN DES QUATRE ANS (1983-1987)</w:t>
      </w:r>
    </w:p>
    <w:p>
      <w:pPr>
        <w:spacing w:line="312" w:lineRule="auto"/>
      </w:pPr>
      <w:r>
        <w:rPr>
          <w:rFonts w:ascii="FreeSerif" w:hAnsi="FreeSerif"/>
          <w:sz w:val="22"/>
        </w:rPr>
        <w:t>2,5 millions d'enfants vaccinés contre la rougeole, la méningite et la fièvre jaune</w:t>
      </w:r>
    </w:p>
    <w:p>
      <w:pPr>
        <w:spacing w:line="312" w:lineRule="auto"/>
      </w:pPr>
      <w:r>
        <w:rPr>
          <w:rFonts w:ascii="FreeSerif" w:hAnsi="FreeSerif"/>
          <w:sz w:val="22"/>
        </w:rPr>
        <w:t>10 millions d'arbres plantés contre l'avancée du désert</w:t>
      </w:r>
    </w:p>
    <w:p>
      <w:pPr>
        <w:spacing w:line="312" w:lineRule="auto"/>
      </w:pPr>
      <w:r>
        <w:rPr>
          <w:rFonts w:ascii="FreeSerif" w:hAnsi="FreeSerif"/>
          <w:sz w:val="22"/>
        </w:rPr>
        <w:t>Routes et chemin de fer construits sans aide extérieure</w:t>
      </w:r>
    </w:p>
    <w:p>
      <w:pPr>
        <w:spacing w:line="312" w:lineRule="auto"/>
      </w:pPr>
      <w:r>
        <w:rPr>
          <w:rFonts w:ascii="FreeSerif" w:hAnsi="FreeSerif"/>
          <w:sz w:val="22"/>
        </w:rPr>
        <w:t>Budget de l'État équilibré, salaire du président réduit, train de vie des ministres rogné</w:t>
      </w:r>
    </w:p>
    <w:p>
      <w:pPr>
        <w:spacing w:line="312" w:lineRule="auto"/>
      </w:pPr>
      <w:r>
        <w:rPr>
          <w:rFonts w:ascii="FreeSerif" w:hAnsi="FreeSerif"/>
          <w:sz w:val="22"/>
        </w:rPr>
        <w:t>La dette ? Remboursable, disait-il, à condition que les créanciers viennent au Burkina expliquer eux-mêmes comment elle a été contractée</w:t>
      </w:r>
    </w:p>
    <w:p>
      <w:pPr>
        <w:spacing w:line="312" w:lineRule="auto"/>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line="312" w:lineRule="auto"/>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line="312" w:lineRule="auto"/>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line="312" w:lineRule="auto"/>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line="312" w:lineRule="auto"/>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line="312" w:lineRule="auto"/>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line="312" w:lineRule="auto"/>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line="312" w:lineRule="auto"/>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line="312" w:lineRule="auto"/>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line="312" w:lineRule="auto"/>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line="312" w:lineRule="auto"/>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line="312" w:lineRule="auto"/>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line="312" w:lineRule="auto"/>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line="312" w:lineRule="auto"/>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line="312" w:lineRule="auto"/>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line="312" w:lineRule="auto"/>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line="312" w:lineRule="auto"/>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line="312" w:lineRule="auto"/>
      </w:pPr>
      <w:r>
        <w:rPr>
          <w:rFonts w:ascii="FreeSerif" w:hAnsi="FreeSerif"/>
          <w:sz w:val="22"/>
        </w:rPr>
        <w:t>JEUNESSE ET DIASPORA EN CHIFFRES</w:t>
      </w:r>
    </w:p>
    <w:p>
      <w:pPr>
        <w:spacing w:line="312" w:lineRule="auto"/>
      </w:pPr>
      <w:r>
        <w:rPr>
          <w:rFonts w:ascii="FreeSerif" w:hAnsi="FreeSerif"/>
          <w:sz w:val="22"/>
        </w:rPr>
        <w:t>Médiane d'âge au Sahel : moins de 18 ans (données ONU)</w:t>
      </w:r>
    </w:p>
    <w:p>
      <w:pPr>
        <w:spacing w:line="312" w:lineRule="auto"/>
      </w:pPr>
      <w:r>
        <w:rPr>
          <w:rFonts w:ascii="FreeSerif" w:hAnsi="FreeSerif"/>
          <w:sz w:val="22"/>
        </w:rPr>
        <w:t>Plus de 60 % des Africains ont moins de 25 ans</w:t>
      </w:r>
    </w:p>
    <w:p>
      <w:pPr>
        <w:spacing w:line="312" w:lineRule="auto"/>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line="312" w:lineRule="auto"/>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line="312" w:lineRule="auto"/>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line="312" w:lineRule="auto"/>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line="312" w:lineRule="auto"/>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line="312" w:lineRule="auto"/>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line="312" w:lineRule="auto"/>
      </w:pPr>
      <w:r>
        <w:rPr>
          <w:rFonts w:ascii="FreeSerif" w:hAnsi="FreeSerif"/>
          <w:sz w:val="22"/>
        </w:rPr>
        <w:t>La voix la plus utile dans la liesse de juin 2026 n'est pas celle d'un contradicteur de l'AES. C'est celle d'une de ses alliées les plus constantes, Nathalie Yamb :</w:t>
      </w:r>
    </w:p>
    <w:p>
      <w:pPr>
        <w:spacing w:line="312" w:lineRule="auto"/>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line="312" w:lineRule="auto"/>
      </w:pPr>
      <w:r>
        <w:rPr>
          <w:rFonts w:ascii="FreeSerif" w:hAnsi="FreeSerif"/>
          <w:sz w:val="22"/>
        </w:rPr>
        <w:t>— Nathalie Yamb, juin 2026</w:t>
      </w:r>
    </w:p>
    <w:p>
      <w:pPr>
        <w:spacing w:line="312" w:lineRule="auto"/>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line="312" w:lineRule="auto"/>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line="312" w:lineRule="auto"/>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line="312" w:lineRule="auto"/>
      </w:pPr>
      <w:r>
        <w:rPr>
          <w:rFonts w:ascii="FreeSerif" w:hAnsi="FreeSerif"/>
          <w:sz w:val="22"/>
        </w:rPr>
        <w:t>Venons-en à la question la plus difficile pour tout observateur honnête de l'AES — celle que ce livre a différée jusqu'ici pour la traiter une fois, entièrement.</w:t>
      </w:r>
    </w:p>
    <w:p>
      <w:pPr>
        <w:spacing w:line="312" w:lineRule="auto"/>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line="312" w:lineRule="auto"/>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line="312" w:lineRule="auto"/>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line="312" w:lineRule="auto"/>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line="312" w:lineRule="auto"/>
      </w:pPr>
      <w:r>
        <w:rPr>
          <w:rFonts w:ascii="FreeSerif" w:hAnsi="FreeSerif"/>
          <w:sz w:val="22"/>
        </w:rPr>
        <w:t>LES CINQ AVEUX INVOLONTAIRES DE BAZOUM (INTERVIEW RFI/FRANCE 24)</w:t>
      </w:r>
    </w:p>
    <w:p>
      <w:pPr>
        <w:spacing w:line="312" w:lineRule="auto"/>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line="312" w:lineRule="auto"/>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line="312" w:lineRule="auto"/>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line="312" w:lineRule="auto"/>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line="312" w:lineRule="auto"/>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line="312" w:lineRule="auto"/>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line="312" w:lineRule="auto"/>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line="312" w:lineRule="auto"/>
      </w:pPr>
      <w:r>
        <w:rPr>
          <w:rFonts w:ascii="FreeSerif" w:hAnsi="FreeSerif"/>
          <w:sz w:val="22"/>
        </w:rPr>
        <w:t>Alors, à quoi juger l'AES ? À trois questions — pas une de moins, pas une de plus.</w:t>
      </w:r>
    </w:p>
    <w:p>
      <w:pPr>
        <w:spacing w:line="312" w:lineRule="auto"/>
      </w:pPr>
      <w:r>
        <w:rPr>
          <w:rFonts w:ascii="FreeSerif" w:hAnsi="FreeSerif"/>
          <w:sz w:val="22"/>
        </w:rPr>
        <w:t>LE CRITÈRE DES TROIS QUESTIONS</w:t>
      </w:r>
    </w:p>
    <w:p>
      <w:pPr>
        <w:spacing w:line="312" w:lineRule="auto"/>
      </w:pPr>
      <w:r>
        <w:rPr>
          <w:rFonts w:ascii="FreeSerif" w:hAnsi="FreeSerif"/>
          <w:sz w:val="22"/>
        </w:rPr>
        <w:t>Les transitions produisent-elles des institutions, ou des règnes personnels ?</w:t>
      </w:r>
    </w:p>
    <w:p>
      <w:pPr>
        <w:spacing w:line="312" w:lineRule="auto"/>
      </w:pPr>
      <w:r>
        <w:rPr>
          <w:rFonts w:ascii="FreeSerif" w:hAnsi="FreeSerif"/>
          <w:sz w:val="22"/>
        </w:rPr>
        <w:t>Les droits fondamentaux sont-ils respectés en dehors des discours ?</w:t>
      </w:r>
    </w:p>
    <w:p>
      <w:pPr>
        <w:spacing w:line="312" w:lineRule="auto"/>
      </w:pPr>
      <w:r>
        <w:rPr>
          <w:rFonts w:ascii="FreeSerif" w:hAnsi="FreeSerif"/>
          <w:sz w:val="22"/>
        </w:rPr>
        <w:t>Les minorités sont-elles protégées ?</w:t>
      </w:r>
    </w:p>
    <w:p>
      <w:pPr>
        <w:spacing w:line="312" w:lineRule="auto"/>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line="312" w:lineRule="auto"/>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line="312" w:lineRule="auto"/>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line="312" w:lineRule="auto"/>
      </w:pPr>
      <w:r>
        <w:rPr>
          <w:rFonts w:ascii="FreeSerif" w:hAnsi="FreeSerif"/>
          <w:sz w:val="22"/>
        </w:rPr>
        <w:t>PARTIE VI — LES DÉFIS DE DEMAIN</w:t>
      </w:r>
    </w:p>
    <w:p>
      <w:pPr>
        <w:spacing w:line="312" w:lineRule="auto"/>
      </w:pPr>
      <w:r>
        <w:rPr>
          <w:rFonts w:ascii="FreeSerif" w:hAnsi="FreeSerif"/>
          <w:sz w:val="22"/>
        </w:rPr>
        <w:t>Jusqu'ici, ce livre a raconté un arrachement. Il reste à raconter une construction.</w:t>
      </w:r>
    </w:p>
    <w:p>
      <w:pPr>
        <w:spacing w:line="312" w:lineRule="auto"/>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line="312" w:lineRule="auto"/>
      </w:pPr>
      <w:r>
        <w:rPr>
          <w:rFonts w:ascii="FreeSerif" w:hAnsi="FreeSerif"/>
          <w:sz w:val="22"/>
        </w:rPr>
        <w:t>L'histoire des ruptures africaines est pleine de commencements. Elle est plus avare de lendemains. C'est aux lendemains que cette partie est consacrée.</w:t>
      </w:r>
    </w:p>
    <w:p>
      <w:pPr>
        <w:spacing w:line="312" w:lineRule="auto"/>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line="312" w:lineRule="auto"/>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line="312" w:lineRule="auto"/>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line="312" w:lineRule="auto"/>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line="312" w:lineRule="auto"/>
      </w:pPr>
      <w:r>
        <w:rPr>
          <w:rFonts w:ascii="FreeSerif" w:hAnsi="FreeSerif"/>
          <w:sz w:val="22"/>
        </w:rPr>
        <w:t>BLOCUS JNIM — CHRONOLOGIE</w:t>
      </w:r>
    </w:p>
    <w:p>
      <w:pPr>
        <w:spacing w:line="312" w:lineRule="auto"/>
      </w:pPr>
      <w:r>
        <w:rPr>
          <w:rFonts w:ascii="FreeSerif" w:hAnsi="FreeSerif"/>
          <w:sz w:val="22"/>
        </w:rPr>
        <w:t>Septembre 2025 : début du blocus méthodique des convois de carburant vers le Mali</w:t>
      </w:r>
    </w:p>
    <w:p>
      <w:pPr>
        <w:spacing w:line="312" w:lineRule="auto"/>
      </w:pPr>
      <w:r>
        <w:rPr>
          <w:rFonts w:ascii="FreeSerif" w:hAnsi="FreeSerif"/>
          <w:sz w:val="22"/>
        </w:rPr>
        <w:t>29-30 octobre 2025 : un convoi des FAMa brise le blocus — effet dissuasif immédiat sur le terrain</w:t>
      </w:r>
    </w:p>
    <w:p>
      <w:pPr>
        <w:spacing w:line="312" w:lineRule="auto"/>
      </w:pPr>
      <w:r>
        <w:rPr>
          <w:rFonts w:ascii="FreeSerif" w:hAnsi="FreeSerif"/>
          <w:sz w:val="22"/>
        </w:rPr>
        <w:t>9-12 novembre 2025 : pic de la crise sécuritaire et énergétique</w:t>
      </w:r>
    </w:p>
    <w:p>
      <w:pPr>
        <w:spacing w:line="312" w:lineRule="auto"/>
      </w:pPr>
      <w:r>
        <w:rPr>
          <w:rFonts w:ascii="FreeSerif" w:hAnsi="FreeSerif"/>
          <w:sz w:val="22"/>
        </w:rPr>
        <w:t>11 novembre 2025 : réouverture des écoles maliennes</w:t>
      </w:r>
    </w:p>
    <w:p>
      <w:pPr>
        <w:spacing w:line="312" w:lineRule="auto"/>
      </w:pPr>
      <w:r>
        <w:rPr>
          <w:rFonts w:ascii="FreeSerif" w:hAnsi="FreeSerif"/>
          <w:sz w:val="22"/>
        </w:rPr>
        <w:t>Le blocus a échoué à plier le gouvernement. Il a solidifié l'opinion contre le JNIM.</w:t>
      </w:r>
    </w:p>
    <w:p>
      <w:pPr>
        <w:spacing w:line="312" w:lineRule="auto"/>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line="312" w:lineRule="auto"/>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line="312" w:lineRule="auto"/>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line="312" w:lineRule="auto"/>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line="312" w:lineRule="auto"/>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line="312" w:lineRule="auto"/>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line="312" w:lineRule="auto"/>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line="312" w:lineRule="auto"/>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Donateur / année</w:t>
            </w:r>
          </w:p>
        </w:tc>
        <w:tc>
          <w:tcPr>
            <w:tcW w:type="dxa" w:w="4703"/>
            <w:shd w:val="clear" w:color="auto" w:fill="2C3A4A"/>
          </w:tcPr>
          <w:p>
            <w:pPr>
              <w:ind w:left="85"/>
            </w:pPr>
            <w:r>
              <w:rPr>
                <w:rFonts w:ascii="FreeSerif" w:hAnsi="FreeSerif"/>
                <w:b/>
                <w:color w:val="FFFFFF"/>
                <w:sz w:val="19"/>
              </w:rPr>
              <w:t>« Cadeau » militaire</w:t>
            </w:r>
          </w:p>
        </w:tc>
      </w:tr>
      <w:tr>
        <w:tc>
          <w:tcPr>
            <w:tcW w:type="dxa" w:w="4703"/>
            <w:shd w:val="clear" w:color="auto" w:fill="F4EFE4"/>
          </w:tcPr>
          <w:p>
            <w:pPr>
              <w:ind w:left="85"/>
            </w:pPr>
            <w:r>
              <w:rPr>
                <w:rFonts w:ascii="FreeSerif" w:hAnsi="FreeSerif"/>
                <w:color w:val="3C3C3C"/>
                <w:sz w:val="18"/>
              </w:rPr>
              <w:t>France, 2025</w:t>
            </w:r>
          </w:p>
        </w:tc>
        <w:tc>
          <w:tcPr>
            <w:tcW w:type="dxa" w:w="4703"/>
            <w:shd w:val="clear" w:color="auto" w:fill="F4EFE4"/>
          </w:tcPr>
          <w:p>
            <w:pPr>
              <w:ind w:left="85"/>
            </w:pPr>
            <w:r>
              <w:rPr>
                <w:rFonts w:ascii="FreeSerif" w:hAnsi="FreeSerif"/>
                <w:color w:val="3C3C3C"/>
                <w:sz w:val="18"/>
              </w:rPr>
              <w:t>5 vélos offerts à la police gabonaise</w:t>
            </w:r>
          </w:p>
        </w:tc>
      </w:tr>
      <w:tr>
        <w:tc>
          <w:tcPr>
            <w:tcW w:type="dxa" w:w="4703"/>
            <w:shd w:val="clear" w:color="auto" w:fill="F4EFE4"/>
          </w:tcPr>
          <w:p>
            <w:pPr>
              <w:ind w:left="85"/>
            </w:pPr>
            <w:r>
              <w:rPr>
                <w:rFonts w:ascii="FreeSerif" w:hAnsi="FreeSerif"/>
                <w:color w:val="3C3C3C"/>
                <w:sz w:val="18"/>
              </w:rPr>
              <w:t>France, 2024</w:t>
            </w:r>
          </w:p>
        </w:tc>
        <w:tc>
          <w:tcPr>
            <w:tcW w:type="dxa" w:w="4703"/>
            <w:shd w:val="clear" w:color="auto" w:fill="F4EFE4"/>
          </w:tcPr>
          <w:p>
            <w:pPr>
              <w:ind w:left="85"/>
            </w:pPr>
            <w:r>
              <w:rPr>
                <w:rFonts w:ascii="FreeSerif" w:hAnsi="FreeSerif"/>
                <w:color w:val="3C3C3C"/>
                <w:sz w:val="18"/>
              </w:rPr>
              <w:t>Une pirogue pneumatique au Cameroun</w:t>
            </w:r>
          </w:p>
        </w:tc>
      </w:tr>
      <w:tr>
        <w:tc>
          <w:tcPr>
            <w:tcW w:type="dxa" w:w="4703"/>
            <w:shd w:val="clear" w:color="auto" w:fill="F4EFE4"/>
          </w:tcPr>
          <w:p>
            <w:pPr>
              <w:ind w:left="85"/>
            </w:pPr>
            <w:r>
              <w:rPr>
                <w:rFonts w:ascii="FreeSerif" w:hAnsi="FreeSerif"/>
                <w:color w:val="3C3C3C"/>
                <w:sz w:val="18"/>
              </w:rPr>
              <w:t>France (Serval/Barkhane)</w:t>
            </w:r>
          </w:p>
        </w:tc>
        <w:tc>
          <w:tcPr>
            <w:tcW w:type="dxa" w:w="4703"/>
            <w:shd w:val="clear" w:color="auto" w:fill="F4EFE4"/>
          </w:tcPr>
          <w:p>
            <w:pPr>
              <w:ind w:left="85"/>
            </w:pPr>
            <w:r>
              <w:rPr>
                <w:rFonts w:ascii="FreeSerif" w:hAnsi="FreeSerif"/>
                <w:color w:val="3C3C3C"/>
                <w:sz w:val="18"/>
              </w:rPr>
              <w:t>Un haut-parleur aux Forces armées maliennes</w:t>
            </w:r>
          </w:p>
        </w:tc>
      </w:tr>
      <w:tr>
        <w:tc>
          <w:tcPr>
            <w:tcW w:type="dxa" w:w="4703"/>
            <w:shd w:val="clear" w:color="auto" w:fill="F4EFE4"/>
          </w:tcPr>
          <w:p>
            <w:pPr>
              <w:ind w:left="85"/>
            </w:pPr>
            <w:r>
              <w:rPr>
                <w:rFonts w:ascii="FreeSerif" w:hAnsi="FreeSerif"/>
                <w:color w:val="3C3C3C"/>
                <w:sz w:val="18"/>
              </w:rPr>
              <w:t>France, 2020</w:t>
            </w:r>
          </w:p>
        </w:tc>
        <w:tc>
          <w:tcPr>
            <w:tcW w:type="dxa" w:w="4703"/>
            <w:shd w:val="clear" w:color="auto" w:fill="F4EFE4"/>
          </w:tcPr>
          <w:p>
            <w:pPr>
              <w:ind w:left="85"/>
            </w:pPr>
            <w:r>
              <w:rPr>
                <w:rFonts w:ascii="FreeSerif" w:hAnsi="FreeSerif"/>
                <w:color w:val="3C3C3C"/>
                <w:sz w:val="18"/>
              </w:rPr>
              <w:t>Un avion ultraléger (bon pour la ferraille) au Burkina Faso</w:t>
            </w:r>
          </w:p>
        </w:tc>
      </w:tr>
      <w:tr>
        <w:tc>
          <w:tcPr>
            <w:tcW w:type="dxa" w:w="4703"/>
            <w:shd w:val="clear" w:color="auto" w:fill="F4EFE4"/>
          </w:tcPr>
          <w:p>
            <w:pPr>
              <w:ind w:left="85"/>
            </w:pPr>
            <w:r>
              <w:rPr>
                <w:rFonts w:ascii="FreeSerif" w:hAnsi="FreeSerif"/>
                <w:color w:val="3C3C3C"/>
                <w:sz w:val="18"/>
              </w:rPr>
              <w:t>Canada, octobre 2025</w:t>
            </w:r>
          </w:p>
        </w:tc>
        <w:tc>
          <w:tcPr>
            <w:tcW w:type="dxa" w:w="4703"/>
            <w:shd w:val="clear" w:color="auto" w:fill="F4EFE4"/>
          </w:tcPr>
          <w:p>
            <w:pPr>
              <w:ind w:left="85"/>
            </w:pPr>
            <w:r>
              <w:rPr>
                <w:rFonts w:ascii="FreeSerif" w:hAnsi="FreeSerif"/>
                <w:color w:val="3C3C3C"/>
                <w:sz w:val="18"/>
              </w:rPr>
              <w:t>20 tentes à l'armée béninoise — « solidarité face au terrorisme »</w:t>
            </w:r>
          </w:p>
        </w:tc>
      </w:tr>
    </w:tbl>
    <w:p/>
    <w:p>
      <w:pPr>
        <w:spacing w:line="312" w:lineRule="auto"/>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line="312" w:lineRule="auto"/>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line="312" w:lineRule="auto"/>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line="312" w:lineRule="auto"/>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line="312" w:lineRule="auto"/>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line="312" w:lineRule="auto"/>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line="312" w:lineRule="auto"/>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line="312" w:lineRule="auto"/>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line="312" w:lineRule="auto"/>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line="312" w:lineRule="auto"/>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line="312" w:lineRule="auto"/>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line="312" w:lineRule="auto"/>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line="312" w:lineRule="auto"/>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line="312" w:lineRule="auto"/>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line="312" w:lineRule="auto"/>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line="312" w:lineRule="auto"/>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line="312" w:lineRule="auto"/>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line="312" w:lineRule="auto"/>
      </w:pPr>
      <w:r>
        <w:rPr>
          <w:rFonts w:ascii="FreeSerif" w:hAnsi="FreeSerif"/>
          <w:sz w:val="22"/>
        </w:rPr>
        <w:t>DÉNONCIATION DES CONVENTIONS FISCALES AVEC LA FRANCE — SÉQUENCE AES</w:t>
      </w:r>
    </w:p>
    <w:p>
      <w:pPr>
        <w:spacing w:line="312" w:lineRule="auto"/>
      </w:pPr>
      <w:r>
        <w:rPr>
          <w:rFonts w:ascii="FreeSerif" w:hAnsi="FreeSerif"/>
          <w:sz w:val="22"/>
        </w:rPr>
        <w:t>7 août 2023 : le Burkina Faso dénonce la convention fiscale franco-burkinabè</w:t>
      </w:r>
    </w:p>
    <w:p>
      <w:pPr>
        <w:spacing w:line="312" w:lineRule="auto"/>
      </w:pPr>
      <w:r>
        <w:rPr>
          <w:rFonts w:ascii="FreeSerif" w:hAnsi="FreeSerif"/>
          <w:sz w:val="22"/>
        </w:rPr>
        <w:t>8 novembre 2023 : prise d'effet côté burkinabè et français</w:t>
      </w:r>
    </w:p>
    <w:p>
      <w:pPr>
        <w:spacing w:line="312" w:lineRule="auto"/>
      </w:pPr>
      <w:r>
        <w:rPr>
          <w:rFonts w:ascii="FreeSerif" w:hAnsi="FreeSerif"/>
          <w:sz w:val="22"/>
        </w:rPr>
        <w:t>5 décembre 2023 : le Mali et le Niger dénoncent leurs conventions</w:t>
      </w:r>
    </w:p>
    <w:p>
      <w:pPr>
        <w:spacing w:line="312" w:lineRule="auto"/>
      </w:pPr>
      <w:r>
        <w:rPr>
          <w:rFonts w:ascii="FreeSerif" w:hAnsi="FreeSerif"/>
          <w:sz w:val="22"/>
        </w:rPr>
        <w:t>Conséquence : fin des exonérations sur dividendes, intérêts et redevances — retour au droit commun</w:t>
      </w:r>
    </w:p>
    <w:p>
      <w:pPr>
        <w:spacing w:line="312" w:lineRule="auto"/>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line="312" w:lineRule="auto"/>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line="312" w:lineRule="auto"/>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line="312" w:lineRule="auto"/>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line="312" w:lineRule="auto"/>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line="312" w:lineRule="auto"/>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line="312" w:lineRule="auto"/>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line="312" w:lineRule="auto"/>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line="312" w:lineRule="auto"/>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line="312" w:lineRule="auto"/>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line="312" w:lineRule="auto"/>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line="312" w:lineRule="auto"/>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line="312" w:lineRule="auto"/>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line="312" w:lineRule="auto"/>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line="312" w:lineRule="auto"/>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line="312" w:lineRule="auto"/>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line="312" w:lineRule="auto"/>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line="312" w:lineRule="auto"/>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line="312" w:lineRule="auto"/>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line="312" w:lineRule="auto"/>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line="312" w:lineRule="auto"/>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line="312" w:lineRule="auto"/>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line="312" w:lineRule="auto"/>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line="312" w:lineRule="auto"/>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line="312" w:lineRule="auto"/>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line="312" w:lineRule="auto"/>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line="312" w:lineRule="auto"/>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line="312" w:lineRule="auto"/>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Dimension</w:t>
            </w:r>
          </w:p>
        </w:tc>
        <w:tc>
          <w:tcPr>
            <w:tcW w:type="dxa" w:w="4703"/>
            <w:shd w:val="clear" w:color="auto" w:fill="2C3A4A"/>
          </w:tcPr>
          <w:p>
            <w:pPr>
              <w:ind w:left="85"/>
            </w:pPr>
            <w:r>
              <w:rPr>
                <w:rFonts w:ascii="FreeSerif" w:hAnsi="FreeSerif"/>
                <w:b/>
                <w:color w:val="FFFFFF"/>
                <w:sz w:val="19"/>
              </w:rPr>
              <w:t>Réalité</w:t>
            </w:r>
          </w:p>
        </w:tc>
      </w:tr>
      <w:tr>
        <w:tc>
          <w:tcPr>
            <w:tcW w:type="dxa" w:w="4703"/>
            <w:shd w:val="clear" w:color="auto" w:fill="F4EFE4"/>
          </w:tcPr>
          <w:p>
            <w:pPr>
              <w:ind w:left="85"/>
            </w:pPr>
            <w:r>
              <w:rPr>
                <w:rFonts w:ascii="FreeSerif" w:hAnsi="FreeSerif"/>
                <w:color w:val="3C3C3C"/>
                <w:sz w:val="18"/>
              </w:rPr>
              <w:t>Atouts</w:t>
            </w:r>
          </w:p>
        </w:tc>
        <w:tc>
          <w:tcPr>
            <w:tcW w:type="dxa" w:w="4703"/>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703"/>
            <w:shd w:val="clear" w:color="auto" w:fill="F4EFE4"/>
          </w:tcPr>
          <w:p>
            <w:pPr>
              <w:ind w:left="85"/>
            </w:pPr>
            <w:r>
              <w:rPr>
                <w:rFonts w:ascii="FreeSerif" w:hAnsi="FreeSerif"/>
                <w:color w:val="3C3C3C"/>
                <w:sz w:val="18"/>
              </w:rPr>
              <w:t>Prérequis</w:t>
            </w:r>
          </w:p>
        </w:tc>
        <w:tc>
          <w:tcPr>
            <w:tcW w:type="dxa" w:w="4703"/>
            <w:shd w:val="clear" w:color="auto" w:fill="F4EFE4"/>
          </w:tcPr>
          <w:p>
            <w:pPr>
              <w:ind w:left="85"/>
            </w:pPr>
            <w:r>
              <w:rPr>
                <w:rFonts w:ascii="FreeSerif" w:hAnsi="FreeSerif"/>
                <w:color w:val="3C3C3C"/>
                <w:sz w:val="18"/>
              </w:rPr>
              <w:t>Banque centrale AES indépendante, système de compensation inter-AES</w:t>
            </w:r>
          </w:p>
        </w:tc>
      </w:tr>
      <w:tr>
        <w:tc>
          <w:tcPr>
            <w:tcW w:type="dxa" w:w="4703"/>
            <w:shd w:val="clear" w:color="auto" w:fill="F4EFE4"/>
          </w:tcPr>
          <w:p>
            <w:pPr>
              <w:ind w:left="85"/>
            </w:pPr>
            <w:r>
              <w:rPr>
                <w:rFonts w:ascii="FreeSerif" w:hAnsi="FreeSerif"/>
                <w:color w:val="3C3C3C"/>
                <w:sz w:val="18"/>
              </w:rPr>
              <w:t>Leçons à méditer</w:t>
            </w:r>
          </w:p>
        </w:tc>
        <w:tc>
          <w:tcPr>
            <w:tcW w:type="dxa" w:w="4703"/>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703"/>
            <w:shd w:val="clear" w:color="auto" w:fill="F4EFE4"/>
          </w:tcPr>
          <w:p>
            <w:pPr>
              <w:ind w:left="85"/>
            </w:pPr>
            <w:r>
              <w:rPr>
                <w:rFonts w:ascii="FreeSerif" w:hAnsi="FreeSerif"/>
                <w:color w:val="3C3C3C"/>
                <w:sz w:val="18"/>
              </w:rPr>
              <w:t>Risques</w:t>
            </w:r>
          </w:p>
        </w:tc>
        <w:tc>
          <w:tcPr>
            <w:tcW w:type="dxa" w:w="4703"/>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703"/>
            <w:shd w:val="clear" w:color="auto" w:fill="F4EFE4"/>
          </w:tcPr>
          <w:p>
            <w:pPr>
              <w:ind w:left="85"/>
            </w:pPr>
            <w:r>
              <w:rPr>
                <w:rFonts w:ascii="FreeSerif" w:hAnsi="FreeSerif"/>
                <w:color w:val="3C3C3C"/>
                <w:sz w:val="18"/>
              </w:rPr>
              <w:t>Horizon</w:t>
            </w:r>
          </w:p>
        </w:tc>
        <w:tc>
          <w:tcPr>
            <w:tcW w:type="dxa" w:w="4703"/>
            <w:shd w:val="clear" w:color="auto" w:fill="F4EFE4"/>
          </w:tcPr>
          <w:p>
            <w:pPr>
              <w:ind w:left="85"/>
            </w:pPr>
            <w:r>
              <w:rPr>
                <w:rFonts w:ascii="FreeSerif" w:hAnsi="FreeSerif"/>
                <w:color w:val="3C3C3C"/>
                <w:sz w:val="18"/>
              </w:rPr>
              <w:t>Institut monétaire africain annoncé pour septembre 2026</w:t>
            </w:r>
          </w:p>
        </w:tc>
      </w:tr>
    </w:tbl>
    <w:p/>
    <w:p>
      <w:pPr>
        <w:spacing w:line="312" w:lineRule="auto"/>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line="312" w:lineRule="auto"/>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line="312" w:lineRule="auto"/>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line="312" w:lineRule="auto"/>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line="312" w:lineRule="auto"/>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Partenaire</w:t>
            </w:r>
          </w:p>
        </w:tc>
        <w:tc>
          <w:tcPr>
            <w:tcW w:type="dxa" w:w="3135"/>
            <w:shd w:val="clear" w:color="auto" w:fill="2C3A4A"/>
          </w:tcPr>
          <w:p>
            <w:pPr>
              <w:ind w:left="85"/>
            </w:pPr>
            <w:r>
              <w:rPr>
                <w:rFonts w:ascii="FreeSerif" w:hAnsi="FreeSerif"/>
                <w:b/>
                <w:color w:val="FFFFFF"/>
                <w:sz w:val="19"/>
              </w:rPr>
              <w:t>Apport</w:t>
            </w:r>
          </w:p>
        </w:tc>
        <w:tc>
          <w:tcPr>
            <w:tcW w:type="dxa" w:w="3135"/>
            <w:shd w:val="clear" w:color="auto" w:fill="2C3A4A"/>
          </w:tcPr>
          <w:p>
            <w:pPr>
              <w:ind w:left="85"/>
            </w:pPr>
            <w:r>
              <w:rPr>
                <w:rFonts w:ascii="FreeSerif" w:hAnsi="FreeSerif"/>
                <w:b/>
                <w:color w:val="FFFFFF"/>
                <w:sz w:val="19"/>
              </w:rPr>
              <w:t>Posture</w:t>
            </w:r>
          </w:p>
        </w:tc>
      </w:tr>
      <w:tr>
        <w:tc>
          <w:tcPr>
            <w:tcW w:type="dxa" w:w="3135"/>
            <w:shd w:val="clear" w:color="auto" w:fill="F4EFE4"/>
          </w:tcPr>
          <w:p>
            <w:pPr>
              <w:ind w:left="85"/>
            </w:pPr>
            <w:r>
              <w:rPr>
                <w:rFonts w:ascii="FreeSerif" w:hAnsi="FreeSerif"/>
                <w:color w:val="3C3C3C"/>
                <w:sz w:val="18"/>
              </w:rPr>
              <w:t>Russie (Africa Corps, ex-Wagner)</w:t>
            </w:r>
          </w:p>
        </w:tc>
        <w:tc>
          <w:tcPr>
            <w:tcW w:type="dxa" w:w="3135"/>
            <w:shd w:val="clear" w:color="auto" w:fill="F4EFE4"/>
          </w:tcPr>
          <w:p>
            <w:pPr>
              <w:ind w:left="85"/>
            </w:pPr>
            <w:r>
              <w:rPr>
                <w:rFonts w:ascii="FreeSerif" w:hAnsi="FreeSerif"/>
                <w:color w:val="3C3C3C"/>
                <w:sz w:val="18"/>
              </w:rPr>
              <w:t>Instructeurs, hélicoptères Mi-8/Mi-35, présence terrain</w:t>
            </w:r>
          </w:p>
        </w:tc>
        <w:tc>
          <w:tcPr>
            <w:tcW w:type="dxa" w:w="3135"/>
            <w:shd w:val="clear" w:color="auto" w:fill="F4EFE4"/>
          </w:tcPr>
          <w:p>
            <w:pPr>
              <w:ind w:left="85"/>
            </w:pPr>
            <w:r>
              <w:rPr>
                <w:rFonts w:ascii="FreeSerif" w:hAnsi="FreeSerif"/>
                <w:color w:val="3C3C3C"/>
                <w:sz w:val="18"/>
              </w:rPr>
              <w:t>Interventionniste, visible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Infrastructures, surveillance numérique, accords commerciaux</w:t>
            </w:r>
          </w:p>
        </w:tc>
        <w:tc>
          <w:tcPr>
            <w:tcW w:type="dxa" w:w="3135"/>
            <w:shd w:val="clear" w:color="auto" w:fill="F4EFE4"/>
          </w:tcPr>
          <w:p>
            <w:pPr>
              <w:ind w:left="85"/>
            </w:pPr>
            <w:r>
              <w:rPr>
                <w:rFonts w:ascii="FreeSerif" w:hAnsi="FreeSerif"/>
                <w:color w:val="3C3C3C"/>
                <w:sz w:val="18"/>
              </w:rPr>
              <w:t>Moins interventionniste</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Drones Bayraktar TB2, accords avec le Mali et le Niger</w:t>
            </w:r>
          </w:p>
        </w:tc>
        <w:tc>
          <w:tcPr>
            <w:tcW w:type="dxa" w:w="3135"/>
            <w:shd w:val="clear" w:color="auto" w:fill="F4EFE4"/>
          </w:tcPr>
          <w:p>
            <w:pPr>
              <w:ind w:left="85"/>
            </w:pPr>
            <w:r>
              <w:rPr>
                <w:rFonts w:ascii="FreeSerif" w:hAnsi="FreeSerif"/>
                <w:color w:val="3C3C3C"/>
                <w:sz w:val="18"/>
              </w:rPr>
              <w:t>Discrète, livraison sans condition</w:t>
            </w:r>
          </w:p>
        </w:tc>
      </w:tr>
      <w:tr>
        <w:tc>
          <w:tcPr>
            <w:tcW w:type="dxa" w:w="3135"/>
            <w:shd w:val="clear" w:color="auto" w:fill="F4EFE4"/>
          </w:tcPr>
          <w:p>
            <w:pPr>
              <w:ind w:left="85"/>
            </w:pPr>
            <w:r>
              <w:rPr>
                <w:rFonts w:ascii="FreeSerif" w:hAnsi="FreeSerif"/>
                <w:color w:val="3C3C3C"/>
                <w:sz w:val="18"/>
              </w:rPr>
              <w:t>BRICS</w:t>
            </w:r>
          </w:p>
        </w:tc>
        <w:tc>
          <w:tcPr>
            <w:tcW w:type="dxa" w:w="3135"/>
            <w:shd w:val="clear" w:color="auto" w:fill="F4EFE4"/>
          </w:tcPr>
          <w:p>
            <w:pPr>
              <w:ind w:left="85"/>
            </w:pPr>
            <w:r>
              <w:rPr>
                <w:rFonts w:ascii="FreeSerif" w:hAnsi="FreeSerif"/>
                <w:color w:val="3C3C3C"/>
                <w:sz w:val="18"/>
              </w:rPr>
              <w:t>Délégation à Ouagadougou (juin 2023), six semaines avant la transition nigérienne</w:t>
            </w:r>
          </w:p>
        </w:tc>
        <w:tc>
          <w:tcPr>
            <w:tcW w:type="dxa" w:w="3135"/>
            <w:shd w:val="clear" w:color="auto" w:fill="F4EFE4"/>
          </w:tcPr>
          <w:p>
            <w:pPr>
              <w:ind w:left="85"/>
            </w:pPr>
            <w:r>
              <w:rPr>
                <w:rFonts w:ascii="FreeSerif" w:hAnsi="FreeSerif"/>
                <w:color w:val="3C3C3C"/>
                <w:sz w:val="18"/>
              </w:rPr>
              <w:t>Cadre de rechange</w:t>
            </w:r>
          </w:p>
        </w:tc>
      </w:tr>
    </w:tbl>
    <w:p/>
    <w:p>
      <w:pPr>
        <w:spacing w:before="280" w:after="120"/>
        <w:pBdr>
          <w:bottom w:val="single" w:sz="7" w:space="3" w:color="A07820"/>
        </w:pBdr>
      </w:pPr>
      <w:r>
        <w:rPr>
          <w:rFonts w:ascii="FreeSerif" w:hAnsi="FreeSerif"/>
          <w:b/>
          <w:color w:val="2C3A4A"/>
          <w:sz w:val="22"/>
        </w:rPr>
        <w:t>La Russie: l'allié encombrant et l'argument inattendu</w:t>
      </w:r>
    </w:p>
    <w:p>
      <w:pPr>
        <w:spacing w:line="312" w:lineRule="auto"/>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line="312" w:lineRule="auto"/>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line="312" w:lineRule="auto"/>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line="312" w:lineRule="auto"/>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line="312" w:lineRule="auto"/>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line="312" w:lineRule="auto"/>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line="312" w:lineRule="auto"/>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line="312" w:lineRule="auto"/>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line="312" w:lineRule="auto"/>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line="312" w:lineRule="auto"/>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line="312" w:lineRule="auto"/>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line="312" w:lineRule="auto"/>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line="312" w:lineRule="auto"/>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Les BRICS: contourner plutôt que combattre</w:t>
      </w:r>
    </w:p>
    <w:p>
      <w:pPr>
        <w:spacing w:line="312" w:lineRule="auto"/>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line="312" w:lineRule="auto"/>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line="312" w:lineRule="auto"/>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line="312" w:lineRule="auto"/>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line="312" w:lineRule="auto"/>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line="312" w:lineRule="auto"/>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line="312" w:lineRule="auto"/>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line="312" w:lineRule="auto"/>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line="312" w:lineRule="auto"/>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line="312" w:lineRule="auto"/>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line="312" w:lineRule="auto"/>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line="312" w:lineRule="auto"/>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line="312" w:lineRule="auto"/>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line="312" w:lineRule="auto"/>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line="312" w:lineRule="auto"/>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line="312" w:lineRule="auto"/>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line="312" w:lineRule="auto"/>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line="312" w:lineRule="auto"/>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line="312" w:lineRule="auto"/>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line="312" w:lineRule="auto"/>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line="312" w:lineRule="auto"/>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line="312" w:lineRule="auto"/>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line="312" w:lineRule="auto"/>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line="312" w:lineRule="auto"/>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line="312" w:lineRule="auto"/>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line="312" w:lineRule="auto"/>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line="312" w:lineRule="auto"/>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line="312" w:lineRule="auto"/>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line="312" w:lineRule="auto"/>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line="312" w:lineRule="auto"/>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line="312" w:lineRule="auto"/>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line="312" w:lineRule="auto"/>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line="312" w:lineRule="auto"/>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line="312" w:lineRule="auto"/>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line="312" w:lineRule="auto"/>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line="312" w:lineRule="auto"/>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line="312" w:lineRule="auto"/>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line="312" w:lineRule="auto"/>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line="312" w:lineRule="auto"/>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line="312" w:lineRule="auto"/>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line="312" w:lineRule="auto"/>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line="312" w:lineRule="auto"/>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line="312" w:lineRule="auto"/>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line="312" w:lineRule="auto"/>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line="312" w:lineRule="auto"/>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line="312" w:lineRule="auto"/>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line="312" w:lineRule="auto"/>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line="312" w:lineRule="auto"/>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line="312" w:lineRule="auto"/>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line="312" w:lineRule="auto"/>
      </w:pPr>
      <w:r>
        <w:rPr>
          <w:rFonts w:ascii="FreeSerif" w:hAnsi="FreeSerif"/>
          <w:sz w:val="22"/>
        </w:rPr>
        <w:t>L'INTERVIEW DU 12 MAI, AU CRIBLE DES FAITS</w:t>
      </w:r>
    </w:p>
    <w:p>
      <w:pPr>
        <w:spacing w:line="312" w:lineRule="auto"/>
      </w:pPr>
      <w:r>
        <w:rPr>
          <w:rFonts w:ascii="FreeSerif" w:hAnsi="FreeSerif"/>
          <w:sz w:val="22"/>
        </w:rPr>
        <w:t>« Venue à la demande de Keïta» en 2013: Serval démarre avant l'élection de Keïta; plan Sahel décidé dès 2008-2009 (ch. 15)</w:t>
      </w:r>
    </w:p>
    <w:p>
      <w:pPr>
        <w:spacing w:line="312" w:lineRule="auto"/>
      </w:pPr>
      <w:r>
        <w:rPr>
          <w:rFonts w:ascii="FreeSerif" w:hAnsi="FreeSerif"/>
          <w:sz w:val="22"/>
        </w:rPr>
        <w:t>« Terroristes venus du nord»: armes issues des arsenaux libyens de 2011, ouverts par l'intervention franco-otanienne (ch. 11)</w:t>
      </w:r>
    </w:p>
    <w:p>
      <w:pPr>
        <w:spacing w:line="312" w:lineRule="auto"/>
      </w:pPr>
      <w:r>
        <w:rPr>
          <w:rFonts w:ascii="FreeSerif" w:hAnsi="FreeSerif"/>
          <w:sz w:val="22"/>
        </w:rPr>
        <w:t>Kidal reprochée à la transition: interdite aux FAMa par l'armée française en 2013, reprise par les FAMa en 2023 (ch. 16)</w:t>
      </w:r>
    </w:p>
    <w:p>
      <w:pPr>
        <w:spacing w:line="312" w:lineRule="auto"/>
      </w:pPr>
      <w:r>
        <w:rPr>
          <w:rFonts w:ascii="FreeSerif" w:hAnsi="FreeSerif"/>
          <w:sz w:val="22"/>
        </w:rPr>
        <w:t>« Milices russes préférées à l'antiterrorisme»: c'est le général Burkhard qui range FAMa et Wagner dos à dos (ch. 15)</w:t>
      </w:r>
    </w:p>
    <w:p>
      <w:pPr>
        <w:spacing w:line="312" w:lineRule="auto"/>
      </w:pPr>
      <w:r>
        <w:rPr>
          <w:rFonts w:ascii="FreeSerif" w:hAnsi="FreeSerif"/>
          <w:sz w:val="22"/>
        </w:rPr>
        <w:t>« Ingratitude»: aveu d'un rapport de force perdu; zones jihadistes triplées en sept ans de Barkhane (ch. 13)</w:t>
      </w:r>
    </w:p>
    <w:p>
      <w:pPr>
        <w:spacing w:line="312" w:lineRule="auto"/>
      </w:pPr>
      <w:r>
        <w:rPr>
          <w:rFonts w:ascii="FreeSerif" w:hAnsi="FreeSerif"/>
          <w:sz w:val="22"/>
        </w:rPr>
        <w:t>« Fausses informations»: l'appui ex-légionnaires/GUR confirmé par une source sécuritaire française sur RTL, non démenti (ch. 20)</w:t>
      </w:r>
    </w:p>
    <w:p>
      <w:pPr>
        <w:spacing w:line="312" w:lineRule="auto"/>
      </w:pPr>
      <w:r>
        <w:rPr>
          <w:rFonts w:ascii="FreeSerif" w:hAnsi="FreeSerif"/>
          <w:sz w:val="22"/>
        </w:rPr>
        <w:t>« Partenariat à parité, bases renommées»: définition même de la recomposition; présence française expulsée, non renégociée (ch. 29)</w:t>
      </w:r>
    </w:p>
    <w:p>
      <w:pPr>
        <w:spacing w:line="312" w:lineRule="auto"/>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line="312" w:lineRule="auto"/>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line="312" w:lineRule="auto"/>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line="312" w:lineRule="auto"/>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line="312" w:lineRule="auto"/>
      </w:pPr>
      <w:r>
        <w:rPr>
          <w:rFonts w:ascii="FreeSerif" w:hAnsi="FreeSerif"/>
          <w:sz w:val="22"/>
        </w:rPr>
        <w:t>LE SOMMET D'AFRICA FORWARD, AU CRIBLE DES FAITS</w:t>
      </w:r>
    </w:p>
    <w:p>
      <w:pPr>
        <w:spacing w:line="312" w:lineRule="auto"/>
      </w:pPr>
      <w:r>
        <w:rPr>
          <w:rFonts w:ascii="FreeSerif" w:hAnsi="FreeSerif"/>
          <w:sz w:val="22"/>
        </w:rPr>
        <w:t>Afrique du Sud absente: Ramaphosa désinvité au profit du Kenya, sous pression américaine selon des sources que Paris dément — une puissance qui n'arbitre plus seule</w:t>
      </w:r>
    </w:p>
    <w:p>
      <w:pPr>
        <w:spacing w:line="312" w:lineRule="auto"/>
      </w:pPr>
      <w:r>
        <w:rPr>
          <w:rFonts w:ascii="FreeSerif" w:hAnsi="FreeSerif"/>
          <w:sz w:val="22"/>
        </w:rPr>
        <w:t>« Jamais un pré carré»: la quête d'« États pivots» anglophones avoue le pré carré perdu qu'elle cherche à remplacer</w:t>
      </w:r>
    </w:p>
    <w:p>
      <w:pPr>
        <w:spacing w:line="312" w:lineRule="auto"/>
      </w:pPr>
      <w:r>
        <w:rPr>
          <w:rFonts w:ascii="FreeSerif" w:hAnsi="FreeSerif"/>
          <w:sz w:val="22"/>
        </w:rPr>
        <w:t>« Nous sommes les vrais panafricanistes»: on revendique le mot quand on l'a perdu (Banda Kani; Djerba, 2022)</w:t>
      </w:r>
    </w:p>
    <w:p>
      <w:pPr>
        <w:spacing w:line="312" w:lineRule="auto"/>
      </w:pPr>
      <w:r>
        <w:rPr>
          <w:rFonts w:ascii="FreeSerif" w:hAnsi="FreeSerif"/>
          <w:sz w:val="22"/>
        </w:rPr>
        <w:t>« Ni faire ni défaire les gouvernements depuis 2017»: démenti par Quignolot, Vésilier, les 5 milliards burkinabè, l'armée fantôme (ch. 20)</w:t>
      </w:r>
    </w:p>
    <w:p>
      <w:pPr>
        <w:spacing w:line="312" w:lineRule="auto"/>
      </w:pPr>
      <w:r>
        <w:rPr>
          <w:rFonts w:ascii="FreeSerif" w:hAnsi="FreeSerif"/>
          <w:sz w:val="22"/>
        </w:rPr>
        <w:t>« On aime les peuples, pas les régimes»: le procédé « société civile» de Montpellier 2021, reconduit à l'échelle continentale</w:t>
      </w:r>
    </w:p>
    <w:p>
      <w:pPr>
        <w:spacing w:line="312" w:lineRule="auto"/>
      </w:pPr>
      <w:r>
        <w:rPr>
          <w:rFonts w:ascii="FreeSerif" w:hAnsi="FreeSerif"/>
          <w:sz w:val="22"/>
        </w:rPr>
        <w:t>Loi de restitution des biens culturels: acte réel, mais levier le moins coûteux — n'engage ni le CFA, ni les contrats, ni la guerre proxy</w:t>
      </w:r>
    </w:p>
    <w:p>
      <w:pPr>
        <w:spacing w:line="312" w:lineRule="auto"/>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line="312" w:lineRule="auto"/>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line="312" w:lineRule="auto"/>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line="312" w:lineRule="auto"/>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line="312" w:lineRule="auto"/>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line="312" w:lineRule="auto"/>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line="312" w:lineRule="auto"/>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line="312" w:lineRule="auto"/>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line="312" w:lineRule="auto"/>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line="312" w:lineRule="auto"/>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line="312" w:lineRule="auto"/>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line="312" w:lineRule="auto"/>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line="312" w:lineRule="auto"/>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line="312" w:lineRule="auto"/>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line="312" w:lineRule="auto"/>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line="312" w:lineRule="auto"/>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line="312" w:lineRule="auto"/>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line="312" w:lineRule="auto"/>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line="312" w:lineRule="auto"/>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Le point de départ, pas le point d'arrivée</w:t>
      </w:r>
    </w:p>
    <w:p>
      <w:pPr>
        <w:spacing w:line="312" w:lineRule="auto"/>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line="312" w:lineRule="auto"/>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line="312" w:lineRule="auto"/>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line="312" w:lineRule="auto"/>
      </w:pPr>
      <w:r>
        <w:rPr>
          <w:rFonts w:ascii="FreeSerif" w:hAnsi="FreeSerif"/>
          <w:sz w:val="22"/>
        </w:rPr>
        <w:t>L'arrachement a eu lieu. La consolidation reste à faire, et ses critères sont désormais posés, noir sur blanc, vérifiables par quiconque — amis comme adversaires.</w:t>
      </w:r>
    </w:p>
    <w:p>
      <w:pPr>
        <w:spacing w:line="312" w:lineRule="auto"/>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line="312" w:lineRule="auto"/>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line="312" w:lineRule="auto"/>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line="312" w:lineRule="auto"/>
      </w:pPr>
      <w:r>
        <w:rPr>
          <w:rFonts w:ascii="FreeSerif" w:hAnsi="FreeSerif"/>
          <w:i/>
          <w:sz w:val="22"/>
        </w:rPr>
        <w:t>La paix, on peut l'éviter.</w:t>
      </w:r>
    </w:p>
    <w:p>
      <w:pPr>
        <w:spacing w:line="312" w:lineRule="auto"/>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line="312" w:lineRule="auto"/>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line="312" w:lineRule="auto"/>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line="312" w:lineRule="auto"/>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line="312" w:lineRule="auto"/>
      </w:pPr>
      <w:r>
        <w:rPr>
          <w:rFonts w:ascii="FreeSerif" w:hAnsi="FreeSerif"/>
          <w:sz w:val="22"/>
        </w:rPr>
        <w:t>La première leçon de ces trois années est simple: les peuples ne oublient pas. Ils attendent.</w:t>
      </w:r>
    </w:p>
    <w:p>
      <w:pPr>
        <w:spacing w:line="312" w:lineRule="auto"/>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line="312" w:lineRule="auto"/>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line="312" w:lineRule="auto"/>
      </w:pPr>
      <w:r>
        <w:rPr>
          <w:rFonts w:ascii="FreeSerif" w:hAnsi="FreeSerif"/>
          <w:sz w:val="22"/>
        </w:rPr>
        <w:t>La deuxième leçon concerne une femme de Tonka dont la plupart des Occidentaux n'ont jamais entendu le nom.</w:t>
      </w:r>
    </w:p>
    <w:p>
      <w:pPr>
        <w:spacing w:line="312" w:lineRule="auto"/>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line="312" w:lineRule="auto"/>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line="312" w:lineRule="auto"/>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L'architecture de la rupture</w:t>
      </w:r>
    </w:p>
    <w:p>
      <w:pPr>
        <w:spacing w:line="312" w:lineRule="auto"/>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line="312" w:lineRule="auto"/>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line="312" w:lineRule="auto"/>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line="312" w:lineRule="auto"/>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Ce que Macron a dit sans le vouloir</w:t>
      </w:r>
    </w:p>
    <w:p>
      <w:pPr>
        <w:spacing w:line="312" w:lineRule="auto"/>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line="312" w:lineRule="auto"/>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line="312" w:lineRule="auto"/>
      </w:pPr>
      <w:r>
        <w:rPr>
          <w:rFonts w:ascii="FreeSerif" w:hAnsi="FreeSerif"/>
          <w:sz w:val="22"/>
        </w:rPr>
        <w:t>Il ne s'en est pas rendu compte. Il parlait d'avenir commun et de partenariat rénové. Il disait, sans le savoir, que le rapport de dépendance a changé de direction.</w:t>
      </w:r>
    </w:p>
    <w:p>
      <w:pPr>
        <w:spacing w:line="312" w:lineRule="auto"/>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La villa est vide. La phrase, non.</w:t>
      </w:r>
    </w:p>
    <w:p>
      <w:pPr>
        <w:spacing w:line="312" w:lineRule="auto"/>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line="312" w:lineRule="auto"/>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line="312" w:lineRule="auto"/>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line="312" w:lineRule="auto"/>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line="312" w:lineRule="auto"/>
      </w:pPr>
      <w:r>
        <w:rPr>
          <w:rFonts w:ascii="FreeSerif" w:hAnsi="FreeSerif"/>
          <w:sz w:val="22"/>
        </w:rPr>
        <w:t xml:space="preserve">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line="312" w:lineRule="auto"/>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line="312" w:lineRule="auto"/>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line="312" w:lineRule="auto"/>
      </w:pPr>
      <w:r>
        <w:rPr>
          <w:rFonts w:ascii="FreeSerif" w:hAnsi="FreeSerif"/>
          <w:sz w:val="22"/>
        </w:rPr>
        <w:t>La villa de Niamey est vide. La phrase est morte avec le projet qui l'avait inventée.</w:t>
      </w:r>
    </w:p>
    <w:p>
      <w:pPr>
        <w:spacing w:line="312" w:lineRule="auto"/>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line="312" w:lineRule="auto"/>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line="312" w:lineRule="auto"/>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line="312" w:lineRule="auto"/>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line="312" w:lineRule="auto"/>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line="312" w:lineRule="auto"/>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line="312" w:lineRule="auto"/>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line="312" w:lineRule="auto"/>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line="312" w:lineRule="auto"/>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line="312" w:lineRule="auto"/>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line="312" w:lineRule="auto"/>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line="312" w:lineRule="auto"/>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line="312" w:lineRule="auto"/>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line="312" w:lineRule="auto"/>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line="312" w:lineRule="auto"/>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line="312" w:lineRule="auto"/>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line="312" w:lineRule="auto"/>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line="312" w:lineRule="auto"/>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line="312" w:lineRule="auto"/>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line="312" w:lineRule="auto"/>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line="312" w:lineRule="auto"/>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line="312" w:lineRule="auto"/>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line="312" w:lineRule="auto"/>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line="312" w:lineRule="auto"/>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line="312" w:lineRule="auto"/>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line="312" w:lineRule="auto"/>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line="312" w:lineRule="auto"/>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line="312" w:lineRule="auto"/>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line="312" w:lineRule="auto"/>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line="312" w:lineRule="auto"/>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line="312" w:lineRule="auto"/>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line="312" w:lineRule="auto"/>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line="312" w:lineRule="auto"/>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line="312" w:lineRule="auto"/>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line="312" w:lineRule="auto"/>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line="312" w:lineRule="auto"/>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line="312" w:lineRule="auto"/>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line="312" w:lineRule="auto"/>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line="312" w:lineRule="auto"/>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line="312" w:lineRule="auto"/>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line="312" w:lineRule="auto"/>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line="312" w:lineRule="auto"/>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line="312" w:lineRule="auto"/>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line="312" w:lineRule="auto"/>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line="312" w:lineRule="auto"/>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line="312" w:lineRule="auto"/>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line="312" w:lineRule="auto"/>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line="312" w:lineRule="auto"/>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line="312" w:lineRule="auto"/>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line="312" w:lineRule="auto"/>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line="312" w:lineRule="auto"/>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line="312" w:lineRule="auto"/>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line="312" w:lineRule="auto"/>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line="312" w:lineRule="auto"/>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line="312" w:lineRule="auto"/>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line="312" w:lineRule="auto"/>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line="312" w:lineRule="auto"/>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line="312" w:lineRule="auto"/>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line="312" w:lineRule="auto"/>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line="312" w:lineRule="auto"/>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line="312" w:lineRule="auto"/>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line="312" w:lineRule="auto"/>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line="312" w:lineRule="auto"/>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line="312" w:lineRule="auto"/>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line="312" w:lineRule="auto"/>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line="312" w:lineRule="auto"/>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line="312" w:lineRule="auto"/>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line="312" w:lineRule="auto"/>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line="312" w:lineRule="auto"/>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line="312" w:lineRule="auto"/>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line="312" w:lineRule="auto"/>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line="312" w:lineRule="auto"/>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line="312" w:lineRule="auto"/>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line="312" w:lineRule="auto"/>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line="312" w:lineRule="auto"/>
      </w:pPr>
      <w:r>
        <w:rPr>
          <w:rFonts w:ascii="FreeSerif" w:hAnsi="FreeSerif"/>
          <w:sz w:val="22"/>
        </w:rPr>
        <w:t>Les renvois indiquent les chapitres où chaque figure est citée ou analysée.</w:t>
      </w:r>
    </w:p>
    <w:p>
      <w:pPr>
        <w:spacing w:line="312" w:lineRule="auto"/>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line="312" w:lineRule="auto"/>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line="312" w:lineRule="auto"/>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line="312" w:lineRule="auto"/>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line="312" w:lineRule="auto"/>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line="312" w:lineRule="auto"/>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line="312" w:lineRule="auto"/>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line="312" w:lineRule="auto"/>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line="312" w:lineRule="auto"/>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line="312" w:lineRule="auto"/>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line="312" w:lineRule="auto"/>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line="312" w:lineRule="auto"/>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line="312" w:lineRule="auto"/>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line="312" w:lineRule="auto"/>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line="312" w:lineRule="auto"/>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line="312" w:lineRule="auto"/>
      </w:pPr>
      <w:r>
        <w:rPr>
          <w:rFonts w:ascii="FreeSerif" w:hAnsi="FreeSerif"/>
          <w:b/>
          <w:sz w:val="22"/>
        </w:rPr>
        <w:t>Cissé, Boubou</w:t>
      </w:r>
      <w:r>
        <w:rPr>
          <w:rFonts w:ascii="FreeSerif" w:hAnsi="FreeSerif"/>
          <w:sz w:val="22"/>
        </w:rPr>
        <w:t xml:space="preserve"> — ancien Premier ministre du Mali, opposant à la transition. ch. 10, ch. 16.</w:t>
      </w:r>
    </w:p>
    <w:p>
      <w:pPr>
        <w:spacing w:line="312" w:lineRule="auto"/>
      </w:pPr>
      <w:r>
        <w:rPr>
          <w:rFonts w:ascii="FreeSerif" w:hAnsi="FreeSerif"/>
          <w:b/>
          <w:sz w:val="22"/>
        </w:rPr>
        <w:t>Cissé, Mariam</w:t>
      </w:r>
      <w:r>
        <w:rPr>
          <w:rFonts w:ascii="FreeSerif" w:hAnsi="FreeSerif"/>
          <w:sz w:val="22"/>
        </w:rPr>
        <w:t xml:space="preserve"> — blogueuse malienne assassinée par le JNIM. ch. 24, ch. 26.</w:t>
      </w:r>
    </w:p>
    <w:p>
      <w:pPr>
        <w:spacing w:line="312" w:lineRule="auto"/>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line="312" w:lineRule="auto"/>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line="312" w:lineRule="auto"/>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line="312" w:lineRule="auto"/>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line="312" w:lineRule="auto"/>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line="312" w:lineRule="auto"/>
      </w:pPr>
      <w:r>
        <w:rPr>
          <w:rFonts w:ascii="FreeSerif" w:hAnsi="FreeSerif"/>
          <w:b/>
          <w:sz w:val="22"/>
        </w:rPr>
        <w:t>Doumbouya, Mamadi</w:t>
      </w:r>
      <w:r>
        <w:rPr>
          <w:rFonts w:ascii="FreeSerif" w:hAnsi="FreeSerif"/>
          <w:sz w:val="22"/>
        </w:rPr>
        <w:t xml:space="preserve"> — président de transition de la Guinée. ch. 15, ch. 29.</w:t>
      </w:r>
    </w:p>
    <w:p>
      <w:pPr>
        <w:spacing w:line="312" w:lineRule="auto"/>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line="312" w:lineRule="auto"/>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line="312" w:lineRule="auto"/>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line="312" w:lineRule="auto"/>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line="312" w:lineRule="auto"/>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line="312" w:lineRule="auto"/>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line="312" w:lineRule="auto"/>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line="312" w:lineRule="auto"/>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line="312" w:lineRule="auto"/>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line="312" w:lineRule="auto"/>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line="312" w:lineRule="auto"/>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line="312" w:lineRule="auto"/>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line="312" w:lineRule="auto"/>
      </w:pPr>
      <w:r>
        <w:rPr>
          <w:rFonts w:ascii="FreeSerif" w:hAnsi="FreeSerif"/>
          <w:b/>
          <w:sz w:val="22"/>
        </w:rPr>
        <w:t>Keïta, Ibrahim Boubacar (IBK)</w:t>
      </w:r>
      <w:r>
        <w:rPr>
          <w:rFonts w:ascii="FreeSerif" w:hAnsi="FreeSerif"/>
          <w:sz w:val="22"/>
        </w:rPr>
        <w:t xml:space="preserve"> — président du Mali renversé en août 2020. ch. 16, ch. 25.</w:t>
      </w:r>
    </w:p>
    <w:p>
      <w:pPr>
        <w:spacing w:line="312" w:lineRule="auto"/>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line="312" w:lineRule="auto"/>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line="312" w:lineRule="auto"/>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line="312" w:lineRule="auto"/>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line="312" w:lineRule="auto"/>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line="312" w:lineRule="auto"/>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line="312" w:lineRule="auto"/>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line="312" w:lineRule="auto"/>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line="312" w:lineRule="auto"/>
      </w:pPr>
      <w:r>
        <w:rPr>
          <w:rFonts w:ascii="FreeSerif" w:hAnsi="FreeSerif"/>
          <w:b/>
          <w:sz w:val="22"/>
        </w:rPr>
        <w:t>Medvedev, Dmitri</w:t>
      </w:r>
      <w:r>
        <w:rPr>
          <w:rFonts w:ascii="FreeSerif" w:hAnsi="FreeSerif"/>
          <w:sz w:val="22"/>
        </w:rPr>
        <w:t xml:space="preserve"> — responsable russe, dénonciateur du franc CFA à l'UNESCO. ch. 11, ch. 29.</w:t>
      </w:r>
    </w:p>
    <w:p>
      <w:pPr>
        <w:spacing w:line="312" w:lineRule="auto"/>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line="312" w:lineRule="auto"/>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line="312" w:lineRule="auto"/>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line="312" w:lineRule="auto"/>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line="312" w:lineRule="auto"/>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line="312" w:lineRule="auto"/>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line="312" w:lineRule="auto"/>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line="312" w:lineRule="auto"/>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line="312" w:lineRule="auto"/>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line="312" w:lineRule="auto"/>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line="312" w:lineRule="auto"/>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line="312" w:lineRule="auto"/>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line="312" w:lineRule="auto"/>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line="312" w:lineRule="auto"/>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line="312" w:lineRule="auto"/>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line="312" w:lineRule="auto"/>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line="312" w:lineRule="auto"/>
      </w:pPr>
      <w:r>
        <w:rPr>
          <w:rFonts w:ascii="FreeSerif" w:hAnsi="FreeSerif"/>
          <w:b/>
          <w:sz w:val="22"/>
        </w:rPr>
        <w:t>Talon, Patrice</w:t>
      </w:r>
      <w:r>
        <w:rPr>
          <w:rFonts w:ascii="FreeSerif" w:hAnsi="FreeSerif"/>
          <w:sz w:val="22"/>
        </w:rPr>
        <w:t xml:space="preserve"> — président du Bénin. ch. 9, ch. 10, ch. 20.</w:t>
      </w:r>
    </w:p>
    <w:p>
      <w:pPr>
        <w:spacing w:line="312" w:lineRule="auto"/>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line="312" w:lineRule="auto"/>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line="312" w:lineRule="auto"/>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line="312" w:lineRule="auto"/>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line="312" w:lineRule="auto"/>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line="312" w:lineRule="auto"/>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line="312" w:lineRule="auto"/>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line="312" w:lineRule="auto"/>
      </w:pPr>
      <w:r>
        <w:rPr>
          <w:rFonts w:ascii="FreeSerif" w:hAnsi="FreeSerif"/>
          <w:sz w:val="22"/>
        </w:rPr>
        <w:t>Ce livre repose sur un corpus de plus de 130 sources couvrant la période 2013-2026.</w:t>
      </w:r>
    </w:p>
    <w:p>
      <w:pPr>
        <w:spacing w:line="312" w:lineRule="auto"/>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line="312" w:lineRule="auto"/>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line="312" w:lineRule="auto"/>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line="312" w:lineRule="auto"/>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line="312" w:lineRule="auto"/>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line="312" w:lineRule="auto"/>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line="312" w:lineRule="auto"/>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line="312" w:lineRule="auto"/>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line="312" w:lineRule="auto"/>
      </w:pPr>
      <w:r>
        <w:rPr>
          <w:rFonts w:ascii="FreeSerif" w:hAnsi="FreeSerif"/>
          <w:b/>
          <w:sz w:val="22"/>
        </w:rPr>
        <w:t>Le Monde</w:t>
      </w:r>
      <w:r>
        <w:rPr>
          <w:rFonts w:ascii="FreeSerif" w:hAnsi="FreeSerif"/>
          <w:sz w:val="22"/>
        </w:rPr>
        <w:t xml:space="preserve"> / Jérémie Baruch (10 avril 2018) — affaire Elf.</w:t>
      </w:r>
    </w:p>
    <w:p>
      <w:pPr>
        <w:spacing w:line="312" w:lineRule="auto"/>
      </w:pPr>
      <w:r>
        <w:rPr>
          <w:rFonts w:ascii="FreeSerif" w:hAnsi="FreeSerif"/>
          <w:b/>
          <w:sz w:val="22"/>
        </w:rPr>
        <w:t>Le Parisien</w:t>
      </w:r>
      <w:r>
        <w:rPr>
          <w:rFonts w:ascii="FreeSerif" w:hAnsi="FreeSerif"/>
          <w:sz w:val="22"/>
        </w:rPr>
        <w:t xml:space="preserve"> / Ronan Folgoas (21 mai 2023) — affaire Quignolot, cellule Afrique de l'Élysée.</w:t>
      </w:r>
    </w:p>
    <w:p>
      <w:pPr>
        <w:spacing w:line="312" w:lineRule="auto"/>
      </w:pPr>
      <w:r>
        <w:rPr>
          <w:rFonts w:ascii="FreeSerif" w:hAnsi="FreeSerif"/>
          <w:b/>
          <w:sz w:val="22"/>
        </w:rPr>
        <w:t>France Inter</w:t>
      </w:r>
      <w:r>
        <w:rPr>
          <w:rFonts w:ascii="FreeSerif" w:hAnsi="FreeSerif"/>
          <w:sz w:val="22"/>
        </w:rPr>
        <w:t xml:space="preserve"> / Élodie Guéguen (26 mai 2023) — groupe Castel, parquet antiterroriste.</w:t>
      </w:r>
    </w:p>
    <w:p>
      <w:pPr>
        <w:spacing w:line="312" w:lineRule="auto"/>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line="312" w:lineRule="auto"/>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line="312" w:lineRule="auto"/>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line="312" w:lineRule="auto"/>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line="312" w:lineRule="auto"/>
      </w:pPr>
      <w:r>
        <w:rPr>
          <w:rFonts w:ascii="FreeSerif" w:hAnsi="FreeSerif"/>
          <w:sz w:val="22"/>
        </w:rPr>
        <w:t>Ces sources sont des adversaires déclarés dans le conflit décrit par ce livre. Elles sont citées précisément parce qu'elles confirment malgré elles ce que ce livre affirme.</w:t>
      </w:r>
    </w:p>
    <w:p>
      <w:pPr>
        <w:spacing w:line="312" w:lineRule="auto"/>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line="312" w:lineRule="auto"/>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line="312" w:lineRule="auto"/>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line="312" w:lineRule="auto"/>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line="312" w:lineRule="auto"/>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line="312" w:lineRule="auto"/>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line="312" w:lineRule="auto"/>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line="312" w:lineRule="auto"/>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line="312" w:lineRule="auto"/>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line="312" w:lineRule="auto"/>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line="312" w:lineRule="auto"/>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line="312" w:lineRule="auto"/>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line="312" w:lineRule="auto"/>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line="312" w:lineRule="auto"/>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line="312" w:lineRule="auto"/>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line="312" w:lineRule="auto"/>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line="312" w:lineRule="auto"/>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line="312" w:lineRule="auto"/>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line="312" w:lineRule="auto"/>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line="312" w:lineRule="auto"/>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line="312" w:lineRule="auto"/>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line="312" w:lineRule="auto"/>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ind w:left="363" w:right="119"/>
        <w:spacing w:line="360" w:lineRule="auto"/>
        <w:pBdr>
          <w:left w:val="single" w:sz="16" w:space="18" w:color="A07820"/>
        </w:pBdr>
      </w:pPr>
      <w:r>
        <w:rPr>
          <w:rFonts w:ascii="FreeSerif" w:hAnsi="FreeSerif"/>
          <w:i/>
          <w:color w:val="8B1A1A"/>
          <w:sz w:val="22"/>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80" w:after="120"/>
        <w:pBdr>
          <w:bottom w:val="single" w:sz="7" w:space="3" w:color="A07820"/>
        </w:pBdr>
      </w:pPr>
      <w:r>
        <w:rPr>
          <w:rFonts w:ascii="FreeSerif" w:hAnsi="FreeSerif"/>
          <w:b/>
          <w:color w:val="2C3A4A"/>
          <w:sz w:val="22"/>
        </w:rPr>
        <w:t>Thèse centrale</w:t>
      </w:r>
    </w:p>
    <w:p>
      <w:pPr>
        <w:spacing w:line="312" w:lineRule="auto"/>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80" w:after="120"/>
        <w:pBdr>
          <w:bottom w:val="single" w:sz="7" w:space="3" w:color="A07820"/>
        </w:pBdr>
      </w:pPr>
      <w:r>
        <w:rPr>
          <w:rFonts w:ascii="FreeSerif" w:hAnsi="FreeSerif"/>
          <w:b/>
          <w:color w:val="2C3A4A"/>
          <w:sz w:val="22"/>
        </w:rPr>
        <w:t>Le CFA : une exception mondiale</w:t>
      </w:r>
    </w:p>
    <w:p>
      <w:pPr>
        <w:spacing w:line="312" w:lineRule="auto"/>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line="312" w:lineRule="auto"/>
      </w:pPr>
      <w:r>
        <w:rPr>
          <w:rFonts w:ascii="FreeSerif" w:hAnsi="FreeSerif"/>
          <w:sz w:val="22"/>
        </w:rPr>
        <w:t xml:space="preserve">Les pays utilisant le franc CFA (UEMOA + CEMAC) représentent </w:t>
      </w:r>
      <w:r>
        <w:rPr>
          <w:rFonts w:ascii="FreeSerif" w:hAnsi="FreeSerif"/>
          <w:b/>
          <w:sz w:val="22"/>
        </w:rPr>
        <w:t>2,6 % de la population mondiale</w:t>
      </w:r>
      <w:r>
        <w:rPr>
          <w:rFonts w:ascii="FreeSerif" w:hAnsi="FreeSerif"/>
          <w:sz w:val="22"/>
        </w:rPr>
        <w:t xml:space="preserve"> et seulement </w:t>
      </w:r>
      <w:r>
        <w:rPr>
          <w:rFonts w:ascii="FreeSerif" w:hAnsi="FreeSerif"/>
          <w:b/>
          <w:sz w:val="22"/>
        </w:rPr>
        <w:t>0,3 % du PIB mondial</w:t>
      </w:r>
      <w:r>
        <w:rPr>
          <w:rFonts w:ascii="FreeSerif" w:hAnsi="FreeSerif"/>
          <w:sz w:val="22"/>
        </w:rPr>
        <w:t xml:space="preserve"> — trois fois moins que ce que leur population justifierait.</w:t>
      </w:r>
    </w:p>
    <w:p>
      <w:pPr>
        <w:spacing w:line="312" w:lineRule="auto"/>
      </w:pPr>
      <w:r>
        <w:rPr>
          <w:rFonts w:ascii="FreeSerif" w:hAnsi="FreeSerif"/>
          <w:sz w:val="22"/>
        </w:rPr>
        <w:t>Ce chiffre résume tout. Trois fois moins que leur poids démographique. Ce n'est pas une malchance. C'est une architecture.</w:t>
      </w:r>
    </w:p>
    <w:p>
      <w:pPr>
        <w:spacing w:before="280" w:after="120"/>
        <w:pBdr>
          <w:bottom w:val="single" w:sz="7" w:space="3" w:color="A07820"/>
        </w:pBdr>
      </w:pPr>
      <w:r>
        <w:rPr>
          <w:rFonts w:ascii="FreeSerif" w:hAnsi="FreeSerif"/>
          <w:b/>
          <w:color w:val="2C3A4A"/>
          <w:sz w:val="22"/>
        </w:rPr>
        <w:t>Le commerce intracommunautaire : un mythe</w:t>
      </w:r>
    </w:p>
    <w:p>
      <w:pPr>
        <w:spacing w:line="312" w:lineRule="auto"/>
      </w:pPr>
      <w:r>
        <w:rPr>
          <w:rFonts w:ascii="FreeSerif" w:hAnsi="FreeSerif"/>
          <w:sz w:val="22"/>
        </w:rPr>
        <w:t xml:space="preserve">Un rapport d'Afreximbank (décembre 2023) montre que l'appartenance à la zone CFA n'a pas favorisé le commerce intracommunautaire. Les pays de la CEMAC partagent le franc CFA depuis 1945. Sur la période 1995–2021, le commerce entre ces pays représente en moyenne </w:t>
      </w:r>
      <w:r>
        <w:rPr>
          <w:rFonts w:ascii="FreeSerif" w:hAnsi="FreeSerif"/>
          <w:b/>
          <w:sz w:val="22"/>
        </w:rPr>
        <w:t>1,5 % par an</w:t>
      </w:r>
      <w:r>
        <w:rPr>
          <w:rFonts w:ascii="FreeSerif" w:hAnsi="FreeSerif"/>
          <w:sz w:val="22"/>
        </w:rPr>
        <w:t>. Après huit décennies de monnaie commune, l'intégration commerciale est quasi nulle.</w:t>
      </w:r>
    </w:p>
    <w:p>
      <w:pPr>
        <w:spacing w:line="312" w:lineRule="auto"/>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80" w:after="120"/>
        <w:pBdr>
          <w:bottom w:val="single" w:sz="7" w:space="3" w:color="A07820"/>
        </w:pBdr>
      </w:pPr>
      <w:r>
        <w:rPr>
          <w:rFonts w:ascii="FreeSerif" w:hAnsi="FreeSerif"/>
          <w:b/>
          <w:color w:val="2C3A4A"/>
          <w:sz w:val="22"/>
        </w:rPr>
        <w:t>L'absence de théorie scientifique de l'inflation</w:t>
      </w:r>
    </w:p>
    <w:p>
      <w:pPr>
        <w:spacing w:line="312" w:lineRule="auto"/>
      </w:pPr>
      <w:r>
        <w:rPr>
          <w:rFonts w:ascii="FreeSerif" w:hAnsi="FreeSerif"/>
          <w:sz w:val="22"/>
        </w:rPr>
        <w:t xml:space="preserve">Hyman Minsky, l'un des plus grands économistes du XXe siècle, a montré que les économies capitalistes sont intrinsèquement instables. En 2017, Jerome Powell, alors gouverneur de la Fed, a déclaré au </w:t>
      </w:r>
      <w:r>
        <w:rPr>
          <w:rFonts w:ascii="FreeSerif" w:hAnsi="FreeSerif"/>
          <w:i/>
          <w:sz w:val="22"/>
        </w:rPr>
        <w:t>Financial Times</w:t>
      </w:r>
      <w:r>
        <w:rPr>
          <w:rFonts w:ascii="FreeSerif" w:hAnsi="FreeSerif"/>
          <w:sz w:val="22"/>
        </w:rPr>
        <w:t xml:space="preserve"> que la banque centrale américaine — la plus puissante au monde — </w:t>
      </w:r>
      <w:r>
        <w:rPr>
          <w:rFonts w:ascii="FreeSerif" w:hAnsi="FreeSerif"/>
          <w:b/>
          <w:sz w:val="22"/>
        </w:rPr>
        <w:t>n'a pas de théorie valide de l'inflation</w:t>
      </w:r>
      <w:r>
        <w:rPr>
          <w:rFonts w:ascii="FreeSerif" w:hAnsi="FreeSerif"/>
          <w:sz w:val="22"/>
        </w:rPr>
        <w:t>. Pourtant, les défenseurs du CFA prétendent disposer d'une telle théorie.</w:t>
      </w:r>
    </w:p>
    <w:p>
      <w:pPr>
        <w:spacing w:line="312" w:lineRule="auto"/>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line="312" w:lineRule="auto"/>
      </w:pPr>
      <w:r>
        <w:rPr>
          <w:rFonts w:ascii="FreeSerif" w:hAnsi="FreeSerif"/>
          <w:sz w:val="22"/>
        </w:rPr>
        <w:t>Ceux qui imposent la stabilité monétaire à l'Afrique au nom de l'anti-inflation ne savent pas eux-mêmes ce qu'est l'inflation. Ils savent ce qui sert leurs intérêts.</w:t>
      </w:r>
    </w:p>
    <w:p>
      <w:pPr>
        <w:spacing w:before="280" w:after="120"/>
        <w:pBdr>
          <w:bottom w:val="single" w:sz="7" w:space="3" w:color="A07820"/>
        </w:pBdr>
      </w:pPr>
      <w:r>
        <w:rPr>
          <w:rFonts w:ascii="FreeSerif" w:hAnsi="FreeSerif"/>
          <w:b/>
          <w:color w:val="2C3A4A"/>
          <w:sz w:val="22"/>
        </w:rPr>
        <w:t>L'inflation et la croissance : ce que dit l'histoire</w:t>
      </w:r>
    </w:p>
    <w:p>
      <w:pPr>
        <w:spacing w:line="312" w:lineRule="auto"/>
      </w:pPr>
      <w:r>
        <w:rPr>
          <w:rFonts w:ascii="FreeSerif" w:hAnsi="FreeSerif"/>
          <w:sz w:val="22"/>
        </w:rPr>
        <w:t xml:space="preserve">Samir Amin écrivait dès 1969 : </w:t>
      </w:r>
      <w:r>
        <w:rPr>
          <w:rFonts w:ascii="FreeSerif" w:hAnsi="FreeSerif"/>
          <w:i/>
          <w:sz w:val="22"/>
        </w:rPr>
        <w:t>« Il est facile de dire que l'inflation n'est pas le développement. Mais les intentions sont douteuses quand on sait qu'on cherche à imposer à l'Afrique une performance unique dans l'histoire du monde : un développement rapide sans inflation. »</w:t>
      </w:r>
    </w:p>
    <w:p>
      <w:pPr>
        <w:spacing w:line="312" w:lineRule="auto"/>
      </w:pPr>
      <w:r>
        <w:rPr>
          <w:rFonts w:ascii="FreeSerif" w:hAnsi="FreeSerif"/>
          <w:sz w:val="22"/>
        </w:rPr>
        <w:t>Les données historiques confirment cette intuition :</w:t>
      </w:r>
    </w:p>
    <w:p>
      <w:pPr>
        <w:pStyle w:val="ListBullet"/>
      </w:pPr>
      <w:r>
        <w:rPr>
          <w:rFonts w:ascii="FreeSerif" w:hAnsi="FreeSerif"/>
          <w:b/>
          <w:sz w:val="21"/>
        </w:rPr>
        <w:t>Corée du Sud (1960–1990)</w:t>
      </w:r>
      <w:r>
        <w:rPr>
          <w:rFonts w:ascii="FreeSerif" w:hAnsi="FreeSerif"/>
          <w:sz w:val="21"/>
        </w:rPr>
        <w:t xml:space="preserve"> : taux de croissance du PIB réel par habitant de 7,6 % — doublement tous les 9 ans — avec une inflation moyenne de </w:t>
      </w:r>
      <w:r>
        <w:rPr>
          <w:rFonts w:ascii="FreeSerif" w:hAnsi="FreeSerif"/>
          <w:b/>
          <w:sz w:val="21"/>
        </w:rPr>
        <w:t>12 %</w:t>
      </w:r>
      <w:r>
        <w:rPr>
          <w:rFonts w:ascii="FreeSerif" w:hAnsi="FreeSerif"/>
          <w:sz w:val="21"/>
        </w:rPr>
        <w:t xml:space="preserve"> et des pics à </w:t>
      </w:r>
      <w:r>
        <w:rPr>
          <w:rFonts w:ascii="FreeSerif" w:hAnsi="FreeSerif"/>
          <w:b/>
          <w:sz w:val="21"/>
        </w:rPr>
        <w:t>30 %</w:t>
      </w:r>
      <w:r>
        <w:rPr>
          <w:rFonts w:ascii="FreeSerif" w:hAnsi="FreeSerif"/>
          <w:sz w:val="21"/>
        </w:rPr>
        <w:t>.</w:t>
      </w:r>
    </w:p>
    <w:p>
      <w:pPr>
        <w:pStyle w:val="ListBullet"/>
      </w:pPr>
      <w:r>
        <w:rPr>
          <w:rFonts w:ascii="FreeSerif" w:hAnsi="FreeSerif"/>
          <w:b/>
          <w:sz w:val="21"/>
        </w:rPr>
        <w:t>Bénin</w:t>
      </w:r>
      <w:r>
        <w:rPr>
          <w:rFonts w:ascii="FreeSerif" w:hAnsi="FreeSerif"/>
          <w:sz w:val="21"/>
        </w:rPr>
        <w:t xml:space="preserve"> : pays CFA ayant le taux d'inflation le plus faible (1,4 % en moyenne annuelle, 2010–2022). Résultat : croissance économique </w:t>
      </w:r>
      <w:r>
        <w:rPr>
          <w:rFonts w:ascii="FreeSerif" w:hAnsi="FreeSerif"/>
          <w:b/>
          <w:sz w:val="21"/>
        </w:rPr>
        <w:t>catastrophique</w:t>
      </w:r>
      <w:r>
        <w:rPr>
          <w:rFonts w:ascii="FreeSerif" w:hAnsi="FreeSerif"/>
          <w:sz w:val="21"/>
        </w:rPr>
        <w:t>, quasi-stagnation.</w:t>
      </w:r>
    </w:p>
    <w:p>
      <w:pPr>
        <w:pStyle w:val="ListBullet"/>
      </w:pPr>
      <w:r>
        <w:rPr>
          <w:rFonts w:ascii="FreeSerif" w:hAnsi="FreeSerif"/>
          <w:b/>
          <w:sz w:val="21"/>
        </w:rPr>
        <w:t>Sénégal</w:t>
      </w:r>
      <w:r>
        <w:rPr>
          <w:rFonts w:ascii="FreeSerif" w:hAnsi="FreeSerif"/>
          <w:sz w:val="21"/>
        </w:rPr>
        <w:t xml:space="preserve"> : taux d'inflation similaire à celui de la </w:t>
      </w:r>
      <w:r>
        <w:rPr>
          <w:rFonts w:ascii="FreeSerif" w:hAnsi="FreeSerif"/>
          <w:b/>
          <w:sz w:val="21"/>
        </w:rPr>
        <w:t>Chine</w:t>
      </w:r>
      <w:r>
        <w:rPr>
          <w:rFonts w:ascii="FreeSerif" w:hAnsi="FreeSerif"/>
          <w:sz w:val="21"/>
        </w:rPr>
        <w:t xml:space="preserve"> sur 1996–2022 — mais sans la croissance chinoise.</w:t>
      </w:r>
    </w:p>
    <w:p>
      <w:pPr>
        <w:pStyle w:val="ListBullet"/>
      </w:pPr>
      <w:r>
        <w:rPr>
          <w:rFonts w:ascii="FreeSerif" w:hAnsi="FreeSerif"/>
          <w:b/>
          <w:sz w:val="21"/>
        </w:rPr>
        <w:t>Éthiopie</w:t>
      </w:r>
      <w:r>
        <w:rPr>
          <w:rFonts w:ascii="FreeSerif" w:hAnsi="FreeSerif"/>
          <w:sz w:val="21"/>
        </w:rPr>
        <w:t xml:space="preserve"> : taux d'inflation moyen de </w:t>
      </w:r>
      <w:r>
        <w:rPr>
          <w:rFonts w:ascii="FreeSerif" w:hAnsi="FreeSerif"/>
          <w:b/>
          <w:sz w:val="21"/>
        </w:rPr>
        <w:t>17 %</w:t>
      </w:r>
      <w:r>
        <w:rPr>
          <w:rFonts w:ascii="FreeSerif" w:hAnsi="FreeSerif"/>
          <w:sz w:val="21"/>
        </w:rPr>
        <w:t xml:space="preserve"> sur 2000–2019, avec un taux de croissance du PIB réel par habitant parmi les plus élevés d'Afrique.</w:t>
      </w:r>
    </w:p>
    <w:p>
      <w:pPr>
        <w:spacing w:line="312" w:lineRule="auto"/>
      </w:pPr>
      <w:r>
        <w:rPr>
          <w:rFonts w:ascii="FreeSerif" w:hAnsi="FreeSerif"/>
          <w:sz w:val="22"/>
        </w:rPr>
        <w:t xml:space="preserve">Sur les 27 pays africains ayant eu les meilleures performances de croissance du PIB réel par habitant entre 2000 et 2019, </w:t>
      </w:r>
      <w:r>
        <w:rPr>
          <w:rFonts w:ascii="FreeSerif" w:hAnsi="FreeSerif"/>
          <w:b/>
          <w:sz w:val="22"/>
        </w:rPr>
        <w:t>seulement 3 appartiennent à la zone CFA</w:t>
      </w:r>
      <w:r>
        <w:rPr>
          <w:rFonts w:ascii="FreeSerif" w:hAnsi="FreeSerif"/>
          <w:sz w:val="22"/>
        </w:rPr>
        <w:t xml:space="preserve"> (Tchad, Burkina Faso, Guinée équatoriale).</w:t>
      </w:r>
    </w:p>
    <w:p>
      <w:pPr>
        <w:spacing w:before="280" w:after="120"/>
        <w:pBdr>
          <w:bottom w:val="single" w:sz="7" w:space="3" w:color="A07820"/>
        </w:pBdr>
      </w:pPr>
      <w:r>
        <w:rPr>
          <w:rFonts w:ascii="FreeSerif" w:hAnsi="FreeSerif"/>
          <w:b/>
          <w:color w:val="2C3A4A"/>
          <w:sz w:val="22"/>
        </w:rPr>
        <w:t>L'effondrement du revenu réel à long terme</w:t>
      </w:r>
    </w:p>
    <w:p>
      <w:pPr>
        <w:spacing w:line="312" w:lineRule="auto"/>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351"/>
        <w:gridCol w:w="2351"/>
        <w:gridCol w:w="2351"/>
        <w:gridCol w:w="2351"/>
      </w:tblGrid>
      <w:tr>
        <w:tc>
          <w:tcPr>
            <w:tcW w:type="dxa" w:w="2351"/>
            <w:shd w:val="clear" w:color="auto" w:fill="2C3A4A"/>
          </w:tcPr>
          <w:p>
            <w:pPr>
              <w:ind w:left="85"/>
            </w:pPr>
            <w:r>
              <w:rPr>
                <w:rFonts w:ascii="FreeSerif" w:hAnsi="FreeSerif"/>
                <w:b/>
                <w:color w:val="FFFFFF"/>
                <w:sz w:val="19"/>
              </w:rPr>
              <w:t>Pays</w:t>
            </w:r>
          </w:p>
        </w:tc>
        <w:tc>
          <w:tcPr>
            <w:tcW w:type="dxa" w:w="2351"/>
            <w:shd w:val="clear" w:color="auto" w:fill="2C3A4A"/>
          </w:tcPr>
          <w:p>
            <w:pPr>
              <w:ind w:left="85"/>
            </w:pPr>
            <w:r>
              <w:rPr>
                <w:rFonts w:ascii="FreeSerif" w:hAnsi="FreeSerif"/>
                <w:b/>
                <w:color w:val="FFFFFF"/>
                <w:sz w:val="19"/>
              </w:rPr>
              <w:t>Meilleur niveau de PIB/hab.</w:t>
            </w:r>
          </w:p>
        </w:tc>
        <w:tc>
          <w:tcPr>
            <w:tcW w:type="dxa" w:w="2351"/>
            <w:shd w:val="clear" w:color="auto" w:fill="2C3A4A"/>
          </w:tcPr>
          <w:p>
            <w:pPr>
              <w:ind w:left="85"/>
            </w:pPr>
            <w:r>
              <w:rPr>
                <w:rFonts w:ascii="FreeSerif" w:hAnsi="FreeSerif"/>
                <w:b/>
                <w:color w:val="FFFFFF"/>
                <w:sz w:val="19"/>
              </w:rPr>
              <w:t>Niveau en 2020–2022</w:t>
            </w:r>
          </w:p>
        </w:tc>
        <w:tc>
          <w:tcPr>
            <w:tcW w:type="dxa" w:w="2351"/>
            <w:shd w:val="clear" w:color="auto" w:fill="2C3A4A"/>
          </w:tcPr>
          <w:p>
            <w:pPr>
              <w:ind w:left="85"/>
            </w:pPr>
            <w:r>
              <w:rPr>
                <w:rFonts w:ascii="FreeSerif" w:hAnsi="FreeSerif"/>
                <w:b/>
                <w:color w:val="FFFFFF"/>
                <w:sz w:val="19"/>
              </w:rPr>
              <w:t>Évolution</w:t>
            </w:r>
          </w:p>
        </w:tc>
      </w:tr>
      <w:tr>
        <w:tc>
          <w:tcPr>
            <w:tcW w:type="dxa" w:w="2351"/>
            <w:shd w:val="clear" w:color="auto" w:fill="F4EFE4"/>
          </w:tcPr>
          <w:p>
            <w:pPr>
              <w:ind w:left="85"/>
            </w:pPr>
            <w:r>
              <w:rPr>
                <w:rFonts w:ascii="FreeSerif" w:hAnsi="FreeSerif"/>
                <w:color w:val="3C3C3C"/>
                <w:sz w:val="18"/>
              </w:rPr>
              <w:t>Côte d'Ivoire</w:t>
            </w:r>
          </w:p>
        </w:tc>
        <w:tc>
          <w:tcPr>
            <w:tcW w:type="dxa" w:w="2351"/>
            <w:shd w:val="clear" w:color="auto" w:fill="F4EFE4"/>
          </w:tcPr>
          <w:p>
            <w:pPr>
              <w:ind w:left="85"/>
            </w:pPr>
            <w:r>
              <w:rPr>
                <w:rFonts w:ascii="FreeSerif" w:hAnsi="FreeSerif"/>
                <w:color w:val="3C3C3C"/>
                <w:sz w:val="18"/>
              </w:rPr>
              <w:t>2 868 $ (1978)</w:t>
            </w:r>
          </w:p>
        </w:tc>
        <w:tc>
          <w:tcPr>
            <w:tcW w:type="dxa" w:w="2351"/>
            <w:shd w:val="clear" w:color="auto" w:fill="F4EFE4"/>
          </w:tcPr>
          <w:p>
            <w:pPr>
              <w:ind w:left="85"/>
            </w:pPr>
            <w:r>
              <w:rPr>
                <w:rFonts w:ascii="FreeSerif" w:hAnsi="FreeSerif"/>
                <w:color w:val="3C3C3C"/>
                <w:sz w:val="18"/>
              </w:rPr>
              <w:t>2 055 $</w:t>
            </w:r>
          </w:p>
        </w:tc>
        <w:tc>
          <w:tcPr>
            <w:tcW w:type="dxa" w:w="2351"/>
            <w:shd w:val="clear" w:color="auto" w:fill="F4EFE4"/>
          </w:tcPr>
          <w:p>
            <w:pPr>
              <w:ind w:left="85"/>
            </w:pPr>
            <w:r>
              <w:rPr>
                <w:rFonts w:ascii="FreeSerif" w:hAnsi="FreeSerif"/>
                <w:b/>
                <w:color w:val="3C3C3C"/>
                <w:sz w:val="18"/>
              </w:rPr>
              <w:t>−28 %</w:t>
            </w:r>
          </w:p>
        </w:tc>
      </w:tr>
      <w:tr>
        <w:tc>
          <w:tcPr>
            <w:tcW w:type="dxa" w:w="2351"/>
            <w:shd w:val="clear" w:color="auto" w:fill="F4EFE4"/>
          </w:tcPr>
          <w:p>
            <w:pPr>
              <w:ind w:left="85"/>
            </w:pPr>
            <w:r>
              <w:rPr>
                <w:rFonts w:ascii="FreeSerif" w:hAnsi="FreeSerif"/>
                <w:color w:val="3C3C3C"/>
                <w:sz w:val="18"/>
              </w:rPr>
              <w:t>Guinée équatoriale</w:t>
            </w:r>
          </w:p>
        </w:tc>
        <w:tc>
          <w:tcPr>
            <w:tcW w:type="dxa" w:w="2351"/>
            <w:shd w:val="clear" w:color="auto" w:fill="F4EFE4"/>
          </w:tcPr>
          <w:p>
            <w:pPr>
              <w:ind w:left="85"/>
            </w:pPr>
            <w:r>
              <w:rPr>
                <w:rFonts w:ascii="FreeSerif" w:hAnsi="FreeSerif"/>
                <w:color w:val="3C3C3C"/>
                <w:sz w:val="18"/>
              </w:rPr>
              <w:t>supérieur à l'Espagne (années 2000)</w:t>
            </w:r>
          </w:p>
        </w:tc>
        <w:tc>
          <w:tcPr>
            <w:tcW w:type="dxa" w:w="2351"/>
            <w:shd w:val="clear" w:color="auto" w:fill="F4EFE4"/>
          </w:tcPr>
          <w:p>
            <w:pPr>
              <w:ind w:left="85"/>
            </w:pPr>
            <w:r>
              <w:rPr>
                <w:rFonts w:ascii="FreeSerif" w:hAnsi="FreeSerif"/>
                <w:color w:val="3C3C3C"/>
                <w:sz w:val="18"/>
              </w:rPr>
              <w:t>−58 %</w:t>
            </w:r>
          </w:p>
        </w:tc>
        <w:tc>
          <w:tcPr>
            <w:tcW w:type="dxa" w:w="2351"/>
            <w:shd w:val="clear" w:color="auto" w:fill="F4EFE4"/>
          </w:tcPr>
          <w:p>
            <w:pPr>
              <w:ind w:left="85"/>
            </w:pPr>
            <w:r>
              <w:rPr>
                <w:rFonts w:ascii="FreeSerif" w:hAnsi="FreeSerif"/>
                <w:b/>
                <w:color w:val="3C3C3C"/>
                <w:sz w:val="18"/>
              </w:rPr>
              <w:t>−58 %</w:t>
            </w:r>
          </w:p>
        </w:tc>
      </w:tr>
      <w:tr>
        <w:tc>
          <w:tcPr>
            <w:tcW w:type="dxa" w:w="2351"/>
            <w:shd w:val="clear" w:color="auto" w:fill="F4EFE4"/>
          </w:tcPr>
          <w:p>
            <w:pPr>
              <w:ind w:left="85"/>
            </w:pPr>
            <w:r>
              <w:rPr>
                <w:rFonts w:ascii="FreeSerif" w:hAnsi="FreeSerif"/>
                <w:color w:val="3C3C3C"/>
                <w:sz w:val="18"/>
              </w:rPr>
              <w:t>République du Congo</w:t>
            </w:r>
          </w:p>
        </w:tc>
        <w:tc>
          <w:tcPr>
            <w:tcW w:type="dxa" w:w="2351"/>
            <w:shd w:val="clear" w:color="auto" w:fill="F4EFE4"/>
          </w:tcPr>
          <w:p>
            <w:pPr>
              <w:ind w:left="85"/>
            </w:pPr>
            <w:r>
              <w:rPr>
                <w:rFonts w:ascii="FreeSerif" w:hAnsi="FreeSerif"/>
                <w:color w:val="3C3C3C"/>
                <w:sz w:val="18"/>
              </w:rPr>
              <w:t>6 534 $ (1976)</w:t>
            </w:r>
          </w:p>
        </w:tc>
        <w:tc>
          <w:tcPr>
            <w:tcW w:type="dxa" w:w="2351"/>
            <w:shd w:val="clear" w:color="auto" w:fill="F4EFE4"/>
          </w:tcPr>
          <w:p>
            <w:pPr>
              <w:ind w:left="85"/>
            </w:pPr>
            <w:r>
              <w:rPr>
                <w:rFonts w:ascii="FreeSerif" w:hAnsi="FreeSerif"/>
                <w:color w:val="3C3C3C"/>
                <w:sz w:val="18"/>
              </w:rPr>
              <w:t>~2 700 $</w:t>
            </w:r>
          </w:p>
        </w:tc>
        <w:tc>
          <w:tcPr>
            <w:tcW w:type="dxa" w:w="2351"/>
            <w:shd w:val="clear" w:color="auto" w:fill="F4EFE4"/>
          </w:tcPr>
          <w:p>
            <w:pPr>
              <w:ind w:left="85"/>
            </w:pPr>
            <w:r>
              <w:rPr>
                <w:rFonts w:ascii="FreeSerif" w:hAnsi="FreeSerif"/>
                <w:b/>
                <w:color w:val="3C3C3C"/>
                <w:sz w:val="18"/>
              </w:rPr>
              <w:t>−56 %</w:t>
            </w:r>
          </w:p>
        </w:tc>
      </w:tr>
      <w:tr>
        <w:tc>
          <w:tcPr>
            <w:tcW w:type="dxa" w:w="2351"/>
            <w:shd w:val="clear" w:color="auto" w:fill="F4EFE4"/>
          </w:tcPr>
          <w:p>
            <w:pPr>
              <w:ind w:left="85"/>
            </w:pPr>
            <w:r>
              <w:rPr>
                <w:rFonts w:ascii="FreeSerif" w:hAnsi="FreeSerif"/>
                <w:color w:val="3C3C3C"/>
                <w:sz w:val="18"/>
              </w:rPr>
              <w:t>Gabon</w:t>
            </w:r>
          </w:p>
        </w:tc>
        <w:tc>
          <w:tcPr>
            <w:tcW w:type="dxa" w:w="2351"/>
            <w:shd w:val="clear" w:color="auto" w:fill="F4EFE4"/>
          </w:tcPr>
          <w:p>
            <w:pPr>
              <w:ind w:left="85"/>
            </w:pPr>
            <w:r>
              <w:rPr>
                <w:rFonts w:ascii="FreeSerif" w:hAnsi="FreeSerif"/>
                <w:color w:val="3C3C3C"/>
                <w:sz w:val="18"/>
              </w:rPr>
              <w:t>pic en 1976</w:t>
            </w:r>
          </w:p>
        </w:tc>
        <w:tc>
          <w:tcPr>
            <w:tcW w:type="dxa" w:w="2351"/>
            <w:shd w:val="clear" w:color="auto" w:fill="F4EFE4"/>
          </w:tcPr>
          <w:p>
            <w:pPr>
              <w:ind w:left="85"/>
            </w:pPr>
            <w:r>
              <w:rPr>
                <w:rFonts w:ascii="FreeSerif" w:hAnsi="FreeSerif"/>
                <w:color w:val="3C3C3C"/>
                <w:sz w:val="18"/>
              </w:rPr>
              <w:t>recul majeur</w:t>
            </w:r>
          </w:p>
        </w:tc>
        <w:tc>
          <w:tcPr>
            <w:tcW w:type="dxa" w:w="2351"/>
            <w:shd w:val="clear" w:color="auto" w:fill="F4EFE4"/>
          </w:tcPr>
          <w:p>
            <w:pPr>
              <w:ind w:left="85"/>
            </w:pPr>
            <w:r>
              <w:rPr>
                <w:rFonts w:ascii="FreeSerif" w:hAnsi="FreeSerif"/>
                <w:b/>
                <w:color w:val="3C3C3C"/>
                <w:sz w:val="18"/>
              </w:rPr>
              <w:t>−56 %</w:t>
            </w:r>
          </w:p>
        </w:tc>
      </w:tr>
    </w:tbl>
    <w:p/>
    <w:p>
      <w:pPr>
        <w:spacing w:line="312" w:lineRule="auto"/>
      </w:pPr>
      <w:r>
        <w:rPr>
          <w:rFonts w:ascii="FreeSerif" w:hAnsi="FreeSerif"/>
          <w:sz w:val="22"/>
        </w:rPr>
        <w:t xml:space="preserve">Un rapport de la Banque mondiale sur l'ajustement structurel indique que le Sénégal a connu le </w:t>
      </w:r>
      <w:r>
        <w:rPr>
          <w:rFonts w:ascii="FreeSerif" w:hAnsi="FreeSerif"/>
          <w:b/>
          <w:sz w:val="22"/>
        </w:rPr>
        <w:t>taux de croissance du PIB le plus bas de tous les pays africains n'ayant pas connu de guerre civile</w:t>
      </w:r>
      <w:r>
        <w:rPr>
          <w:rFonts w:ascii="FreeSerif" w:hAnsi="FreeSerif"/>
          <w:sz w:val="22"/>
        </w:rPr>
        <w:t>.</w:t>
      </w:r>
    </w:p>
    <w:p>
      <w:pPr>
        <w:spacing w:line="312" w:lineRule="auto"/>
      </w:pPr>
      <w:r>
        <w:rPr>
          <w:rFonts w:ascii="FreeSerif" w:hAnsi="FreeSerif"/>
          <w:sz w:val="22"/>
        </w:rPr>
        <w:t xml:space="preserve">Aucun pays de la zone franc n'est sorti de la catégorie des </w:t>
      </w:r>
      <w:r>
        <w:rPr>
          <w:rFonts w:ascii="FreeSerif" w:hAnsi="FreeSerif"/>
          <w:b/>
          <w:sz w:val="22"/>
        </w:rPr>
        <w:t>pays les moins avancés</w:t>
      </w:r>
      <w:r>
        <w:rPr>
          <w:rFonts w:ascii="FreeSerif" w:hAnsi="FreeSerif"/>
          <w:sz w:val="22"/>
        </w:rPr>
        <w:t xml:space="preserve"> depuis la création de cette catégorie en 1971 — à l'exception de la Guinée équatoriale, dont le revenu par habitant a pourtant reculé de 58 %.</w:t>
      </w:r>
    </w:p>
    <w:p>
      <w:pPr>
        <w:spacing w:line="312" w:lineRule="auto"/>
      </w:pPr>
      <w:r>
        <w:rPr>
          <w:rFonts w:ascii="FreeSerif" w:hAnsi="FreeSerif"/>
          <w:sz w:val="22"/>
        </w:rPr>
        <w:t>Voilà ce qu'est le bilan du CFA. Pas de la stabilité — de l'appauvrissement organisé.</w:t>
      </w:r>
    </w:p>
    <w:p>
      <w:pPr>
        <w:spacing w:before="280" w:after="120"/>
        <w:pBdr>
          <w:bottom w:val="single" w:sz="7" w:space="3" w:color="A07820"/>
        </w:pBdr>
      </w:pPr>
      <w:r>
        <w:rPr>
          <w:rFonts w:ascii="FreeSerif" w:hAnsi="FreeSerif"/>
          <w:b/>
          <w:color w:val="2C3A4A"/>
          <w:sz w:val="22"/>
        </w:rPr>
        <w:t>L'expérience naturelle : peuples Akan, Côte d'Ivoire vs Ghana</w:t>
      </w:r>
    </w:p>
    <w:p>
      <w:pPr>
        <w:spacing w:line="312" w:lineRule="auto"/>
      </w:pPr>
      <w:r>
        <w:rPr>
          <w:rFonts w:ascii="FreeSerif" w:hAnsi="FreeSerif"/>
          <w:sz w:val="22"/>
        </w:rPr>
        <w:t xml:space="preserve">Une étude d'un chercheur britannique a comparé les peuples Akan vivant de part et d'autre de la frontière entre la Côte d'Ivoire (zone CFA) et le Ghana (monnaie nationale). Même langue, même culture, mêmes conditions géographiques. Résultat : </w:t>
      </w:r>
      <w:r>
        <w:rPr>
          <w:rFonts w:ascii="FreeSerif" w:hAnsi="FreeSerif"/>
          <w:b/>
          <w:sz w:val="22"/>
        </w:rPr>
        <w:t>les indices de développement humain sont nettement supérieurs au Ghana</w:t>
      </w:r>
      <w:r>
        <w:rPr>
          <w:rFonts w:ascii="FreeSerif" w:hAnsi="FreeSerif"/>
          <w:sz w:val="22"/>
        </w:rPr>
        <w:t>. Conclusion : le franc CFA a été catastrophique pour les peuples concernés.</w:t>
      </w:r>
    </w:p>
    <w:p>
      <w:pPr>
        <w:spacing w:line="312" w:lineRule="auto"/>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80" w:after="120"/>
        <w:pBdr>
          <w:bottom w:val="single" w:sz="7" w:space="3" w:color="A07820"/>
        </w:pBdr>
      </w:pPr>
      <w:r>
        <w:rPr>
          <w:rFonts w:ascii="FreeSerif" w:hAnsi="FreeSerif"/>
          <w:b/>
          <w:color w:val="2C3A4A"/>
          <w:sz w:val="22"/>
        </w:rPr>
        <w:t>La dépendance structurelle au FMI</w:t>
      </w:r>
    </w:p>
    <w:p>
      <w:pPr>
        <w:spacing w:line="312" w:lineRule="auto"/>
      </w:pPr>
      <w:r>
        <w:rPr>
          <w:rFonts w:ascii="FreeSerif" w:hAnsi="FreeSerif"/>
          <w:sz w:val="22"/>
        </w:rPr>
        <w:t xml:space="preserve">La balance courante des pays CFA est déficitaire depuis les années 1970. Pour maintenir la parité fixe avec l'euro, les banques centrales doivent accumuler des réserves en devises qu'elles ne gagnent pas par le commerce — elles les </w:t>
      </w:r>
      <w:r>
        <w:rPr>
          <w:rFonts w:ascii="FreeSerif" w:hAnsi="FreeSerif"/>
          <w:b/>
          <w:sz w:val="22"/>
        </w:rPr>
        <w:t>empruntent</w:t>
      </w:r>
      <w:r>
        <w:rPr>
          <w:rFonts w:ascii="FreeSerif" w:hAnsi="FreeSerif"/>
          <w:sz w:val="22"/>
        </w:rPr>
        <w:t>.</w:t>
      </w:r>
    </w:p>
    <w:p>
      <w:pPr>
        <w:spacing w:line="312" w:lineRule="auto"/>
      </w:pPr>
      <w:r>
        <w:rPr>
          <w:rFonts w:ascii="FreeSerif" w:hAnsi="FreeSerif"/>
          <w:sz w:val="22"/>
        </w:rPr>
        <w:t xml:space="preserve">Sur 609 prêts accordés par le FMI à l'Afrique depuis les indépendances jusqu'en 2023, </w:t>
      </w:r>
      <w:r>
        <w:rPr>
          <w:rFonts w:ascii="FreeSerif" w:hAnsi="FreeSerif"/>
          <w:b/>
          <w:sz w:val="22"/>
        </w:rPr>
        <w:t>200 ont bénéficié aux 14 pays CFA</w:t>
      </w:r>
      <w:r>
        <w:rPr>
          <w:rFonts w:ascii="FreeSerif" w:hAnsi="FreeSerif"/>
          <w:sz w:val="22"/>
        </w:rPr>
        <w:t xml:space="preserve">, soit un tiers des prêts et près de </w:t>
      </w:r>
      <w:r>
        <w:rPr>
          <w:rFonts w:ascii="FreeSerif" w:hAnsi="FreeSerif"/>
          <w:b/>
          <w:sz w:val="22"/>
        </w:rPr>
        <w:t>19 % de la valeur totale</w:t>
      </w:r>
      <w:r>
        <w:rPr>
          <w:rFonts w:ascii="FreeSerif" w:hAnsi="FreeSerif"/>
          <w:sz w:val="22"/>
        </w:rPr>
        <w:t>. Le Sénégal figure dans le top 3 des pays africains les plus dépendants du FMI (22 prêts depuis 1960, soit 2,2 milliards de dollars).</w:t>
      </w:r>
    </w:p>
    <w:p>
      <w:pPr>
        <w:spacing w:line="312" w:lineRule="auto"/>
      </w:pPr>
      <w:r>
        <w:rPr>
          <w:rFonts w:ascii="FreeSerif" w:hAnsi="FreeSerif"/>
          <w:sz w:val="22"/>
        </w:rPr>
        <w:t xml:space="preserve">L'économiste Peter Doyle, ancien directeur du FMI pour la zone euro, a démontré dans une lettre de démission retentissante que le FMI pratiquait ce qu'il appelait une </w:t>
      </w:r>
      <w:r>
        <w:rPr>
          <w:rFonts w:ascii="FreeSerif" w:hAnsi="FreeSerif"/>
          <w:i/>
          <w:sz w:val="22"/>
        </w:rPr>
        <w:t>economic malpractice</w:t>
      </w:r>
      <w:r>
        <w:rPr>
          <w:rFonts w:ascii="FreeSerif" w:hAnsi="FreeSerif"/>
          <w:sz w:val="22"/>
        </w:rPr>
        <w:t xml:space="preserve"> (malfaisance économique) en imposant des surplus primaires excessifs. Aux pays CFA, il a imposé en moyenne </w:t>
      </w:r>
      <w:r>
        <w:rPr>
          <w:rFonts w:ascii="FreeSerif" w:hAnsi="FreeSerif"/>
          <w:b/>
          <w:sz w:val="22"/>
        </w:rPr>
        <w:t>1,8 % de surplus primaire</w:t>
      </w:r>
      <w:r>
        <w:rPr>
          <w:rFonts w:ascii="FreeSerif" w:hAnsi="FreeSerif"/>
          <w:sz w:val="22"/>
        </w:rPr>
        <w:t>, ce qui comprime l'investissement public et bloque le développement.</w:t>
      </w:r>
    </w:p>
    <w:p>
      <w:pPr>
        <w:spacing w:line="312" w:lineRule="auto"/>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80" w:after="120"/>
        <w:pBdr>
          <w:bottom w:val="single" w:sz="7" w:space="3" w:color="A07820"/>
        </w:pBdr>
      </w:pPr>
      <w:r>
        <w:rPr>
          <w:rFonts w:ascii="FreeSerif" w:hAnsi="FreeSerif"/>
          <w:b/>
          <w:color w:val="2C3A4A"/>
          <w:sz w:val="22"/>
        </w:rPr>
        <w:t>Le CFA n'est pas une monnaie africaine : la preuve par les sanctions</w:t>
      </w:r>
    </w:p>
    <w:p>
      <w:pPr>
        <w:spacing w:line="312" w:lineRule="auto"/>
      </w:pPr>
      <w:r>
        <w:rPr>
          <w:rFonts w:ascii="FreeSerif" w:hAnsi="FreeSerif"/>
          <w:sz w:val="22"/>
        </w:rPr>
        <w:t xml:space="preserve">La réforme de 2019 (annoncée à Abidjan par Macron et Ouattara) </w:t>
      </w:r>
      <w:r>
        <w:rPr>
          <w:rFonts w:ascii="FreeSerif" w:hAnsi="FreeSerif"/>
          <w:b/>
          <w:sz w:val="22"/>
        </w:rPr>
        <w:t>n'était pas une réforme monétaire</w:t>
      </w:r>
      <w:r>
        <w:rPr>
          <w:rFonts w:ascii="FreeSerif" w:hAnsi="FreeSerif"/>
          <w:sz w:val="22"/>
        </w:rPr>
        <w:t xml:space="preserve"> mais une réforme administrative. Selon le rapport parlementaire français, ni la banque centrale ni les acteurs financiers africains n'étaient au courant. La décision a été prise unilatéralement par Emmanuel Macron.</w:t>
      </w:r>
    </w:p>
    <w:p>
      <w:pPr>
        <w:spacing w:line="312" w:lineRule="auto"/>
      </w:pPr>
      <w:r>
        <w:rPr>
          <w:rFonts w:ascii="FreeSerif" w:hAnsi="FreeSerif"/>
          <w:sz w:val="22"/>
        </w:rPr>
        <w:t>Preuves que le franc CFA n'est pas une monnaie africaine :</w:t>
      </w:r>
    </w:p>
    <w:p>
      <w:pPr>
        <w:pStyle w:val="ListBullet"/>
      </w:pPr>
      <w:r>
        <w:rPr>
          <w:rFonts w:ascii="FreeSerif" w:hAnsi="FreeSerif"/>
          <w:sz w:val="21"/>
        </w:rPr>
        <w:t xml:space="preserve">En 2022, après le second coup d'État au Mali, Assimi Goïta </w:t>
      </w:r>
      <w:r>
        <w:rPr>
          <w:rFonts w:ascii="FreeSerif" w:hAnsi="FreeSerif"/>
          <w:b/>
          <w:sz w:val="21"/>
        </w:rPr>
        <w:t>n'avait pas accès aux comptes de l'État malien</w:t>
      </w:r>
      <w:r>
        <w:rPr>
          <w:rFonts w:ascii="FreeSerif" w:hAnsi="FreeSerif"/>
          <w:sz w:val="21"/>
        </w:rPr>
        <w:t xml:space="preserve"> auprès de la BCEAO et du système financier domestique.</w:t>
      </w:r>
    </w:p>
    <w:p>
      <w:pPr>
        <w:pStyle w:val="ListBullet"/>
      </w:pPr>
      <w:r>
        <w:rPr>
          <w:rFonts w:ascii="FreeSerif" w:hAnsi="FreeSerif"/>
          <w:sz w:val="21"/>
        </w:rPr>
        <w:t xml:space="preserve">En juillet 2023, la même mesure a été appliquée au Niger. Le gouvernement nigérien a répondu en </w:t>
      </w:r>
      <w:r>
        <w:rPr>
          <w:rFonts w:ascii="FreeSerif" w:hAnsi="FreeSerif"/>
          <w:b/>
          <w:sz w:val="21"/>
        </w:rPr>
        <w:t>emprisonnant le directeur national de la BCEAO</w:t>
      </w:r>
      <w:r>
        <w:rPr>
          <w:rFonts w:ascii="FreeSerif" w:hAnsi="FreeSerif"/>
          <w:sz w:val="21"/>
        </w:rPr>
        <w:t>.</w:t>
      </w:r>
    </w:p>
    <w:p>
      <w:pPr>
        <w:pStyle w:val="ListBullet"/>
      </w:pPr>
      <w:r>
        <w:rPr>
          <w:rFonts w:ascii="FreeSerif" w:hAnsi="FreeSerif"/>
          <w:sz w:val="21"/>
        </w:rPr>
        <w:t>En 2011, la même procédure avait été utilisée contre Gbagbo en Côte d'Ivoire.</w:t>
      </w:r>
    </w:p>
    <w:p>
      <w:pPr>
        <w:spacing w:line="312" w:lineRule="auto"/>
      </w:pPr>
      <w:r>
        <w:rPr>
          <w:rFonts w:ascii="FreeSerif" w:hAnsi="FreeSerif"/>
          <w:sz w:val="22"/>
        </w:rPr>
        <w:t xml:space="preserve">Les réserves ne peuvent pas « revenir » aux pays africains car elles sont comptabilisées en euros déposés (puis, après 2019, converties en titres de dette française). Comme le résume Ndongo Samba Sylla : </w:t>
      </w:r>
      <w:r>
        <w:rPr>
          <w:rFonts w:ascii="FreeSerif" w:hAnsi="FreeSerif"/>
          <w:i/>
          <w:sz w:val="22"/>
        </w:rPr>
        <w:t>« C'est passé de la poche gauche à la poche droite du trésor français. »</w:t>
      </w:r>
    </w:p>
    <w:p>
      <w:pPr>
        <w:spacing w:line="312" w:lineRule="auto"/>
      </w:pPr>
      <w:r>
        <w:rPr>
          <w:rFonts w:ascii="FreeSerif" w:hAnsi="FreeSerif"/>
          <w:sz w:val="22"/>
        </w:rPr>
        <w:t>Une monnaie dont votre propre gouvernement ne contrôle pas l'accès — ce n'est pas votre monnaie. C'est votre laisse.</w:t>
      </w:r>
    </w:p>
    <w:p>
      <w:pPr>
        <w:spacing w:before="280" w:after="120"/>
        <w:pBdr>
          <w:bottom w:val="single" w:sz="7" w:space="3" w:color="A07820"/>
        </w:pBdr>
      </w:pPr>
      <w:r>
        <w:rPr>
          <w:rFonts w:ascii="FreeSerif" w:hAnsi="FreeSerif"/>
          <w:b/>
          <w:color w:val="2C3A4A"/>
          <w:sz w:val="22"/>
        </w:rPr>
        <w:t>L'instabilité politique comme résultat</w:t>
      </w:r>
    </w:p>
    <w:p>
      <w:pPr>
        <w:spacing w:line="312" w:lineRule="auto"/>
      </w:pPr>
      <w:r>
        <w:rPr>
          <w:rFonts w:ascii="FreeSerif" w:hAnsi="FreeSerif"/>
          <w:sz w:val="22"/>
        </w:rPr>
        <w:t xml:space="preserve">Depuis 1960 jusqu'en 2023, il y a eu </w:t>
      </w:r>
      <w:r>
        <w:rPr>
          <w:rFonts w:ascii="FreeSerif" w:hAnsi="FreeSerif"/>
          <w:b/>
          <w:sz w:val="22"/>
        </w:rPr>
        <w:t>375 coups d'État militaires réussis dans le monde</w:t>
      </w:r>
      <w:r>
        <w:rPr>
          <w:rFonts w:ascii="FreeSerif" w:hAnsi="FreeSerif"/>
          <w:sz w:val="22"/>
        </w:rPr>
        <w:t xml:space="preserve">, dont 160 en Afrique — et </w:t>
      </w:r>
      <w:r>
        <w:rPr>
          <w:rFonts w:ascii="FreeSerif" w:hAnsi="FreeSerif"/>
          <w:b/>
          <w:sz w:val="22"/>
        </w:rPr>
        <w:t>71 dans les seuls pays CFA</w:t>
      </w:r>
      <w:r>
        <w:rPr>
          <w:rFonts w:ascii="FreeSerif" w:hAnsi="FreeSerif"/>
          <w:sz w:val="22"/>
        </w:rPr>
        <w:t xml:space="preserve">. Sur la seule période 2020–2023, </w:t>
      </w:r>
      <w:r>
        <w:rPr>
          <w:rFonts w:ascii="FreeSerif" w:hAnsi="FreeSerif"/>
          <w:b/>
          <w:sz w:val="22"/>
        </w:rPr>
        <w:t>14 des coups d'État mondiaux</w:t>
      </w:r>
      <w:r>
        <w:rPr>
          <w:rFonts w:ascii="FreeSerif" w:hAnsi="FreeSerif"/>
          <w:sz w:val="22"/>
        </w:rPr>
        <w:t xml:space="preserve"> ont eu lieu dans des pays de la zone franc historique.</w:t>
      </w:r>
    </w:p>
    <w:p>
      <w:pPr>
        <w:spacing w:line="312" w:lineRule="auto"/>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line="312" w:lineRule="auto"/>
      </w:pPr>
      <w:r>
        <w:rPr>
          <w:rFonts w:ascii="FreeSerif" w:hAnsi="FreeSerif"/>
          <w:sz w:val="22"/>
        </w:rPr>
        <w:t>71 coups d'État en zone CFA. Ce chiffre devrait figurer sur tous les affiches des défenseurs de la « stabilité » du franc.</w:t>
      </w:r>
    </w:p>
    <w:p>
      <w:pPr>
        <w:spacing w:before="280" w:after="120"/>
        <w:pBdr>
          <w:bottom w:val="single" w:sz="7" w:space="3" w:color="A07820"/>
        </w:pBdr>
      </w:pPr>
      <w:r>
        <w:rPr>
          <w:rFonts w:ascii="FreeSerif" w:hAnsi="FreeSerif"/>
          <w:b/>
          <w:color w:val="2C3A4A"/>
          <w:sz w:val="22"/>
        </w:rPr>
        <w:t>Conclusion : anticiper ou subir le changement ?</w:t>
      </w:r>
    </w:p>
    <w:p>
      <w:pPr>
        <w:spacing w:line="312" w:lineRule="auto"/>
      </w:pPr>
      <w:r>
        <w:rPr>
          <w:rFonts w:ascii="FreeSerif" w:hAnsi="FreeSerif"/>
          <w:sz w:val="22"/>
        </w:rPr>
        <w:t xml:space="preserve">La vraie question n'est plus « faut-il sortir du CFA ? » mais </w:t>
      </w:r>
      <w:r>
        <w:rPr>
          <w:rFonts w:ascii="FreeSerif" w:hAnsi="FreeSerif"/>
          <w:b/>
          <w:sz w:val="22"/>
        </w:rPr>
        <w:t>« est-on prêt à anticiper le changement ou à le subir ? »</w:t>
      </w:r>
      <w:r>
        <w:rPr>
          <w:rFonts w:ascii="FreeSerif" w:hAnsi="FreeSerif"/>
          <w:sz w:val="22"/>
        </w:rPr>
        <w:t xml:space="preserve"> Les pays de l'AES (Alliance des États du Sahel) se dirigent vers la souveraineté monétaire. Leur sortie entraînera vraisemblablement la fin de la zone franc dans sa forme actuelle.</w:t>
      </w:r>
    </w:p>
    <w:p>
      <w:pPr>
        <w:spacing w:line="312" w:lineRule="auto"/>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line="312" w:lineRule="auto"/>
      </w:pPr>
      <w:r>
        <w:rPr>
          <w:rFonts w:ascii="FreeSerif" w:hAnsi="FreeSerif"/>
          <w:sz w:val="22"/>
        </w:rPr>
        <w:t>Il existe d'autres formes d'intégration monétaire et industrielle — l'Amérique latine et l'Asie en sont des exemples — qui permettent la coopération sans sacrifier la souveraineté.</w:t>
      </w:r>
    </w:p>
    <w:p>
      <w:pPr>
        <w:spacing w:line="312" w:lineRule="auto"/>
      </w:pPr>
      <w:r>
        <w:rPr>
          <w:rFonts w:ascii="FreeSerif" w:hAnsi="FreeSerif"/>
          <w:sz w:val="22"/>
        </w:rPr>
        <w:t>Le débat sur le CFA est terminé. Les données ont tranché. Il reste à avoir le courage politique de tirer les conclusions que les faits imposent.</w:t>
      </w:r>
    </w:p>
    <w:p>
      <w:pPr>
        <w:spacing w:line="312" w:lineRule="auto"/>
      </w:pPr>
      <w:r>
        <w:rPr>
          <w:rFonts w:ascii="FreeSerif" w:hAnsi="FreeSerif"/>
          <w:i/>
          <w:sz w:val="22"/>
        </w:rPr>
        <w:t>Source : Transcription d'une conférence de Ndongo Samba Sylla, économiste, auteur de</w:t>
      </w:r>
      <w:r>
        <w:rPr>
          <w:rFonts w:ascii="FreeSerif" w:hAnsi="FreeSerif"/>
          <w:sz w:val="22"/>
        </w:rPr>
        <w:t xml:space="preserve"> La Monnaie Africaine </w:t>
      </w:r>
      <w:r>
        <w:rPr>
          <w:rFonts w:ascii="FreeSerif" w:hAnsi="FreeSerif"/>
          <w:i/>
          <w:sz w:val="22"/>
        </w:rPr>
        <w:t>et co-auteur de</w:t>
      </w:r>
      <w:r>
        <w:rPr>
          <w:rFonts w:ascii="FreeSerif" w:hAnsi="FreeSerif"/>
          <w:sz w:val="22"/>
        </w:rPr>
        <w:t xml:space="preserve"> Economic Justice for Africa. </w:t>
      </w:r>
      <w:r>
        <w:rPr>
          <w:rFonts w:ascii="FreeSerif" w:hAnsi="FreeSerif"/>
          <w:i/>
          <w:sz w:val="22"/>
        </w:rPr>
        <w:t>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line="312" w:lineRule="auto"/>
      </w:pPr>
      <w:r>
        <w:rPr>
          <w:rFonts w:ascii="FreeSerif" w:hAnsi="FreeSerif"/>
          <w:i/>
          <w:sz w:val="22"/>
        </w:rPr>
        <w:t>Analyse de Nathalie Yamb</w:t>
      </w:r>
    </w:p>
    <w:p>
      <w:pPr>
        <w:spacing w:before="280" w:after="120"/>
        <w:pBdr>
          <w:bottom w:val="single" w:sz="7" w:space="3" w:color="A07820"/>
        </w:pBdr>
      </w:pPr>
      <w:r>
        <w:rPr>
          <w:rFonts w:ascii="FreeSerif" w:hAnsi="FreeSerif"/>
          <w:b/>
          <w:color w:val="2C3A4A"/>
          <w:sz w:val="22"/>
        </w:rPr>
        <w:t>La lessiveuse néocoloniale</w:t>
      </w:r>
    </w:p>
    <w:p>
      <w:pPr>
        <w:spacing w:line="312" w:lineRule="auto"/>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line="312" w:lineRule="auto"/>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line="312" w:lineRule="auto"/>
      </w:pPr>
      <w:r>
        <w:rPr>
          <w:rFonts w:ascii="FreeSerif" w:hAnsi="FreeSerif"/>
          <w:sz w:val="22"/>
        </w:rPr>
        <w:t xml:space="preserve">Ce n'est pas une coïncidence. C'est la signature d'un système rodé. Derrière cette mécanique : le </w:t>
      </w:r>
      <w:r>
        <w:rPr>
          <w:rFonts w:ascii="FreeSerif" w:hAnsi="FreeSerif"/>
          <w:b/>
          <w:sz w:val="22"/>
        </w:rPr>
        <w:t>Groupe d'Action Financière (GAFI)</w:t>
      </w:r>
      <w:r>
        <w:rPr>
          <w:rFonts w:ascii="FreeSerif" w:hAnsi="FreeSerif"/>
          <w:sz w:val="22"/>
        </w:rPr>
        <w:t>, dont le siège est à Paris, et qui s'autoproclame organisation mondiale de surveillance du blanchiment de capitaux et du financement du terrorisme.</w:t>
      </w:r>
    </w:p>
    <w:p>
      <w:pPr>
        <w:spacing w:before="280" w:after="120"/>
        <w:pBdr>
          <w:bottom w:val="single" w:sz="7" w:space="3" w:color="A07820"/>
        </w:pBdr>
      </w:pPr>
      <w:r>
        <w:rPr>
          <w:rFonts w:ascii="FreeSerif" w:hAnsi="FreeSerif"/>
          <w:b/>
          <w:color w:val="2C3A4A"/>
          <w:sz w:val="22"/>
        </w:rPr>
        <w:t>Une organisation mondiale… sans l'Afrique</w:t>
      </w:r>
    </w:p>
    <w:p>
      <w:pPr>
        <w:spacing w:line="312" w:lineRule="auto"/>
      </w:pPr>
      <w:r>
        <w:rPr>
          <w:rFonts w:ascii="FreeSerif" w:hAnsi="FreeSerif"/>
          <w:sz w:val="22"/>
        </w:rPr>
        <w:t>Le GAFI compte 39 membres. Parmi eux, un seul pays africain : l'Afrique du Sud.</w:t>
      </w:r>
    </w:p>
    <w:p>
      <w:pPr>
        <w:spacing w:line="312" w:lineRule="auto"/>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line="312" w:lineRule="auto"/>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line="312" w:lineRule="auto"/>
      </w:pPr>
      <w:r>
        <w:rPr>
          <w:rFonts w:ascii="FreeSerif" w:hAnsi="FreeSerif"/>
          <w:sz w:val="22"/>
        </w:rPr>
        <w:t xml:space="preserve">Ce que vous ne trouverez nulle part sur le site du GAFI : les pays du Nord. Les membres fondateurs. Le </w:t>
      </w:r>
      <w:r>
        <w:rPr>
          <w:rFonts w:ascii="FreeSerif" w:hAnsi="FreeSerif"/>
          <w:i/>
          <w:sz w:val="22"/>
        </w:rPr>
        <w:t>First World</w:t>
      </w:r>
      <w:r>
        <w:rPr>
          <w:rFonts w:ascii="FreeSerif" w:hAnsi="FreeSerif"/>
          <w:sz w:val="22"/>
        </w:rPr>
        <w:t>.</w:t>
      </w:r>
    </w:p>
    <w:p>
      <w:pPr>
        <w:spacing w:before="280" w:after="120"/>
        <w:pBdr>
          <w:bottom w:val="single" w:sz="7" w:space="3" w:color="A07820"/>
        </w:pBdr>
      </w:pPr>
      <w:r>
        <w:rPr>
          <w:rFonts w:ascii="FreeSerif" w:hAnsi="FreeSerif"/>
          <w:b/>
          <w:color w:val="2C3A4A"/>
          <w:sz w:val="22"/>
        </w:rPr>
        <w:t>La France finance le terrorisme — et préside le GAFI</w:t>
      </w:r>
    </w:p>
    <w:p>
      <w:pPr>
        <w:spacing w:line="312" w:lineRule="auto"/>
      </w:pPr>
      <w:r>
        <w:rPr>
          <w:rFonts w:ascii="FreeSerif" w:hAnsi="FreeSerif"/>
          <w:sz w:val="22"/>
        </w:rPr>
        <w:t xml:space="preserve">Le GAFI surveille, dit-il,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line="312" w:lineRule="auto"/>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line="312" w:lineRule="auto"/>
      </w:pPr>
      <w:r>
        <w:rPr>
          <w:rFonts w:ascii="FreeSerif" w:hAnsi="FreeSerif"/>
          <w:sz w:val="22"/>
        </w:rPr>
        <w:t xml:space="preserve">La dernière opération du genre a concerné </w:t>
      </w:r>
      <w:r>
        <w:rPr>
          <w:rFonts w:ascii="FreeSerif" w:hAnsi="FreeSerif"/>
          <w:b/>
          <w:sz w:val="22"/>
        </w:rPr>
        <w:t>Olivier Dubois</w:t>
      </w:r>
      <w:r>
        <w:rPr>
          <w:rFonts w:ascii="FreeSerif" w:hAnsi="FreeSerif"/>
          <w:sz w:val="22"/>
        </w:rPr>
        <w:t>,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line="312" w:lineRule="auto"/>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line="312" w:lineRule="auto"/>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pour lequel une rançon initiale de 3 millions de dollars, puis de 6 millions, avait été exigée — comme l'a révélé son épouse.</w:t>
      </w:r>
    </w:p>
    <w:p>
      <w:pPr>
        <w:spacing w:line="312" w:lineRule="auto"/>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80" w:after="120"/>
        <w:pBdr>
          <w:bottom w:val="single" w:sz="7" w:space="3" w:color="A07820"/>
        </w:pBdr>
      </w:pPr>
      <w:r>
        <w:rPr>
          <w:rFonts w:ascii="FreeSerif" w:hAnsi="FreeSerif"/>
          <w:b/>
          <w:color w:val="2C3A4A"/>
          <w:sz w:val="22"/>
        </w:rPr>
        <w:t>Les PEP : un outil de censure financière contre les activistes</w:t>
      </w:r>
    </w:p>
    <w:p>
      <w:pPr>
        <w:spacing w:line="312" w:lineRule="auto"/>
      </w:pPr>
      <w:r>
        <w:rPr>
          <w:rFonts w:ascii="FreeSerif" w:hAnsi="FreeSerif"/>
          <w:sz w:val="22"/>
        </w:rPr>
        <w:t xml:space="preserve">Le GAFI a mis en place ce qu'on appelle les </w:t>
      </w:r>
      <w:r>
        <w:rPr>
          <w:rFonts w:ascii="FreeSerif" w:hAnsi="FreeSerif"/>
          <w:b/>
          <w:sz w:val="22"/>
        </w:rPr>
        <w:t>PEP</w:t>
      </w:r>
      <w:r>
        <w:rPr>
          <w:rFonts w:ascii="FreeSerif" w:hAnsi="FreeSerif"/>
          <w:sz w:val="22"/>
        </w:rPr>
        <w:t xml:space="preserve"> — Personnes Exposées Politiquement. La définition légale est précise :</w:t>
      </w:r>
    </w:p>
    <w:p>
      <w:pPr>
        <w:ind w:left="363" w:right="119"/>
        <w:spacing w:line="360" w:lineRule="auto"/>
        <w:pBdr>
          <w:left w:val="single" w:sz="16" w:space="18" w:color="A07820"/>
        </w:pBdr>
      </w:pPr>
      <w:r>
        <w:rPr>
          <w:rFonts w:ascii="FreeSerif" w:hAnsi="FreeSerif"/>
          <w:i/>
          <w:color w:val="8B1A1A"/>
          <w:sz w:val="22"/>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line="312" w:lineRule="auto"/>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line="312" w:lineRule="auto"/>
      </w:pPr>
      <w:r>
        <w:rPr>
          <w:rFonts w:ascii="FreeSerif" w:hAnsi="FreeSerif"/>
          <w:sz w:val="22"/>
        </w:rPr>
        <w:t>Leurs comptes bancaires sont fermés les uns après les autres.</w:t>
      </w:r>
    </w:p>
    <w:p>
      <w:pPr>
        <w:spacing w:line="312" w:lineRule="auto"/>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line="312" w:lineRule="auto"/>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80" w:after="120"/>
        <w:pBdr>
          <w:bottom w:val="single" w:sz="7" w:space="3" w:color="A07820"/>
        </w:pBdr>
      </w:pPr>
      <w:r>
        <w:rPr>
          <w:rFonts w:ascii="FreeSerif" w:hAnsi="FreeSerif"/>
          <w:b/>
          <w:color w:val="2C3A4A"/>
          <w:sz w:val="22"/>
        </w:rPr>
        <w:t>Le GAFI maquille ses propres rapports</w:t>
      </w:r>
    </w:p>
    <w:p>
      <w:pPr>
        <w:spacing w:line="312" w:lineRule="auto"/>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line="312" w:lineRule="auto"/>
      </w:pPr>
      <w:r>
        <w:rPr>
          <w:rFonts w:ascii="FreeSerif" w:hAnsi="FreeSerif"/>
          <w:sz w:val="22"/>
        </w:rPr>
        <w:t>Comment l'</w:t>
      </w:r>
      <w:r>
        <w:rPr>
          <w:rFonts w:ascii="FreeSerif" w:hAnsi="FreeSerif"/>
          <w:b/>
          <w:sz w:val="22"/>
        </w:rPr>
        <w:t>Ukraine</w:t>
      </w:r>
      <w:r>
        <w:rPr>
          <w:rFonts w:ascii="FreeSerif" w:hAnsi="FreeSerif"/>
          <w:sz w:val="22"/>
        </w:rPr>
        <w:t>,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line="312" w:lineRule="auto"/>
      </w:pPr>
      <w:r>
        <w:rPr>
          <w:rFonts w:ascii="FreeSerif" w:hAnsi="FreeSerif"/>
          <w:sz w:val="22"/>
        </w:rPr>
        <w:t>Comment l'</w:t>
      </w:r>
      <w:r>
        <w:rPr>
          <w:rFonts w:ascii="FreeSerif" w:hAnsi="FreeSerif"/>
          <w:b/>
          <w:sz w:val="22"/>
        </w:rPr>
        <w:t>Allemagne</w:t>
      </w:r>
      <w:r>
        <w:rPr>
          <w:rFonts w:ascii="FreeSerif" w:hAnsi="FreeSerif"/>
          <w:sz w:val="22"/>
        </w:rPr>
        <w:t xml:space="preserve"> ne figure-t-elle pas sur les listes du GAFI, alors que Deutsche Bank paie des amendes astronomiques pour blanchiment d'argent et corruption depuis des années ?</w:t>
      </w:r>
    </w:p>
    <w:p>
      <w:pPr>
        <w:spacing w:line="312" w:lineRule="auto"/>
      </w:pPr>
      <w:r>
        <w:rPr>
          <w:rFonts w:ascii="FreeSerif" w:hAnsi="FreeSerif"/>
          <w:sz w:val="22"/>
        </w:rPr>
        <w:t xml:space="preserve">Que dire du </w:t>
      </w:r>
      <w:r>
        <w:rPr>
          <w:rFonts w:ascii="FreeSerif" w:hAnsi="FreeSerif"/>
          <w:b/>
          <w:sz w:val="22"/>
        </w:rPr>
        <w:t>Crédit Suisse</w:t>
      </w:r>
      <w:r>
        <w:rPr>
          <w:rFonts w:ascii="FreeSerif" w:hAnsi="FreeSerif"/>
          <w:sz w:val="22"/>
        </w:rPr>
        <w:t>, impliqué pendant des années dans toutes sortes d'affaires de blanchiment, racheté une minute avant sa faillite par UBS ?</w:t>
      </w:r>
    </w:p>
    <w:p>
      <w:pPr>
        <w:spacing w:line="312" w:lineRule="auto"/>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L'architecture néocoloniale : une conception systémique</w:t>
      </w:r>
    </w:p>
    <w:p>
      <w:pPr>
        <w:spacing w:line="312" w:lineRule="auto"/>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b/>
          <w:sz w:val="21"/>
        </w:rPr>
        <w:t>1944</w:t>
      </w:r>
      <w:r>
        <w:rPr>
          <w:rFonts w:ascii="FreeSerif" w:hAnsi="FreeSerif"/>
          <w:sz w:val="21"/>
        </w:rPr>
        <w:t xml:space="preserve"> — Banque mondiale et FMI (accords de Bretton Woods)</w:t>
      </w:r>
    </w:p>
    <w:p>
      <w:pPr>
        <w:pStyle w:val="ListBullet"/>
      </w:pPr>
      <w:r>
        <w:rPr>
          <w:rFonts w:ascii="FreeSerif" w:hAnsi="FreeSerif"/>
          <w:b/>
          <w:sz w:val="21"/>
        </w:rPr>
        <w:t>1945</w:t>
      </w:r>
      <w:r>
        <w:rPr>
          <w:rFonts w:ascii="FreeSerif" w:hAnsi="FreeSerif"/>
          <w:sz w:val="21"/>
        </w:rPr>
        <w:t xml:space="preserve"> — ONU</w:t>
      </w:r>
    </w:p>
    <w:p>
      <w:pPr>
        <w:pStyle w:val="ListBullet"/>
      </w:pPr>
      <w:r>
        <w:rPr>
          <w:rFonts w:ascii="FreeSerif" w:hAnsi="FreeSerif"/>
          <w:b/>
          <w:sz w:val="21"/>
        </w:rPr>
        <w:t>1949</w:t>
      </w:r>
      <w:r>
        <w:rPr>
          <w:rFonts w:ascii="FreeSerif" w:hAnsi="FreeSerif"/>
          <w:sz w:val="21"/>
        </w:rPr>
        <w:t xml:space="preserve"> — Organisation mondiale de la Santé</w:t>
      </w:r>
    </w:p>
    <w:p>
      <w:pPr>
        <w:pStyle w:val="ListBullet"/>
      </w:pPr>
      <w:r>
        <w:rPr>
          <w:rFonts w:ascii="FreeSerif" w:hAnsi="FreeSerif"/>
          <w:b/>
          <w:sz w:val="21"/>
        </w:rPr>
        <w:t>1989</w:t>
      </w:r>
      <w:r>
        <w:rPr>
          <w:rFonts w:ascii="FreeSerif" w:hAnsi="FreeSerif"/>
          <w:sz w:val="21"/>
        </w:rPr>
        <w:t xml:space="preserve"> — GAFI</w:t>
      </w:r>
    </w:p>
    <w:p>
      <w:pPr>
        <w:pStyle w:val="ListBullet"/>
      </w:pPr>
      <w:r>
        <w:rPr>
          <w:rFonts w:ascii="FreeSerif" w:hAnsi="FreeSerif"/>
          <w:b/>
          <w:sz w:val="21"/>
        </w:rPr>
        <w:t>1995</w:t>
      </w:r>
      <w:r>
        <w:rPr>
          <w:rFonts w:ascii="FreeSerif" w:hAnsi="FreeSerif"/>
          <w:sz w:val="21"/>
        </w:rPr>
        <w:t xml:space="preserve"> — Organisation mondiale du Commerce</w:t>
      </w:r>
    </w:p>
    <w:p>
      <w:pPr>
        <w:spacing w:line="312" w:lineRule="auto"/>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line="312" w:lineRule="auto"/>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80" w:after="120"/>
        <w:pBdr>
          <w:bottom w:val="single" w:sz="7" w:space="3" w:color="A07820"/>
        </w:pBdr>
      </w:pPr>
      <w:r>
        <w:rPr>
          <w:rFonts w:ascii="FreeSerif" w:hAnsi="FreeSerif"/>
          <w:b/>
          <w:color w:val="2C3A4A"/>
          <w:sz w:val="22"/>
        </w:rPr>
        <w:t>Les refus de signer : des exemples à suivre</w:t>
      </w:r>
    </w:p>
    <w:p>
      <w:pPr>
        <w:spacing w:line="312" w:lineRule="auto"/>
      </w:pPr>
      <w:r>
        <w:rPr>
          <w:rFonts w:ascii="FreeSerif" w:hAnsi="FreeSerif"/>
          <w:sz w:val="22"/>
        </w:rPr>
        <w:t>Quelques dirigeants ont eu le discernement de refuser.</w:t>
      </w:r>
    </w:p>
    <w:p>
      <w:pPr>
        <w:spacing w:line="312" w:lineRule="auto"/>
      </w:pPr>
      <w:r>
        <w:rPr>
          <w:rFonts w:ascii="FreeSerif" w:hAnsi="FreeSerif"/>
          <w:sz w:val="22"/>
        </w:rPr>
        <w:t xml:space="preserve">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line="312" w:lineRule="auto"/>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line="312" w:lineRule="auto"/>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80" w:after="120"/>
        <w:pBdr>
          <w:bottom w:val="single" w:sz="7" w:space="3" w:color="A07820"/>
        </w:pBdr>
      </w:pPr>
      <w:r>
        <w:rPr>
          <w:rFonts w:ascii="FreeSerif" w:hAnsi="FreeSerif"/>
          <w:b/>
          <w:color w:val="2C3A4A"/>
          <w:sz w:val="22"/>
        </w:rPr>
        <w:t>Ce que doivent faire les chefs d'État africains</w:t>
      </w:r>
    </w:p>
    <w:p>
      <w:pPr>
        <w:spacing w:line="312" w:lineRule="auto"/>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line="312" w:lineRule="auto"/>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line="312" w:lineRule="auto"/>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line="312" w:lineRule="auto"/>
      </w:pPr>
      <w:r>
        <w:rPr>
          <w:rFonts w:ascii="FreeSerif" w:hAnsi="FreeSerif"/>
          <w:i/>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line="312" w:lineRule="auto"/>
      </w:pPr>
      <w:r>
        <w:rPr>
          <w:rFonts w:ascii="FreeSerif" w:hAnsi="FreeSerif"/>
          <w:i/>
          <w:sz w:val="22"/>
        </w:rPr>
        <w:t>Entretien de Nathalie Yamb avec Pascal — juin 2025</w:t>
      </w:r>
    </w:p>
    <w:p>
      <w:pPr>
        <w:ind w:left="363" w:right="119"/>
        <w:spacing w:line="360" w:lineRule="auto"/>
        <w:pBdr>
          <w:left w:val="single" w:sz="16" w:space="18" w:color="A07820"/>
        </w:pBdr>
      </w:pPr>
      <w:r>
        <w:rPr>
          <w:rFonts w:ascii="FreeSerif" w:hAnsi="FreeSerif"/>
          <w:i/>
          <w:color w:val="8B1A1A"/>
          <w:sz w:val="22"/>
        </w:rPr>
        <w:t>« Ce qui se passe en Europe maintenant, c'est ce que nous vivons en Afrique depuis des décennies. C'est contre cela que je me bats. »</w:t>
      </w:r>
      <w:r>
        <w:rPr>
          <w:rFonts w:ascii="FreeSerif" w:hAnsi="FreeSerif"/>
          <w:i/>
          <w:color w:val="8B1A1A"/>
          <w:sz w:val="22"/>
        </w:rPr>
        <w:br/>
        <w:t>— Nathalie Yamb</w:t>
      </w:r>
    </w:p>
    <w:p>
      <w:pPr>
        <w:spacing w:before="280" w:after="120"/>
        <w:pBdr>
          <w:bottom w:val="single" w:sz="7" w:space="3" w:color="A07820"/>
        </w:pBdr>
      </w:pPr>
      <w:r>
        <w:rPr>
          <w:rFonts w:ascii="FreeSerif" w:hAnsi="FreeSerif"/>
          <w:b/>
          <w:color w:val="2C3A4A"/>
          <w:sz w:val="22"/>
        </w:rPr>
        <w:t>La première citoyenne suisse sanctionnée par l'UE</w:t>
      </w:r>
    </w:p>
    <w:p>
      <w:pPr>
        <w:spacing w:line="312" w:lineRule="auto"/>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line="312" w:lineRule="auto"/>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line="312" w:lineRule="auto"/>
      </w:pPr>
      <w:r>
        <w:rPr>
          <w:rFonts w:ascii="FreeSerif" w:hAnsi="FreeSerif"/>
          <w:sz w:val="22"/>
        </w:rPr>
        <w:t xml:space="preserve">Les motifs officiels inscrits dans la décision de sanction contre Nathalie Yamb : elle </w:t>
      </w:r>
      <w:r>
        <w:rPr>
          <w:rFonts w:ascii="FreeSerif" w:hAnsi="FreeSerif"/>
          <w:i/>
          <w:sz w:val="22"/>
        </w:rPr>
        <w:t>« s'emploie à chasser la France et l'Occident d'Afrique »</w:t>
      </w:r>
      <w:r>
        <w:rPr>
          <w:rFonts w:ascii="FreeSerif" w:hAnsi="FreeSerif"/>
          <w:sz w:val="22"/>
        </w:rPr>
        <w:t>. Pas d'agent du Kremlin. Pas d'espionnage. Pas de soutien militaire à la Russie. Sa lutte pour la souveraineté africaine. C'est la raison. Elle est écrite noir sur blanc dans un document officiel de l'Union européenne.</w:t>
      </w:r>
    </w:p>
    <w:p>
      <w:pPr>
        <w:spacing w:before="280" w:after="120"/>
        <w:pBdr>
          <w:bottom w:val="single" w:sz="7" w:space="3" w:color="A07820"/>
        </w:pBdr>
      </w:pPr>
      <w:r>
        <w:rPr>
          <w:rFonts w:ascii="FreeSerif" w:hAnsi="FreeSerif"/>
          <w:b/>
          <w:color w:val="2C3A4A"/>
          <w:sz w:val="22"/>
        </w:rPr>
        <w:t>Du jour au lendemain : tout disparaît</w:t>
      </w:r>
    </w:p>
    <w:p>
      <w:pPr>
        <w:spacing w:line="312" w:lineRule="auto"/>
      </w:pPr>
      <w:r>
        <w:rPr>
          <w:rFonts w:ascii="FreeSerif" w:hAnsi="FreeSerif"/>
          <w:sz w:val="22"/>
        </w:rPr>
        <w:t xml:space="preserve">Nathalie Yamb apprend sa sanction en descendant d'un avion dans un pays africain. Son avocat lui écrit : </w:t>
      </w:r>
      <w:r>
        <w:rPr>
          <w:rFonts w:ascii="FreeSerif" w:hAnsi="FreeSerif"/>
          <w:i/>
          <w:sz w:val="22"/>
        </w:rPr>
        <w:t>« J'ai été informé, je suis prêt. »</w:t>
      </w:r>
      <w:r>
        <w:rPr>
          <w:rFonts w:ascii="FreeSerif" w:hAnsi="FreeSerif"/>
          <w:sz w:val="22"/>
        </w:rPr>
        <w:t xml:space="preserve"> Elle cherche son nom sur Google. C'est là qu'elle découvre la décision.</w:t>
      </w:r>
    </w:p>
    <w:p>
      <w:pPr>
        <w:spacing w:line="312" w:lineRule="auto"/>
      </w:pPr>
      <w:r>
        <w:rPr>
          <w:rFonts w:ascii="FreeSerif" w:hAnsi="FreeSerif"/>
          <w:sz w:val="22"/>
        </w:rPr>
        <w:t>Personne ne l'a prévenue. Aucune procédure. Aucun droit à la défense. La décision est publiée au Journal officiel de l'Union européenne. C'est suffisant.</w:t>
      </w:r>
    </w:p>
    <w:p>
      <w:pPr>
        <w:spacing w:line="312" w:lineRule="auto"/>
      </w:pPr>
      <w:r>
        <w:rPr>
          <w:rFonts w:ascii="FreeSerif" w:hAnsi="FreeSerif"/>
          <w:sz w:val="22"/>
        </w:rPr>
        <w:t>Les conséquences sont immédiates :</w:t>
      </w:r>
    </w:p>
    <w:p>
      <w:pPr>
        <w:pStyle w:val="ListBullet"/>
      </w:pPr>
      <w:r>
        <w:rPr>
          <w:rFonts w:ascii="FreeSerif" w:hAnsi="FreeSerif"/>
          <w:b/>
          <w:sz w:val="21"/>
        </w:rPr>
        <w:t>Cartes de crédit</w:t>
      </w:r>
      <w:r>
        <w:rPr>
          <w:rFonts w:ascii="FreeSerif" w:hAnsi="FreeSerif"/>
          <w:sz w:val="21"/>
        </w:rPr>
        <w:t xml:space="preserve"> : annulées</w:t>
      </w:r>
    </w:p>
    <w:p>
      <w:pPr>
        <w:pStyle w:val="ListBullet"/>
      </w:pPr>
      <w:r>
        <w:rPr>
          <w:rFonts w:ascii="FreeSerif" w:hAnsi="FreeSerif"/>
          <w:b/>
          <w:sz w:val="21"/>
        </w:rPr>
        <w:t>Comptes bancaires suisses</w:t>
      </w:r>
      <w:r>
        <w:rPr>
          <w:rFonts w:ascii="FreeSerif" w:hAnsi="FreeSerif"/>
          <w:sz w:val="21"/>
        </w:rPr>
        <w:t xml:space="preserve"> : gelés puis fermés</w:t>
      </w:r>
    </w:p>
    <w:p>
      <w:pPr>
        <w:pStyle w:val="ListBullet"/>
      </w:pPr>
      <w:r>
        <w:rPr>
          <w:rFonts w:ascii="FreeSerif" w:hAnsi="FreeSerif"/>
          <w:b/>
          <w:sz w:val="21"/>
        </w:rPr>
        <w:t>Comptes crypto</w:t>
      </w:r>
      <w:r>
        <w:rPr>
          <w:rFonts w:ascii="FreeSerif" w:hAnsi="FreeSerif"/>
          <w:sz w:val="21"/>
        </w:rPr>
        <w:t xml:space="preserve"> : clôturés</w:t>
      </w:r>
    </w:p>
    <w:p>
      <w:pPr>
        <w:pStyle w:val="ListBullet"/>
      </w:pPr>
      <w:r>
        <w:rPr>
          <w:rFonts w:ascii="FreeSerif" w:hAnsi="FreeSerif"/>
          <w:b/>
          <w:sz w:val="21"/>
        </w:rPr>
        <w:t>YouTube</w:t>
      </w:r>
      <w:r>
        <w:rPr>
          <w:rFonts w:ascii="FreeSerif" w:hAnsi="FreeSerif"/>
          <w:sz w:val="21"/>
        </w:rPr>
        <w:t xml:space="preserve"> : chaîne démonétisée (Google paie depuis l'Irlande, membre de l'UE)</w:t>
      </w:r>
    </w:p>
    <w:p>
      <w:pPr>
        <w:pStyle w:val="ListBullet"/>
      </w:pPr>
      <w:r>
        <w:rPr>
          <w:rFonts w:ascii="FreeSerif" w:hAnsi="FreeSerif"/>
          <w:b/>
          <w:sz w:val="21"/>
        </w:rPr>
        <w:t>Airbnb, Amazon, Google</w:t>
      </w:r>
      <w:r>
        <w:rPr>
          <w:rFonts w:ascii="FreeSerif" w:hAnsi="FreeSerif"/>
          <w:sz w:val="21"/>
        </w:rPr>
        <w:t xml:space="preserve"> : accès coupé</w:t>
      </w:r>
    </w:p>
    <w:p>
      <w:pPr>
        <w:pStyle w:val="ListBullet"/>
      </w:pPr>
      <w:r>
        <w:rPr>
          <w:rFonts w:ascii="FreeSerif" w:hAnsi="FreeSerif"/>
          <w:b/>
          <w:sz w:val="21"/>
        </w:rPr>
        <w:t>Netflix</w:t>
      </w:r>
      <w:r>
        <w:rPr>
          <w:rFonts w:ascii="FreeSerif" w:hAnsi="FreeSerif"/>
          <w:sz w:val="21"/>
        </w:rPr>
        <w:t xml:space="preserve"> : coupé</w:t>
      </w:r>
    </w:p>
    <w:p>
      <w:pPr>
        <w:pStyle w:val="ListBullet"/>
      </w:pPr>
      <w:r>
        <w:rPr>
          <w:rFonts w:ascii="FreeSerif" w:hAnsi="FreeSerif"/>
          <w:b/>
          <w:sz w:val="21"/>
        </w:rPr>
        <w:t>Compagnies aériennes</w:t>
      </w:r>
      <w:r>
        <w:rPr>
          <w:rFonts w:ascii="FreeSerif" w:hAnsi="FreeSerif"/>
          <w:sz w:val="21"/>
        </w:rPr>
        <w:t xml:space="preserve"> : risque de refus d'embarquement</w:t>
      </w:r>
    </w:p>
    <w:p>
      <w:pPr>
        <w:pStyle w:val="ListBullet"/>
      </w:pPr>
      <w:r>
        <w:rPr>
          <w:rFonts w:ascii="FreeSerif" w:hAnsi="FreeSerif"/>
          <w:b/>
          <w:sz w:val="21"/>
        </w:rPr>
        <w:t>Expedia</w:t>
      </w:r>
      <w:r>
        <w:rPr>
          <w:rFonts w:ascii="FreeSerif" w:hAnsi="FreeSerif"/>
          <w:sz w:val="21"/>
        </w:rPr>
        <w:t xml:space="preserve"> : vol acheté et payé hors Europe, annulé sans remboursement</w:t>
      </w:r>
    </w:p>
    <w:p>
      <w:pPr>
        <w:spacing w:line="312" w:lineRule="auto"/>
      </w:pPr>
      <w:r>
        <w:rPr>
          <w:rFonts w:ascii="FreeSerif" w:hAnsi="FreeSerif"/>
          <w:sz w:val="22"/>
        </w:rPr>
        <w:t xml:space="preserve">Une banque suisse a gelé ses comptes, puis les a fermés sans explication. Elle a demandé le virement du solde sur son autre compte. Le montant en francs suisses a été transféré. </w:t>
      </w:r>
      <w:r>
        <w:rPr>
          <w:rFonts w:ascii="FreeSerif" w:hAnsi="FreeSerif"/>
          <w:b/>
          <w:sz w:val="22"/>
        </w:rPr>
        <w:t>Le montant en euros a disparu. Volé.</w:t>
      </w:r>
    </w:p>
    <w:p>
      <w:pPr>
        <w:spacing w:line="312" w:lineRule="auto"/>
      </w:pPr>
      <w:r>
        <w:rPr>
          <w:rFonts w:ascii="FreeSerif" w:hAnsi="FreeSerif"/>
          <w:sz w:val="22"/>
        </w:rPr>
        <w:t>En un jour, une femme libre devient une femme traquée. Sans procès. Sans accusation. Sans preuve.</w:t>
      </w:r>
    </w:p>
    <w:p>
      <w:pPr>
        <w:spacing w:before="280" w:after="120"/>
        <w:pBdr>
          <w:bottom w:val="single" w:sz="7" w:space="3" w:color="A07820"/>
        </w:pBdr>
      </w:pPr>
      <w:r>
        <w:rPr>
          <w:rFonts w:ascii="FreeSerif" w:hAnsi="FreeSerif"/>
          <w:b/>
          <w:color w:val="2C3A4A"/>
          <w:sz w:val="22"/>
        </w:rPr>
        <w:t>La Suisse obéit à Bruxelles — illégalement</w:t>
      </w:r>
    </w:p>
    <w:p>
      <w:pPr>
        <w:spacing w:line="312" w:lineRule="auto"/>
      </w:pPr>
      <w:r>
        <w:rPr>
          <w:rFonts w:ascii="FreeSerif" w:hAnsi="FreeSerif"/>
          <w:sz w:val="22"/>
        </w:rPr>
        <w:t xml:space="preserve">La Suisse n'est pas membre de l'Union européenne. Le gouvernement suisse (SECO) a confirmé que les sanctions européennes contre Nathalie Yamb </w:t>
      </w:r>
      <w:r>
        <w:rPr>
          <w:rFonts w:ascii="FreeSerif" w:hAnsi="FreeSerif"/>
          <w:b/>
          <w:sz w:val="22"/>
        </w:rPr>
        <w:t>ne s'appliquent pas en Suisse</w:t>
      </w:r>
      <w:r>
        <w:rPr>
          <w:rFonts w:ascii="FreeSerif" w:hAnsi="FreeSerif"/>
          <w:sz w:val="22"/>
        </w:rPr>
        <w:t xml:space="preserve">. Les entreprises suisses qui les appliquent volontairement </w:t>
      </w:r>
      <w:r>
        <w:rPr>
          <w:rFonts w:ascii="FreeSerif" w:hAnsi="FreeSerif"/>
          <w:b/>
          <w:sz w:val="22"/>
        </w:rPr>
        <w:t>agissent illégalement</w:t>
      </w:r>
      <w:r>
        <w:rPr>
          <w:rFonts w:ascii="FreeSerif" w:hAnsi="FreeSerif"/>
          <w:sz w:val="22"/>
        </w:rPr>
        <w:t xml:space="preserve"> au regard du droit suisse.</w:t>
      </w:r>
    </w:p>
    <w:p>
      <w:pPr>
        <w:spacing w:line="312" w:lineRule="auto"/>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line="312" w:lineRule="auto"/>
      </w:pPr>
      <w:r>
        <w:rPr>
          <w:rFonts w:ascii="FreeSerif" w:hAnsi="FreeSerif"/>
          <w:sz w:val="22"/>
        </w:rPr>
        <w:t xml:space="preserve">La réponse du SECO aux avocats de Nathalie Yamb : </w:t>
      </w:r>
      <w:r>
        <w:rPr>
          <w:rFonts w:ascii="FreeSerif" w:hAnsi="FreeSerif"/>
          <w:i/>
          <w:sz w:val="22"/>
        </w:rPr>
        <w:t>« Si des entreprises suisses appliquent illégalement ces sanctions, vous êtes libre de les poursuivre en justice. »</w:t>
      </w:r>
    </w:p>
    <w:p>
      <w:pPr>
        <w:spacing w:line="312" w:lineRule="auto"/>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80" w:after="120"/>
        <w:pBdr>
          <w:bottom w:val="single" w:sz="7" w:space="3" w:color="A07820"/>
        </w:pBdr>
      </w:pPr>
      <w:r>
        <w:rPr>
          <w:rFonts w:ascii="FreeSerif" w:hAnsi="FreeSerif"/>
          <w:b/>
          <w:color w:val="2C3A4A"/>
          <w:sz w:val="22"/>
        </w:rPr>
        <w:t>Une citoyenne coincée hors de chez elle</w:t>
      </w:r>
    </w:p>
    <w:p>
      <w:pPr>
        <w:spacing w:line="312" w:lineRule="auto"/>
      </w:pPr>
      <w:r>
        <w:rPr>
          <w:rFonts w:ascii="FreeSerif" w:hAnsi="FreeSerif"/>
          <w:sz w:val="22"/>
        </w:rPr>
        <w:t xml:space="preserve">Nathalie Yamb </w:t>
      </w:r>
      <w:r>
        <w:rPr>
          <w:rFonts w:ascii="FreeSerif" w:hAnsi="FreeSerif"/>
          <w:b/>
          <w:sz w:val="22"/>
        </w:rPr>
        <w:t>ne peut pas rentrer en Suisse</w:t>
      </w:r>
      <w:r>
        <w:rPr>
          <w:rFonts w:ascii="FreeSerif" w:hAnsi="FreeSerif"/>
          <w:sz w:val="22"/>
        </w:rPr>
        <w:t>.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line="312" w:lineRule="auto"/>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 xml:space="preserve">Son fils, qui porte le même nom, voit parfois ses paiements refusés — </w:t>
      </w:r>
      <w:r>
        <w:rPr>
          <w:rFonts w:ascii="FreeSerif" w:hAnsi="FreeSerif"/>
          <w:b/>
          <w:sz w:val="21"/>
        </w:rPr>
        <w:t>dommage collatéral</w:t>
      </w:r>
    </w:p>
    <w:p>
      <w:pPr>
        <w:spacing w:line="312" w:lineRule="auto"/>
      </w:pPr>
      <w:r>
        <w:rPr>
          <w:rFonts w:ascii="FreeSerif" w:hAnsi="FreeSerif"/>
          <w:i/>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line="312" w:lineRule="auto"/>
      </w:pPr>
      <w:r>
        <w:rPr>
          <w:rFonts w:ascii="FreeSerif" w:hAnsi="FreeSerif"/>
          <w:sz w:val="22"/>
        </w:rPr>
        <w:t>Ce n'est pas une plainte. C'est un diagnostic froid. Elle a nommé le mécanisme. Ce mécanisme — toute l'Afrique le connaît.</w:t>
      </w:r>
    </w:p>
    <w:p>
      <w:pPr>
        <w:spacing w:before="280" w:after="120"/>
        <w:pBdr>
          <w:bottom w:val="single" w:sz="7" w:space="3" w:color="A07820"/>
        </w:pBdr>
      </w:pPr>
      <w:r>
        <w:rPr>
          <w:rFonts w:ascii="FreeSerif" w:hAnsi="FreeSerif"/>
          <w:b/>
          <w:color w:val="2C3A4A"/>
          <w:sz w:val="22"/>
        </w:rPr>
        <w:t>L'ambassade suisse : une absence documentée</w:t>
      </w:r>
    </w:p>
    <w:p>
      <w:pPr>
        <w:spacing w:line="312" w:lineRule="auto"/>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line="312" w:lineRule="auto"/>
      </w:pPr>
      <w:r>
        <w:rPr>
          <w:rFonts w:ascii="FreeSerif" w:hAnsi="FreeSerif"/>
          <w:sz w:val="22"/>
        </w:rPr>
        <w:t>Elle contacte l'ambassade suisse à Abidjan. Aucune réponse. Aucune aide.</w:t>
      </w:r>
    </w:p>
    <w:p>
      <w:pPr>
        <w:spacing w:line="312" w:lineRule="auto"/>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line="312" w:lineRule="auto"/>
      </w:pPr>
      <w:r>
        <w:rPr>
          <w:rFonts w:ascii="FreeSerif" w:hAnsi="FreeSerif"/>
          <w:sz w:val="22"/>
        </w:rPr>
        <w:t>Elle a cela par écrit.</w:t>
      </w:r>
    </w:p>
    <w:p>
      <w:pPr>
        <w:spacing w:line="312" w:lineRule="auto"/>
      </w:pPr>
      <w:r>
        <w:rPr>
          <w:rFonts w:ascii="FreeSerif" w:hAnsi="FreeSerif"/>
          <w:sz w:val="22"/>
        </w:rPr>
        <w:t xml:space="preserve">En 2025, même situation : son avocat contacte l'ambassade suisse dans le pays africain où elle se trouve. Réponse : </w:t>
      </w:r>
      <w:r>
        <w:rPr>
          <w:rFonts w:ascii="FreeSerif" w:hAnsi="FreeSerif"/>
          <w:i/>
          <w:sz w:val="22"/>
        </w:rPr>
        <w:t>« Nous ne pouvons pas vous aider. Adressez-vous aux délégations de l'Union européenne. »</w:t>
      </w:r>
    </w:p>
    <w:p>
      <w:pPr>
        <w:spacing w:line="312" w:lineRule="auto"/>
      </w:pPr>
      <w:r>
        <w:rPr>
          <w:rFonts w:ascii="FreeSerif" w:hAnsi="FreeSerif"/>
          <w:sz w:val="22"/>
        </w:rPr>
        <w:t>L'ambassade suisse lui conseille d'aller vers ceux qui l'ont sanctionnée. Kafka avait de l'imagination. Ceux-ci ont du culot.</w:t>
      </w:r>
    </w:p>
    <w:p>
      <w:pPr>
        <w:spacing w:before="280" w:after="120"/>
        <w:pBdr>
          <w:bottom w:val="single" w:sz="7" w:space="3" w:color="A07820"/>
        </w:pBdr>
      </w:pPr>
      <w:r>
        <w:rPr>
          <w:rFonts w:ascii="FreeSerif" w:hAnsi="FreeSerif"/>
          <w:b/>
          <w:color w:val="2C3A4A"/>
          <w:sz w:val="22"/>
        </w:rPr>
        <w:t>Un mécanisme administratif sans recours réel</w:t>
      </w:r>
    </w:p>
    <w:p>
      <w:pPr>
        <w:spacing w:line="312" w:lineRule="auto"/>
      </w:pPr>
      <w:r>
        <w:rPr>
          <w:rFonts w:ascii="FreeSerif" w:hAnsi="FreeSerif"/>
          <w:sz w:val="22"/>
        </w:rPr>
        <w:t xml:space="preserve">Les sanctions de l'UE ne sont pas des mesures judiciaires. Elles sont </w:t>
      </w:r>
      <w:r>
        <w:rPr>
          <w:rFonts w:ascii="FreeSerif" w:hAnsi="FreeSerif"/>
          <w:b/>
          <w:sz w:val="22"/>
        </w:rPr>
        <w:t>administratives</w:t>
      </w:r>
      <w:r>
        <w:rPr>
          <w:rFonts w:ascii="FreeSerif" w:hAnsi="FreeSerif"/>
          <w:sz w:val="22"/>
        </w:rPr>
        <w:t>. Il n'existe aucune loi interdisant ce que Nathalie Yamb a fait. Il n'y a pas eu de procès, pas de présomption d'innocence, pas de droit à la contradiction.</w:t>
      </w:r>
    </w:p>
    <w:p>
      <w:pPr>
        <w:spacing w:line="312" w:lineRule="auto"/>
      </w:pPr>
      <w:r>
        <w:rPr>
          <w:rFonts w:ascii="FreeSerif" w:hAnsi="FreeSerif"/>
          <w:sz w:val="22"/>
        </w:rPr>
        <w:t xml:space="preserve">La justification tient en un seul paragraphe — qui peut contenir n'importe quoi, vrai ou faux. Dans le dossier transmis dans le cadre de la procédure judiciaire engagée, les motifs s'appuient notamment sur des </w:t>
      </w:r>
      <w:r>
        <w:rPr>
          <w:rFonts w:ascii="FreeSerif" w:hAnsi="FreeSerif"/>
          <w:b/>
          <w:sz w:val="22"/>
        </w:rPr>
        <w:t>articles de presse</w:t>
      </w:r>
      <w:r>
        <w:rPr>
          <w:rFonts w:ascii="FreeSerif" w:hAnsi="FreeSerif"/>
          <w:sz w:val="22"/>
        </w:rPr>
        <w:t>.</w:t>
      </w:r>
    </w:p>
    <w:p>
      <w:pPr>
        <w:spacing w:line="312" w:lineRule="auto"/>
      </w:pPr>
      <w:r>
        <w:rPr>
          <w:rFonts w:ascii="FreeSerif" w:hAnsi="FreeSerif"/>
          <w:sz w:val="22"/>
        </w:rPr>
        <w:t>Elle est accusée d'avoir été observatrice électorale dans le Donbas. Elle n'y a jamais mis les pieds.</w:t>
      </w:r>
    </w:p>
    <w:p>
      <w:pPr>
        <w:spacing w:line="312" w:lineRule="auto"/>
      </w:pPr>
      <w:r>
        <w:rPr>
          <w:rFonts w:ascii="FreeSerif" w:hAnsi="FreeSerif"/>
          <w:sz w:val="22"/>
        </w:rPr>
        <w:t xml:space="preserve">Le seul recours : la Cour de justice de l'Union européenne — c'est-à-dire la branche judiciaire de l'institution qui l'a sanctionnée. Et même en cas de victoire, le Conseil peut </w:t>
      </w:r>
      <w:r>
        <w:rPr>
          <w:rFonts w:ascii="FreeSerif" w:hAnsi="FreeSerif"/>
          <w:b/>
          <w:sz w:val="22"/>
        </w:rPr>
        <w:t>modifier les motifs en appel</w:t>
      </w:r>
      <w:r>
        <w:rPr>
          <w:rFonts w:ascii="FreeSerif" w:hAnsi="FreeSerif"/>
          <w:sz w:val="22"/>
        </w:rPr>
        <w:t xml:space="preserve"> et maintenir la sanction. Des personnes ont gagné deux ou trois fois. Elles sont toujours sous sanction.</w:t>
      </w:r>
    </w:p>
    <w:p>
      <w:pPr>
        <w:spacing w:line="312" w:lineRule="auto"/>
      </w:pPr>
      <w:r>
        <w:rPr>
          <w:rFonts w:ascii="FreeSerif" w:hAnsi="FreeSerif"/>
          <w:sz w:val="22"/>
        </w:rPr>
        <w:t>Ce n'est pas un système judiciaire. C'est un mécanisme d'élimination administrative.</w:t>
      </w:r>
    </w:p>
    <w:p>
      <w:pPr>
        <w:spacing w:before="280" w:after="120"/>
        <w:pBdr>
          <w:bottom w:val="single" w:sz="7" w:space="3" w:color="A07820"/>
        </w:pBdr>
      </w:pPr>
      <w:r>
        <w:rPr>
          <w:rFonts w:ascii="FreeSerif" w:hAnsi="FreeSerif"/>
          <w:b/>
          <w:color w:val="2C3A4A"/>
          <w:sz w:val="22"/>
        </w:rPr>
        <w:t>Ce que cela révèle : l'Afrique savait déjà</w:t>
      </w:r>
    </w:p>
    <w:p>
      <w:pPr>
        <w:spacing w:line="312" w:lineRule="auto"/>
      </w:pPr>
      <w:r>
        <w:rPr>
          <w:rFonts w:ascii="FreeSerif" w:hAnsi="FreeSerif"/>
          <w:i/>
          <w:sz w:val="22"/>
        </w:rPr>
        <w:t>« L'horreur de ce monde dystopique que tu découvres au cœur de l'Europe — c'est exactement contre cela que je me bats en Afrique depuis 20 ans. »</w:t>
      </w:r>
    </w:p>
    <w:p>
      <w:pPr>
        <w:spacing w:line="312" w:lineRule="auto"/>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line="312" w:lineRule="auto"/>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line="312" w:lineRule="auto"/>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80" w:after="120"/>
        <w:pBdr>
          <w:bottom w:val="single" w:sz="7" w:space="3" w:color="A07820"/>
        </w:pBdr>
      </w:pPr>
      <w:r>
        <w:rPr>
          <w:rFonts w:ascii="FreeSerif" w:hAnsi="FreeSerif"/>
          <w:b/>
          <w:color w:val="2C3A4A"/>
          <w:sz w:val="22"/>
        </w:rPr>
        <w:t>Recommandations pratiques pour les personnes menacées</w:t>
      </w:r>
    </w:p>
    <w:p>
      <w:pPr>
        <w:spacing w:line="312" w:lineRule="auto"/>
      </w:pPr>
      <w:r>
        <w:rPr>
          <w:rFonts w:ascii="FreeSerif" w:hAnsi="FreeSerif"/>
          <w:sz w:val="22"/>
        </w:rPr>
        <w:t>Face à cette réalité, Nathalie Yamb formule des conseils concrets :</w:t>
      </w:r>
    </w:p>
    <w:p>
      <w:pPr>
        <w:pStyle w:val="ListBullet"/>
      </w:pPr>
      <w:r>
        <w:rPr>
          <w:rFonts w:ascii="FreeSerif" w:hAnsi="FreeSerif"/>
          <w:b/>
          <w:sz w:val="21"/>
        </w:rPr>
        <w:t>Compte bancaire hors UE</w:t>
      </w:r>
      <w:r>
        <w:rPr>
          <w:rFonts w:ascii="FreeSerif" w:hAnsi="FreeSerif"/>
          <w:sz w:val="21"/>
        </w:rPr>
        <w:t xml:space="preserve"> — Asie, monde arabe, Afrique : obtenir impérativement un compte dans une région qui n'applique pas systématiquement les sanctions européennes.</w:t>
      </w:r>
    </w:p>
    <w:p>
      <w:pPr>
        <w:pStyle w:val="ListBullet"/>
      </w:pPr>
      <w:r>
        <w:rPr>
          <w:rFonts w:ascii="FreeSerif" w:hAnsi="FreeSerif"/>
          <w:b/>
          <w:sz w:val="21"/>
        </w:rPr>
        <w:t>Carte Union Pay</w:t>
      </w:r>
      <w:r>
        <w:rPr>
          <w:rFonts w:ascii="FreeSerif" w:hAnsi="FreeSerif"/>
          <w:sz w:val="21"/>
        </w:rPr>
        <w:t xml:space="preserve"> — alternative chinoise aux systèmes Visa/Mastercard contrôlés par l'espace financier occidental.</w:t>
      </w:r>
    </w:p>
    <w:p>
      <w:pPr>
        <w:pStyle w:val="ListBullet"/>
      </w:pPr>
      <w:r>
        <w:rPr>
          <w:rFonts w:ascii="FreeSerif" w:hAnsi="FreeSerif"/>
          <w:b/>
          <w:sz w:val="21"/>
        </w:rPr>
        <w:t>Crypto en portefeuille externe</w:t>
      </w:r>
      <w:r>
        <w:rPr>
          <w:rFonts w:ascii="FreeSerif" w:hAnsi="FreeSerif"/>
          <w:sz w:val="21"/>
        </w:rPr>
        <w:t xml:space="preserve"> — quitter les plateformes centralisées (Binance et équivalents) pour des wallets physiques (Ledger, Trezor).</w:t>
      </w:r>
    </w:p>
    <w:p>
      <w:pPr>
        <w:pStyle w:val="ListBullet"/>
      </w:pPr>
      <w:r>
        <w:rPr>
          <w:rFonts w:ascii="FreeSerif" w:hAnsi="FreeSerif"/>
          <w:b/>
          <w:sz w:val="21"/>
        </w:rPr>
        <w:t>Sauvegarder les contenus</w:t>
      </w:r>
      <w:r>
        <w:rPr>
          <w:rFonts w:ascii="FreeSerif" w:hAnsi="FreeSerif"/>
          <w:sz w:val="21"/>
        </w:rPr>
        <w:t xml:space="preserve"> sur des plateformes hors UE (Rumble et autres alternatives).</w:t>
      </w:r>
    </w:p>
    <w:p>
      <w:pPr>
        <w:pStyle w:val="ListBullet"/>
      </w:pPr>
      <w:r>
        <w:rPr>
          <w:rFonts w:ascii="FreeSerif" w:hAnsi="FreeSerif"/>
          <w:b/>
          <w:sz w:val="21"/>
        </w:rPr>
        <w:t>Diversifier les éditeurs et partenaires commerciaux</w:t>
      </w:r>
      <w:r>
        <w:rPr>
          <w:rFonts w:ascii="FreeSerif" w:hAnsi="FreeSerif"/>
          <w:sz w:val="21"/>
        </w:rPr>
        <w:t xml:space="preserve"> hors de l'espace soumis aux sanctions européennes.</w:t>
      </w:r>
    </w:p>
    <w:p>
      <w:pPr>
        <w:pStyle w:val="ListBullet"/>
      </w:pPr>
      <w:r>
        <w:rPr>
          <w:rFonts w:ascii="FreeSerif" w:hAnsi="FreeSerif"/>
          <w:b/>
          <w:sz w:val="21"/>
        </w:rPr>
        <w:t>Construire un réseau de solidarité</w:t>
      </w:r>
      <w:r>
        <w:rPr>
          <w:rFonts w:ascii="FreeSerif" w:hAnsi="FreeSerif"/>
          <w:sz w:val="21"/>
        </w:rPr>
        <w:t xml:space="preserve"> transnational, non pyramidal — la seule protection réelle face à un mécanisme administratif sans recours judiciaire effectif.</w:t>
      </w:r>
    </w:p>
    <w:p>
      <w:pPr>
        <w:spacing w:line="312" w:lineRule="auto"/>
      </w:pPr>
      <w:r>
        <w:rPr>
          <w:rFonts w:ascii="FreeSerif" w:hAnsi="FreeSerif"/>
          <w:i/>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line="312" w:lineRule="auto"/>
      </w:pPr>
      <w:r>
        <w:rPr>
          <w:rFonts w:ascii="FreeSerif" w:hAnsi="FreeSerif"/>
          <w:i/>
          <w:sz w:val="22"/>
        </w:rPr>
        <w:t>Source primaire : Département d'État américain, dossier F-2014-20439 — câbles déclassifiés, publiés le 1er juillet 2016 (et 29 février 2016)</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w:t>
      </w:r>
    </w:p>
    <w:p>
      <w:pPr>
        <w:spacing w:line="312" w:lineRule="auto"/>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80" w:after="120"/>
        <w:pBdr>
          <w:bottom w:val="single" w:sz="7" w:space="3" w:color="A07820"/>
        </w:pBdr>
      </w:pPr>
      <w:r>
        <w:rPr>
          <w:rFonts w:ascii="FreeSerif" w:hAnsi="FreeSerif"/>
          <w:b/>
          <w:color w:val="2C3A4A"/>
          <w:sz w:val="22"/>
        </w:rPr>
        <w:t>Pourquoi ces documents</w:t>
      </w:r>
    </w:p>
    <w:p>
      <w:pPr>
        <w:spacing w:line="312" w:lineRule="auto"/>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line="312" w:lineRule="auto"/>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line="312" w:lineRule="auto"/>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80" w:after="120"/>
        <w:pBdr>
          <w:bottom w:val="single" w:sz="7" w:space="3" w:color="A07820"/>
        </w:pBdr>
      </w:pPr>
      <w:r>
        <w:rPr>
          <w:rFonts w:ascii="FreeSerif" w:hAnsi="FreeSerif"/>
          <w:b/>
          <w:color w:val="2C3A4A"/>
          <w:sz w:val="22"/>
        </w:rPr>
        <w:t>Le renseignement de Sidney Blumenthal — 22 février 2011</w:t>
      </w:r>
    </w:p>
    <w:p>
      <w:pPr>
        <w:spacing w:before="200" w:after="80"/>
      </w:pPr>
      <w:r>
        <w:rPr>
          <w:rFonts w:ascii="FreeSerif" w:hAnsi="FreeSerif"/>
          <w:b/>
          <w:color w:val="2C3A4A"/>
          <w:sz w:val="20"/>
        </w:rPr>
        <w:t>Documents : C05792030, C05778936, C05778934, C05778930</w:t>
      </w:r>
    </w:p>
    <w:p>
      <w:pPr>
        <w:spacing w:line="312" w:lineRule="auto"/>
      </w:pPr>
      <w:r>
        <w:rPr>
          <w:rFonts w:ascii="FreeSerif" w:hAnsi="FreeSerif"/>
          <w:sz w:val="22"/>
        </w:rPr>
        <w:t xml:space="preserve">Le 22 février 2011, alors que la révolte contre Kadhafi s'embrase, </w:t>
      </w:r>
      <w:r>
        <w:rPr>
          <w:rFonts w:ascii="FreeSerif" w:hAnsi="FreeSerif"/>
          <w:b/>
          <w:sz w:val="22"/>
        </w:rPr>
        <w:t>Sidney Blumenthal</w:t>
      </w:r>
      <w:r>
        <w:rPr>
          <w:rFonts w:ascii="FreeSerif" w:hAnsi="FreeSerif"/>
          <w:sz w:val="22"/>
        </w:rPr>
        <w:t xml:space="preserve"> — conseiller informel de Clinton, ancienne figure du cercle Clinton à la Maison Blanche — lui transmet une note de renseignement classifiée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line="312" w:lineRule="auto"/>
      </w:pPr>
      <w:r>
        <w:rPr>
          <w:rFonts w:ascii="FreeSerif" w:hAnsi="FreeSerif"/>
          <w:sz w:val="22"/>
        </w:rPr>
        <w:t>Ce câble existe en quatre versions quasi-identiques dans le dossier (C05792030, C05778936, C05778934, C05778930) — variantes de formatage et de traduction, mêmes informations.</w:t>
      </w:r>
    </w:p>
    <w:p>
      <w:pPr>
        <w:spacing w:before="200" w:after="80"/>
      </w:pPr>
      <w:r>
        <w:rPr>
          <w:rFonts w:ascii="FreeSerif" w:hAnsi="FreeSerif"/>
          <w:b/>
          <w:color w:val="2C3A4A"/>
          <w:sz w:val="20"/>
        </w:rPr>
        <w:t>Ce que ce document révèle</w:t>
      </w:r>
    </w:p>
    <w:p>
      <w:pPr>
        <w:spacing w:line="312" w:lineRule="auto"/>
      </w:pPr>
      <w:r>
        <w:rPr>
          <w:rFonts w:ascii="FreeSerif" w:hAnsi="FreeSerif"/>
          <w:b/>
          <w:sz w:val="22"/>
        </w:rPr>
        <w:t>Premier point</w:t>
      </w:r>
      <w:r>
        <w:rPr>
          <w:rFonts w:ascii="FreeSerif" w:hAnsi="FreeSerif"/>
          <w:sz w:val="22"/>
        </w:rPr>
        <w:t xml:space="preserve"> : le Mali et le Tchad sont présentés comme des États coopérant activement avec Kadhafi — </w:t>
      </w:r>
      <w:r>
        <w:rPr>
          <w:rFonts w:ascii="FreeSerif" w:hAnsi="FreeSerif"/>
          <w:i/>
          <w:sz w:val="22"/>
        </w:rPr>
        <w:t>à sa solde</w:t>
      </w:r>
      <w:r>
        <w:rPr>
          <w:rFonts w:ascii="FreeSerif" w:hAnsi="FreeSerif"/>
          <w:sz w:val="22"/>
        </w:rPr>
        <w:t xml:space="preserve"> — au moment même où l'Occident prépare son intervention. Ce détail sera utilisé rétrospectivement pour justifier la déstabilisation de ces deux pays dans les années suivantes : ils avaient </w:t>
      </w:r>
      <w:r>
        <w:rPr>
          <w:rFonts w:ascii="FreeSerif" w:hAnsi="FreeSerif"/>
          <w:i/>
          <w:sz w:val="22"/>
        </w:rPr>
        <w:t>collaboré avec l'ennemi</w:t>
      </w:r>
      <w:r>
        <w:rPr>
          <w:rFonts w:ascii="FreeSerif" w:hAnsi="FreeSerif"/>
          <w:sz w:val="22"/>
        </w:rPr>
        <w:t>.</w:t>
      </w:r>
    </w:p>
    <w:p>
      <w:pPr>
        <w:spacing w:line="312" w:lineRule="auto"/>
      </w:pPr>
      <w:r>
        <w:rPr>
          <w:rFonts w:ascii="FreeSerif" w:hAnsi="FreeSerif"/>
          <w:b/>
          <w:sz w:val="22"/>
        </w:rPr>
        <w:t>Deuxième point</w:t>
      </w:r>
      <w:r>
        <w:rPr>
          <w:rFonts w:ascii="FreeSerif" w:hAnsi="FreeSerif"/>
          <w:sz w:val="22"/>
        </w:rPr>
        <w:t xml:space="preserve"> : Sidney Blumenthal n'était pas un fonctionnaire du Département d'État. Il ne disposait pas d'habilitation officielle. Ses notes de renseignement étaient pourtant transmises directement à la Secrétaire d'État, court-circuitant les canaux officiels. La source de ses informations — </w:t>
      </w:r>
      <w:r>
        <w:rPr>
          <w:rFonts w:ascii="FreeSerif" w:hAnsi="FreeSerif"/>
          <w:i/>
          <w:sz w:val="22"/>
        </w:rPr>
        <w:t>un conseiller principal de Kadhafi en exil à Amman</w:t>
      </w:r>
      <w:r>
        <w:rPr>
          <w:rFonts w:ascii="FreeSerif" w:hAnsi="FreeSerif"/>
          <w:sz w:val="22"/>
        </w:rPr>
        <w:t xml:space="preserve"> — n'est pas vérifiable.</w:t>
      </w:r>
    </w:p>
    <w:p>
      <w:pPr>
        <w:spacing w:line="312" w:lineRule="auto"/>
      </w:pPr>
      <w:r>
        <w:rPr>
          <w:rFonts w:ascii="FreeSerif" w:hAnsi="FreeSerif"/>
          <w:b/>
          <w:sz w:val="22"/>
        </w:rPr>
        <w:t>Troisième point</w:t>
      </w:r>
      <w:r>
        <w:rPr>
          <w:rFonts w:ascii="FreeSerif" w:hAnsi="FreeSerif"/>
          <w:sz w:val="22"/>
        </w:rPr>
        <w:t xml:space="preserve">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80" w:after="120"/>
        <w:pBdr>
          <w:bottom w:val="single" w:sz="7" w:space="3" w:color="A07820"/>
        </w:pBdr>
      </w:pPr>
      <w:r>
        <w:rPr>
          <w:rFonts w:ascii="FreeSerif" w:hAnsi="FreeSerif"/>
          <w:b/>
          <w:color w:val="2C3A4A"/>
          <w:sz w:val="22"/>
        </w:rPr>
        <w:t>Le tournant de Clinton — mars 2011</w:t>
      </w:r>
    </w:p>
    <w:p>
      <w:pPr>
        <w:spacing w:before="200" w:after="80"/>
      </w:pPr>
      <w:r>
        <w:rPr>
          <w:rFonts w:ascii="FreeSerif" w:hAnsi="FreeSerif"/>
          <w:b/>
          <w:color w:val="2C3A4A"/>
          <w:sz w:val="20"/>
        </w:rPr>
        <w:t>Document : C05787006 (Washington Post, 30 octobre 2011)</w:t>
      </w:r>
    </w:p>
    <w:p>
      <w:pPr>
        <w:spacing w:line="312" w:lineRule="auto"/>
      </w:pPr>
      <w:r>
        <w:rPr>
          <w:rFonts w:ascii="FreeSerif" w:hAnsi="FreeSerif"/>
          <w:sz w:val="22"/>
        </w:rPr>
        <w:t xml:space="preserve">Un article du </w:t>
      </w:r>
      <w:r>
        <w:rPr>
          <w:rFonts w:ascii="FreeSerif" w:hAnsi="FreeSerif"/>
          <w:i/>
          <w:sz w:val="22"/>
        </w:rPr>
        <w:t>Washington Post</w:t>
      </w:r>
      <w:r>
        <w:rPr>
          <w:rFonts w:ascii="FreeSerif" w:hAnsi="FreeSerif"/>
          <w:sz w:val="22"/>
        </w:rPr>
        <w:t xml:space="preserve"> par Joby Warrick, transmis à Clinton par son équipe le 30 octobre 2011, reconstitue sa trajectoire depuis le scepticisme vers l'intervention :</w:t>
      </w:r>
    </w:p>
    <w:p>
      <w:pPr>
        <w:ind w:left="363" w:right="119"/>
        <w:spacing w:line="360" w:lineRule="auto"/>
        <w:pBdr>
          <w:left w:val="single" w:sz="16" w:space="18" w:color="A07820"/>
        </w:pBdr>
      </w:pPr>
      <w:r>
        <w:rPr>
          <w:rFonts w:ascii="FreeSerif" w:hAnsi="FreeSerif"/>
          <w:i/>
          <w:color w:val="8B1A1A"/>
          <w:sz w:val="22"/>
        </w:rPr>
        <w:t>« Pendant les premières semaines de troubles en Libye, Clinton était parmi les officiels de la Maison Blanche s'accrochant à l'espoir que Gaddafi pourrait tomber sans aide de l'Ouest. »</w:t>
      </w:r>
    </w:p>
    <w:p>
      <w:pPr>
        <w:spacing w:line="312" w:lineRule="auto"/>
      </w:pPr>
      <w:r>
        <w:rPr>
          <w:rFonts w:ascii="FreeSerif" w:hAnsi="FreeSerif"/>
          <w:sz w:val="22"/>
        </w:rPr>
        <w:t xml:space="preserve">Le tournant se produit lors de son voyage à Paris en mars 2011, lors de la réunion des ministres des Affaires étrangères du G8. En trois jours, Clinton passe de réticente à </w:t>
      </w:r>
      <w:r>
        <w:rPr>
          <w:rFonts w:ascii="FreeSerif" w:hAnsi="FreeSerif"/>
          <w:i/>
          <w:sz w:val="22"/>
        </w:rPr>
        <w:t>fervente défenseure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C'était une opportunité pour les États-Unis de répondre à une demande d'aide arabe. Cela augmenterait le standing des États-Unis dans le monde arabe, et cela enverrait un signal important pour le mouvement du Printemps arabe. »</w:t>
      </w:r>
    </w:p>
    <w:p>
      <w:pPr>
        <w:spacing w:before="200" w:after="80"/>
      </w:pPr>
      <w:r>
        <w:rPr>
          <w:rFonts w:ascii="FreeSerif" w:hAnsi="FreeSerif"/>
          <w:b/>
          <w:color w:val="2C3A4A"/>
          <w:sz w:val="20"/>
        </w:rPr>
        <w:t>Les conditions posées par Clinton</w:t>
      </w:r>
    </w:p>
    <w:p>
      <w:pPr>
        <w:spacing w:line="312" w:lineRule="auto"/>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line="312" w:lineRule="auto"/>
      </w:pPr>
      <w:r>
        <w:rPr>
          <w:rFonts w:ascii="FreeSerif" w:hAnsi="FreeSerif"/>
          <w:sz w:val="22"/>
        </w:rPr>
        <w:t>Le 15 mars, Clinton appelle Obama depuis Paris. Il se range à son avis. La décision est prise. En trois semaines, pas en trois ans.</w:t>
      </w:r>
    </w:p>
    <w:p>
      <w:pPr>
        <w:spacing w:before="200" w:after="80"/>
      </w:pPr>
      <w:r>
        <w:rPr>
          <w:rFonts w:ascii="FreeSerif" w:hAnsi="FreeSerif"/>
          <w:b/>
          <w:color w:val="2C3A4A"/>
          <w:sz w:val="20"/>
        </w:rPr>
        <w:t>La fracture française</w:t>
      </w:r>
    </w:p>
    <w:p>
      <w:pPr>
        <w:spacing w:line="312" w:lineRule="auto"/>
      </w:pPr>
      <w:r>
        <w:rPr>
          <w:rFonts w:ascii="FreeSerif" w:hAnsi="FreeSerif"/>
          <w:b/>
          <w:sz w:val="22"/>
        </w:rPr>
        <w:t>Le 19 mars à 17h45</w:t>
      </w:r>
      <w:r>
        <w:rPr>
          <w:rFonts w:ascii="FreeSerif" w:hAnsi="FreeSerif"/>
          <w:sz w:val="22"/>
        </w:rPr>
        <w:t>,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 xml:space="preserve">Les soupçons de la Turquie sur les </w:t>
      </w:r>
      <w:r>
        <w:rPr>
          <w:rFonts w:ascii="FreeSerif" w:hAnsi="FreeSerif"/>
          <w:i/>
          <w:sz w:val="21"/>
        </w:rPr>
        <w:t>agendas cachés</w:t>
      </w:r>
      <w:r>
        <w:rPr>
          <w:rFonts w:ascii="FreeSerif" w:hAnsi="FreeSerif"/>
          <w:sz w:val="21"/>
        </w:rPr>
        <w:t xml:space="preserve"> français</w:t>
      </w:r>
    </w:p>
    <w:p>
      <w:pPr>
        <w:pStyle w:val="ListBullet"/>
      </w:pPr>
      <w:r>
        <w:rPr>
          <w:rFonts w:ascii="FreeSerif" w:hAnsi="FreeSerif"/>
          <w:sz w:val="21"/>
        </w:rPr>
        <w:t>Une crise de coalition dès les premières heures</w:t>
      </w:r>
    </w:p>
    <w:p>
      <w:pPr>
        <w:spacing w:line="312" w:lineRule="auto"/>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line="312" w:lineRule="auto"/>
      </w:pPr>
      <w:r>
        <w:rPr>
          <w:rFonts w:ascii="FreeSerif" w:hAnsi="FreeSerif"/>
          <w:i/>
          <w:sz w:val="22"/>
        </w:rPr>
        <w:t>« "Ça a failli faire exploser la coalition", a dit un diplomate européen. "C'est Hillary qui a rattrapé le coup." »</w:t>
      </w:r>
    </w:p>
    <w:p>
      <w:pPr>
        <w:spacing w:before="200" w:after="80"/>
      </w:pPr>
      <w:r>
        <w:rPr>
          <w:rFonts w:ascii="FreeSerif" w:hAnsi="FreeSerif"/>
          <w:b/>
          <w:color w:val="2C3A4A"/>
          <w:sz w:val="20"/>
        </w:rPr>
        <w:t>Les Arabes qui se retirent</w:t>
      </w:r>
    </w:p>
    <w:p>
      <w:pPr>
        <w:spacing w:line="312" w:lineRule="auto"/>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line="312" w:lineRule="auto"/>
      </w:pPr>
      <w:r>
        <w:rPr>
          <w:rFonts w:ascii="FreeSerif" w:hAnsi="FreeSerif"/>
          <w:sz w:val="22"/>
        </w:rPr>
        <w:t>Clinton passe 90 minutes au téléphone avec le ministre qatari des Affaires étrangères, appelle les Émirats, appelle le roi de Jordanie :</w:t>
      </w:r>
    </w:p>
    <w:p>
      <w:pPr>
        <w:ind w:left="363" w:right="119"/>
        <w:spacing w:line="360" w:lineRule="auto"/>
        <w:pBdr>
          <w:left w:val="single" w:sz="16" w:space="18" w:color="A07820"/>
        </w:pBdr>
      </w:pPr>
      <w:r>
        <w:rPr>
          <w:rFonts w:ascii="FreeSerif" w:hAnsi="FreeSerif"/>
          <w:i/>
          <w:color w:val="8B1A1A"/>
          <w:sz w:val="22"/>
        </w:rPr>
        <w:t>« "C'est important pour les États-Unis, c'est important pour le président et c'est important pour moi, personnellement." »</w:t>
      </w:r>
    </w:p>
    <w:p>
      <w:pPr>
        <w:spacing w:line="312" w:lineRule="auto"/>
      </w:pPr>
      <w:r>
        <w:rPr>
          <w:rFonts w:ascii="FreeSerif" w:hAnsi="FreeSerif"/>
          <w:sz w:val="22"/>
        </w:rPr>
        <w:t>Le 25 mars, les Mirage 2000 qataris effectuent leurs premières sorties.</w:t>
      </w:r>
    </w:p>
    <w:p>
      <w:pPr>
        <w:spacing w:before="280" w:after="120"/>
        <w:pBdr>
          <w:bottom w:val="single" w:sz="7" w:space="3" w:color="A07820"/>
        </w:pBdr>
      </w:pPr>
      <w:r>
        <w:rPr>
          <w:rFonts w:ascii="FreeSerif" w:hAnsi="FreeSerif"/>
          <w:b/>
          <w:color w:val="2C3A4A"/>
          <w:sz w:val="22"/>
        </w:rPr>
        <w:t>Le discours d'Obama — 28 mars 2011</w:t>
      </w:r>
    </w:p>
    <w:p>
      <w:pPr>
        <w:spacing w:before="200" w:after="80"/>
      </w:pPr>
      <w:r>
        <w:rPr>
          <w:rFonts w:ascii="FreeSerif" w:hAnsi="FreeSerif"/>
          <w:b/>
          <w:color w:val="2C3A4A"/>
          <w:sz w:val="20"/>
        </w:rPr>
        <w:t>Document : C05782419 — texte intégral transmis à Clinton par Cheryl Mills</w:t>
      </w:r>
    </w:p>
    <w:p>
      <w:pPr>
        <w:spacing w:line="312" w:lineRule="auto"/>
      </w:pPr>
      <w:r>
        <w:rPr>
          <w:rFonts w:ascii="FreeSerif" w:hAnsi="FreeSerif"/>
          <w:sz w:val="22"/>
        </w:rPr>
        <w:t xml:space="preserve">Le texte du discours d'Obama à la National Defense University, embargué jusqu'à la livraison, circule dans les cercles internes dans les heures précédant sa diffusion. Clinton le lit, fait une correction (la conférence à quatre était avec </w:t>
      </w:r>
      <w:r>
        <w:rPr>
          <w:rFonts w:ascii="FreeSerif" w:hAnsi="FreeSerif"/>
          <w:i/>
          <w:sz w:val="22"/>
        </w:rPr>
        <w:t>Juppé</w:t>
      </w:r>
      <w:r>
        <w:rPr>
          <w:rFonts w:ascii="FreeSerif" w:hAnsi="FreeSerif"/>
          <w:sz w:val="22"/>
        </w:rPr>
        <w:t xml:space="preserve">, pas Sarkozy), et son équipe la transmet au journaliste du </w:t>
      </w:r>
      <w:r>
        <w:rPr>
          <w:rFonts w:ascii="FreeSerif" w:hAnsi="FreeSerif"/>
          <w:i/>
          <w:sz w:val="22"/>
        </w:rPr>
        <w:t>Washington Post</w:t>
      </w:r>
      <w:r>
        <w:rPr>
          <w:rFonts w:ascii="FreeSerif" w:hAnsi="FreeSerif"/>
          <w:sz w:val="22"/>
        </w:rPr>
        <w:t>.</w:t>
      </w:r>
    </w:p>
    <w:p>
      <w:pPr>
        <w:spacing w:line="312" w:lineRule="auto"/>
      </w:pPr>
      <w:r>
        <w:rPr>
          <w:rFonts w:ascii="FreeSerif" w:hAnsi="FreeSerif"/>
          <w:sz w:val="22"/>
        </w:rPr>
        <w:t>Extraits clés du discours, tels qu'ils figurent dans ce dossier déclassifié :</w:t>
      </w:r>
    </w:p>
    <w:p>
      <w:pPr>
        <w:spacing w:line="312" w:lineRule="auto"/>
      </w:pPr>
      <w:r>
        <w:rPr>
          <w:rFonts w:ascii="FreeSerif" w:hAnsi="FreeSerif"/>
          <w:b/>
          <w:sz w:val="22"/>
        </w:rPr>
        <w:t>La justification humanitaire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line="312" w:lineRule="auto"/>
      </w:pPr>
      <w:r>
        <w:rPr>
          <w:rFonts w:ascii="FreeSerif" w:hAnsi="FreeSerif"/>
          <w:b/>
          <w:sz w:val="22"/>
        </w:rPr>
        <w:t>La limite explicite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Élargir notre mission militaire pour inclure un changement de régime serait une erreur. »</w:t>
      </w:r>
    </w:p>
    <w:p>
      <w:pPr>
        <w:spacing w:line="312" w:lineRule="auto"/>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line="312" w:lineRule="auto"/>
      </w:pPr>
      <w:r>
        <w:rPr>
          <w:rFonts w:ascii="FreeSerif" w:hAnsi="FreeSerif"/>
          <w:b/>
          <w:sz w:val="22"/>
        </w:rPr>
        <w:t>La promesse de ne pas répéter l'Irak</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Nous avons emprunté cette voie en Irak. Le changement de régime a pris huit ans, des milliards de dollars américains et irakiens, et près d'un trillion de dollars. Ce n'est pas quelque chose que nous pouvons nous permettre de répéter en Libye. »</w:t>
      </w:r>
    </w:p>
    <w:p>
      <w:pPr>
        <w:spacing w:line="312" w:lineRule="auto"/>
      </w:pPr>
      <w:r>
        <w:rPr>
          <w:rFonts w:ascii="FreeSerif" w:hAnsi="FreeSerif"/>
          <w:b/>
          <w:sz w:val="22"/>
        </w:rPr>
        <w:t>Le bilan présenté comme succès</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Moins de 1 milliard de dollars. Pas de troupes américaines régulières au sol. »</w:t>
      </w:r>
    </w:p>
    <w:p>
      <w:pPr>
        <w:spacing w:line="312" w:lineRule="auto"/>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80" w:after="120"/>
        <w:pBdr>
          <w:bottom w:val="single" w:sz="7" w:space="3" w:color="A07820"/>
        </w:pBdr>
      </w:pPr>
      <w:r>
        <w:rPr>
          <w:rFonts w:ascii="FreeSerif" w:hAnsi="FreeSerif"/>
          <w:b/>
          <w:color w:val="2C3A4A"/>
          <w:sz w:val="22"/>
        </w:rPr>
        <w:t>Ce que ces documents ajoutent au tableau</w:t>
      </w:r>
    </w:p>
    <w:p>
      <w:pPr>
        <w:spacing w:before="200" w:after="80"/>
      </w:pPr>
      <w:r>
        <w:rPr>
          <w:rFonts w:ascii="FreeSerif" w:hAnsi="FreeSerif"/>
          <w:b/>
          <w:color w:val="2C3A4A"/>
          <w:sz w:val="20"/>
        </w:rPr>
        <w:t>La Libye comme modèle exportable</w:t>
      </w:r>
    </w:p>
    <w:p>
      <w:pPr>
        <w:spacing w:line="312" w:lineRule="auto"/>
      </w:pPr>
      <w:r>
        <w:rPr>
          <w:rFonts w:ascii="FreeSerif" w:hAnsi="FreeSerif"/>
          <w:sz w:val="22"/>
        </w:rPr>
        <w:t xml:space="preserve">Le discours d'Obama présente l'intervention libyenne comme un </w:t>
      </w:r>
      <w:r>
        <w:rPr>
          <w:rFonts w:ascii="FreeSerif" w:hAnsi="FreeSerif"/>
          <w:i/>
          <w:sz w:val="22"/>
        </w:rPr>
        <w:t>modèle</w:t>
      </w:r>
      <w:r>
        <w:rPr>
          <w:rFonts w:ascii="FreeSerif" w:hAnsi="FreeSerif"/>
          <w:sz w:val="22"/>
        </w:rPr>
        <w:t xml:space="preserve"> : coalition multilatérale, mandat international, pas de troupes au sol, coût limité. Un succès supposé dont il faudrait pouvoir se servir à nouveau.</w:t>
      </w:r>
    </w:p>
    <w:p>
      <w:pPr>
        <w:spacing w:line="312" w:lineRule="auto"/>
      </w:pPr>
      <w:r>
        <w:rPr>
          <w:rFonts w:ascii="FreeSerif" w:hAnsi="FreeSerif"/>
          <w:sz w:val="22"/>
        </w:rPr>
        <w:t>Ce modèle sera tenté en Syrie, en Centrafrique, au Sahel — avec des résultats systématiquement catastrophiques.</w:t>
      </w:r>
    </w:p>
    <w:p>
      <w:pPr>
        <w:spacing w:before="200" w:after="80"/>
      </w:pPr>
      <w:r>
        <w:rPr>
          <w:rFonts w:ascii="FreeSerif" w:hAnsi="FreeSerif"/>
          <w:b/>
          <w:color w:val="2C3A4A"/>
          <w:sz w:val="20"/>
        </w:rPr>
        <w:t>Le Mali dans la ligne de mire</w:t>
      </w:r>
    </w:p>
    <w:p>
      <w:pPr>
        <w:spacing w:line="312" w:lineRule="auto"/>
      </w:pPr>
      <w:r>
        <w:rPr>
          <w:rFonts w:ascii="FreeSerif" w:hAnsi="FreeSerif"/>
          <w:sz w:val="22"/>
        </w:rPr>
        <w:t xml:space="preserve">Le câble Blumenthal du 22 février désigne le Mali comme pays ayant </w:t>
      </w:r>
      <w:r>
        <w:rPr>
          <w:rFonts w:ascii="FreeSerif" w:hAnsi="FreeSerif"/>
          <w:i/>
          <w:sz w:val="22"/>
        </w:rPr>
        <w:t>coopéré avec Kadhafi</w:t>
      </w:r>
      <w:r>
        <w:rPr>
          <w:rFonts w:ascii="FreeSerif" w:hAnsi="FreeSerif"/>
          <w:sz w:val="22"/>
        </w:rPr>
        <w:t>.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200" w:after="80"/>
      </w:pPr>
      <w:r>
        <w:rPr>
          <w:rFonts w:ascii="FreeSerif" w:hAnsi="FreeSerif"/>
          <w:b/>
          <w:color w:val="2C3A4A"/>
          <w:sz w:val="20"/>
        </w:rPr>
        <w:t>La dynamique interne américaine</w:t>
      </w:r>
    </w:p>
    <w:p>
      <w:pPr>
        <w:spacing w:line="312" w:lineRule="auto"/>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200" w:after="80"/>
      </w:pPr>
      <w:r>
        <w:rPr>
          <w:rFonts w:ascii="FreeSerif" w:hAnsi="FreeSerif"/>
          <w:b/>
          <w:color w:val="2C3A4A"/>
          <w:sz w:val="20"/>
        </w:rPr>
        <w:t>Le silence sur les conséquences</w:t>
      </w:r>
    </w:p>
    <w:p>
      <w:pPr>
        <w:spacing w:line="312" w:lineRule="auto"/>
      </w:pPr>
      <w:r>
        <w:rPr>
          <w:rFonts w:ascii="FreeSerif" w:hAnsi="FreeSerif"/>
          <w:sz w:val="22"/>
        </w:rPr>
        <w:t xml:space="preserve">Dans aucun de ces documents n'apparaît une réflexion sur ce qui se passera </w:t>
      </w:r>
      <w:r>
        <w:rPr>
          <w:rFonts w:ascii="FreeSerif" w:hAnsi="FreeSerif"/>
          <w:i/>
          <w:sz w:val="22"/>
        </w:rPr>
        <w:t>après</w:t>
      </w:r>
      <w:r>
        <w:rPr>
          <w:rFonts w:ascii="FreeSerif" w:hAnsi="FreeSerif"/>
          <w:sz w:val="22"/>
        </w:rPr>
        <w:t xml:space="preserve"> Kadhafi. Le discours d'Obama évoque les </w:t>
      </w:r>
      <w:r>
        <w:rPr>
          <w:rFonts w:ascii="FreeSerif" w:hAnsi="FreeSerif"/>
          <w:i/>
          <w:sz w:val="22"/>
        </w:rPr>
        <w:t>défis</w:t>
      </w:r>
      <w:r>
        <w:rPr>
          <w:rFonts w:ascii="FreeSerif" w:hAnsi="FreeSerif"/>
          <w:sz w:val="22"/>
        </w:rPr>
        <w:t xml:space="preserve"> de la transition, la Libye </w:t>
      </w:r>
      <w:r>
        <w:rPr>
          <w:rFonts w:ascii="FreeSerif" w:hAnsi="FreeSerif"/>
          <w:i/>
          <w:sz w:val="22"/>
        </w:rPr>
        <w:t>fracturée</w:t>
      </w:r>
      <w:r>
        <w:rPr>
          <w:rFonts w:ascii="FreeSerif" w:hAnsi="FreeSerif"/>
          <w:sz w:val="22"/>
        </w:rPr>
        <w:t>, l'absence d'institutions civiles fortes — mais comme un inconvénient secondaire, pas comme un risque structurel.</w:t>
      </w:r>
    </w:p>
    <w:p>
      <w:pPr>
        <w:spacing w:line="312" w:lineRule="auto"/>
      </w:pPr>
      <w:r>
        <w:rPr>
          <w:rFonts w:ascii="FreeSerif" w:hAnsi="FreeSerif"/>
          <w:sz w:val="22"/>
        </w:rPr>
        <w:t xml:space="preserve">Quinze ans plus tard, la Libye est toujours en guerre civile, divisée entre deux gouvernements rivaux, traversée par les flux migratoires et les trafics d'armes qui alimentent le Sahel. Le </w:t>
      </w:r>
      <w:r>
        <w:rPr>
          <w:rFonts w:ascii="FreeSerif" w:hAnsi="FreeSerif"/>
          <w:i/>
          <w:sz w:val="22"/>
        </w:rPr>
        <w:t>succès</w:t>
      </w:r>
      <w:r>
        <w:rPr>
          <w:rFonts w:ascii="FreeSerif" w:hAnsi="FreeSerif"/>
          <w:sz w:val="22"/>
        </w:rPr>
        <w:t xml:space="preserve"> de l'opération libyenne est l'une des catastrophes géopolitiques majeures du XXIe siècle pour l'Afrique.</w:t>
      </w:r>
    </w:p>
    <w:p>
      <w:pPr>
        <w:spacing w:before="280" w:after="120"/>
        <w:pBdr>
          <w:bottom w:val="single" w:sz="7" w:space="3" w:color="A07820"/>
        </w:pBdr>
      </w:pPr>
      <w:r>
        <w:rPr>
          <w:rFonts w:ascii="FreeSerif" w:hAnsi="FreeSerif"/>
          <w:b/>
          <w:color w:val="2C3A4A"/>
          <w:sz w:val="22"/>
        </w:rPr>
        <w:t>Le câble syrien — et Kadhafi avait raison (3 mars 2011)</w:t>
      </w:r>
    </w:p>
    <w:p>
      <w:pPr>
        <w:spacing w:line="312" w:lineRule="auto"/>
      </w:pPr>
      <w:r>
        <w:rPr>
          <w:rFonts w:ascii="FreeSerif" w:hAnsi="FreeSerif"/>
          <w:b/>
          <w:sz w:val="22"/>
        </w:rPr>
        <w:t>Document C05779381</w:t>
      </w:r>
      <w:r>
        <w:rPr>
          <w:rFonts w:ascii="FreeSerif" w:hAnsi="FreeSerif"/>
          <w:sz w:val="22"/>
        </w:rPr>
        <w:t xml:space="preserve"> — Sidney Blumenthal à Hillary Clinton, CONFIDENTIEL, 3 mars 2011 :</w:t>
      </w:r>
    </w:p>
    <w:p>
      <w:pPr>
        <w:spacing w:line="312" w:lineRule="auto"/>
      </w:pPr>
      <w:r>
        <w:rPr>
          <w:rFonts w:ascii="FreeSerif" w:hAnsi="FreeSerif"/>
          <w:sz w:val="22"/>
        </w:rPr>
        <w:t>Ce document en deux parties est l'un des plus révélateurs de l'ensemble du dossier.</w:t>
      </w:r>
    </w:p>
    <w:p>
      <w:pPr>
        <w:spacing w:before="200" w:after="80"/>
      </w:pPr>
      <w:r>
        <w:rPr>
          <w:rFonts w:ascii="FreeSerif" w:hAnsi="FreeSerif"/>
          <w:b/>
          <w:color w:val="2C3A4A"/>
          <w:sz w:val="20"/>
        </w:rPr>
        <w:t>V.1 — La Syrie aide Kadhafi</w:t>
      </w:r>
    </w:p>
    <w:p>
      <w:pPr>
        <w:spacing w:line="312" w:lineRule="auto"/>
      </w:pPr>
      <w:r>
        <w:rPr>
          <w:rFonts w:ascii="FreeSerif" w:hAnsi="FreeSerif"/>
          <w:sz w:val="22"/>
        </w:rPr>
        <w:t>Blumenthal transmet à Clinton un rapport de renseignement sur la coopération militaire syro-libyenne :</w:t>
      </w:r>
    </w:p>
    <w:p>
      <w:pPr>
        <w:spacing w:line="312" w:lineRule="auto"/>
      </w:pPr>
      <w:r>
        <w:rPr>
          <w:rFonts w:ascii="FreeSerif" w:hAnsi="FreeSerif"/>
          <w:b/>
          <w:sz w:val="22"/>
        </w:rPr>
        <w:t>L'accord de 1984</w:t>
      </w:r>
      <w:r>
        <w:rPr>
          <w:rFonts w:ascii="FreeSerif" w:hAnsi="FreeSerif"/>
          <w:sz w:val="22"/>
        </w:rPr>
        <w:t xml:space="preserve">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line="312" w:lineRule="auto"/>
      </w:pPr>
      <w:r>
        <w:rPr>
          <w:rFonts w:ascii="FreeSerif" w:hAnsi="FreeSerif"/>
          <w:b/>
          <w:sz w:val="22"/>
        </w:rPr>
        <w:t>La contrepartie financière</w:t>
      </w:r>
      <w:r>
        <w:rPr>
          <w:rFonts w:ascii="FreeSerif" w:hAnsi="FreeSerif"/>
          <w:sz w:val="22"/>
        </w:rPr>
        <w:t xml:space="preserve"> : en échange, la Libye finance les opérations des services de renseignement syriens au Liban. L'argent libyen a aussi permis à Hafez al-Assad de </w:t>
      </w:r>
      <w:r>
        <w:rPr>
          <w:rFonts w:ascii="FreeSerif" w:hAnsi="FreeSerif"/>
          <w:i/>
          <w:sz w:val="22"/>
        </w:rPr>
        <w:t>soudoyer son propre frère</w:t>
      </w:r>
      <w:r>
        <w:rPr>
          <w:rFonts w:ascii="FreeSerif" w:hAnsi="FreeSerif"/>
          <w:sz w:val="22"/>
        </w:rPr>
        <w:t xml:space="preserve"> — </w:t>
      </w:r>
      <w:r>
        <w:rPr>
          <w:rFonts w:ascii="FreeSerif" w:hAnsi="FreeSerif"/>
          <w:b/>
          <w:sz w:val="22"/>
        </w:rPr>
        <w:t>Rifaat al-Assad</w:t>
      </w:r>
      <w:r>
        <w:rPr>
          <w:rFonts w:ascii="FreeSerif" w:hAnsi="FreeSerif"/>
          <w:sz w:val="22"/>
        </w:rPr>
        <w:t>, auteur d'une tentative de coup d'État en 1983 — pour qu'il parte en exil en Espagne et en France, où il réside encore.</w:t>
      </w:r>
    </w:p>
    <w:p>
      <w:pPr>
        <w:spacing w:line="312" w:lineRule="auto"/>
      </w:pPr>
      <w:r>
        <w:rPr>
          <w:rFonts w:ascii="FreeSerif" w:hAnsi="FreeSerif"/>
          <w:b/>
          <w:sz w:val="22"/>
        </w:rPr>
        <w:t>Février-mars 2011</w:t>
      </w:r>
      <w:r>
        <w:rPr>
          <w:rFonts w:ascii="FreeSerif" w:hAnsi="FreeSerif"/>
          <w:sz w:val="22"/>
        </w:rPr>
        <w:t xml:space="preserve"> : Kadhafi appelle Assad au moins trois fois par lignes sécurisées pendant la semaine du 21 février. Il lui demande que les officiers syriens présents en Libye soient placés sous commandement de l'armée libyenne pour combattre les rebelles. Assad donne l'ordre au </w:t>
      </w:r>
      <w:r>
        <w:rPr>
          <w:rFonts w:ascii="FreeSerif" w:hAnsi="FreeSerif"/>
          <w:b/>
          <w:sz w:val="22"/>
        </w:rPr>
        <w:t>général Isam Hallaq</w:t>
      </w:r>
      <w:r>
        <w:rPr>
          <w:rFonts w:ascii="FreeSerif" w:hAnsi="FreeSerif"/>
          <w:sz w:val="22"/>
        </w:rPr>
        <w:t xml:space="preserve">, chef d'état-major de l'armée de l'air syrienne, d'aider le régime libyen si la guerre civile éclate. Une deuxième équipe — des officiers subalternes spécialisés dans les hélicoptères — quitte Tripoli le 23 février après avoir rencontré le général Hallaq et le </w:t>
      </w:r>
      <w:r>
        <w:rPr>
          <w:rFonts w:ascii="FreeSerif" w:hAnsi="FreeSerif"/>
          <w:b/>
          <w:sz w:val="22"/>
        </w:rPr>
        <w:t>général Jamil Hasan</w:t>
      </w:r>
      <w:r>
        <w:rPr>
          <w:rFonts w:ascii="FreeSerif" w:hAnsi="FreeSerif"/>
          <w:sz w:val="22"/>
        </w:rPr>
        <w:t>, chef du renseignement de l'armée de l'air.</w:t>
      </w:r>
    </w:p>
    <w:p>
      <w:pPr>
        <w:spacing w:line="312" w:lineRule="auto"/>
      </w:pPr>
      <w:r>
        <w:rPr>
          <w:rFonts w:ascii="FreeSerif" w:hAnsi="FreeSerif"/>
          <w:b/>
          <w:sz w:val="22"/>
        </w:rPr>
        <w:t>Note analytique</w:t>
      </w:r>
      <w:r>
        <w:rPr>
          <w:rFonts w:ascii="FreeSerif" w:hAnsi="FreeSerif"/>
          <w:sz w:val="22"/>
        </w:rPr>
        <w:t xml:space="preserv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200" w:after="80"/>
      </w:pPr>
      <w:r>
        <w:rPr>
          <w:rFonts w:ascii="FreeSerif" w:hAnsi="FreeSerif"/>
          <w:b/>
          <w:color w:val="2C3A4A"/>
          <w:sz w:val="20"/>
        </w:rPr>
        <w:t>V.2 — Kadhafi avait raison sur les paramilitaires</w:t>
      </w:r>
    </w:p>
    <w:p>
      <w:pPr>
        <w:spacing w:line="312" w:lineRule="auto"/>
      </w:pPr>
      <w:r>
        <w:rPr>
          <w:rFonts w:ascii="FreeSerif" w:hAnsi="FreeSerif"/>
          <w:sz w:val="22"/>
        </w:rPr>
        <w:t>Le 2 mars, Kadhafi dit à son fils Saïf al-Islam ce qu'il croit :</w:t>
      </w:r>
    </w:p>
    <w:p>
      <w:pPr>
        <w:ind w:left="363" w:right="119"/>
        <w:spacing w:line="360" w:lineRule="auto"/>
        <w:pBdr>
          <w:left w:val="single" w:sz="16" w:space="18" w:color="A07820"/>
        </w:pBdr>
      </w:pPr>
      <w:r>
        <w:rPr>
          <w:rFonts w:ascii="FreeSerif" w:hAnsi="FreeSerif"/>
          <w:i/>
          <w:color w:val="8B1A1A"/>
          <w:sz w:val="22"/>
        </w:rPr>
        <w:t>Les services de renseignement des États-Unis, de la Grande-Bretagne, de l'Égypte et de la France ont déployé des officiers paramilitaires à Benghazi pour aider à organiser, former et équiper les forces d'opposition.</w:t>
      </w:r>
    </w:p>
    <w:p>
      <w:pPr>
        <w:spacing w:line="312" w:lineRule="auto"/>
      </w:pPr>
      <w:r>
        <w:rPr>
          <w:rFonts w:ascii="FreeSerif" w:hAnsi="FreeSerif"/>
          <w:sz w:val="22"/>
        </w:rPr>
        <w:t xml:space="preserve">Il est convaincu que le Conseil National Libyen (CNL) et son chef, l'ancien ministre de la Justice </w:t>
      </w:r>
      <w:r>
        <w:rPr>
          <w:rFonts w:ascii="FreeSerif" w:hAnsi="FreeSerif"/>
          <w:b/>
          <w:sz w:val="22"/>
        </w:rPr>
        <w:t>Mustafa Mohamed Abdel Jalil</w:t>
      </w:r>
      <w:r>
        <w:rPr>
          <w:rFonts w:ascii="FreeSerif" w:hAnsi="FreeSerif"/>
          <w:sz w:val="22"/>
        </w:rPr>
        <w:t xml:space="preserve">, ont été </w:t>
      </w:r>
      <w:r>
        <w:rPr>
          <w:rFonts w:ascii="FreeSerif" w:hAnsi="FreeSerif"/>
          <w:i/>
          <w:sz w:val="22"/>
        </w:rPr>
        <w:t>choisis par des puissances étrangères pour le remplacer</w:t>
      </w:r>
      <w:r>
        <w:rPr>
          <w:rFonts w:ascii="FreeSerif" w:hAnsi="FreeSerif"/>
          <w:sz w:val="22"/>
        </w:rPr>
        <w:t>.</w:t>
      </w:r>
    </w:p>
    <w:p>
      <w:pPr>
        <w:spacing w:line="312" w:lineRule="auto"/>
      </w:pPr>
      <w:r>
        <w:rPr>
          <w:rFonts w:ascii="FreeSerif" w:hAnsi="FreeSerif"/>
          <w:sz w:val="22"/>
        </w:rPr>
        <w:t>À l'époque, cette déclaration est présentée dans les médias occidentaux comme la paranoïa d'un dictateur aux abois.</w:t>
      </w:r>
    </w:p>
    <w:p>
      <w:pPr>
        <w:spacing w:line="312" w:lineRule="auto"/>
      </w:pPr>
      <w:r>
        <w:rPr>
          <w:rFonts w:ascii="FreeSerif" w:hAnsi="FreeSerif"/>
          <w:sz w:val="22"/>
        </w:rPr>
        <w:t xml:space="preserve">Les faits établis ultérieurement : le </w:t>
      </w:r>
      <w:r>
        <w:rPr>
          <w:rFonts w:ascii="FreeSerif" w:hAnsi="FreeSerif"/>
          <w:b/>
          <w:sz w:val="22"/>
        </w:rPr>
        <w:t>SAS britannique</w:t>
      </w:r>
      <w:r>
        <w:rPr>
          <w:rFonts w:ascii="FreeSerif" w:hAnsi="FreeSerif"/>
          <w:sz w:val="22"/>
        </w:rPr>
        <w:t xml:space="preserve"> était effectivement présent en Libye avant l'intervention officielle. La </w:t>
      </w:r>
      <w:r>
        <w:rPr>
          <w:rFonts w:ascii="FreeSerif" w:hAnsi="FreeSerif"/>
          <w:b/>
          <w:sz w:val="22"/>
        </w:rPr>
        <w:t>DGSE française</w:t>
      </w:r>
      <w:r>
        <w:rPr>
          <w:rFonts w:ascii="FreeSerif" w:hAnsi="FreeSerif"/>
          <w:sz w:val="22"/>
        </w:rPr>
        <w:t xml:space="preserve"> avait des contacts directs avec les rebelles. Des agents de la CIA opéraient en Libye. Le CNL bénéficiait d'un soutien direct occidental dans sa structuration.</w:t>
      </w:r>
    </w:p>
    <w:p>
      <w:pPr>
        <w:spacing w:line="312" w:lineRule="auto"/>
      </w:pPr>
      <w:r>
        <w:rPr>
          <w:rFonts w:ascii="FreeSerif" w:hAnsi="FreeSerif"/>
          <w:sz w:val="22"/>
        </w:rPr>
        <w:t>Kadhafi n'était pas paranoïaque. Il décrivait la réalité.</w:t>
      </w:r>
    </w:p>
    <w:p>
      <w:pPr>
        <w:spacing w:line="312" w:lineRule="auto"/>
      </w:pPr>
      <w:r>
        <w:rPr>
          <w:rFonts w:ascii="FreeSerif" w:hAnsi="FreeSerif"/>
          <w:i/>
          <w:sz w:val="22"/>
        </w:rPr>
        <w:t xml:space="preserve">(Détail révélateur dans le même câble : face à l'annonce par le procureur de la CPI d'une enquête sur lui et sa famille, Kadhafi lui-même </w:t>
      </w:r>
      <w:r>
        <w:rPr>
          <w:rFonts w:ascii="FreeSerif" w:hAnsi="FreeSerif"/>
          <w:sz w:val="22"/>
        </w:rPr>
        <w:t>« a trouvé l'annonce amusante »</w:t>
      </w:r>
      <w:r>
        <w:rPr>
          <w:rFonts w:ascii="FreeSerif" w:hAnsi="FreeSerif"/>
          <w:i/>
          <w:sz w:val="22"/>
        </w:rPr>
        <w:t>, selon un associé de Saïf al-Islam. Un homme qui sait que la mécanique est en marche et que rien ne l'arrêtera.)</w:t>
      </w:r>
    </w:p>
    <w:p>
      <w:pPr>
        <w:spacing w:before="200" w:after="80"/>
      </w:pPr>
      <w:r>
        <w:rPr>
          <w:rFonts w:ascii="FreeSerif" w:hAnsi="FreeSerif"/>
          <w:b/>
          <w:color w:val="2C3A4A"/>
          <w:sz w:val="20"/>
        </w:rPr>
        <w:t>V.3 — Lord David Owen : armer les rebelles avant le mandat de l'ONU</w:t>
      </w:r>
    </w:p>
    <w:p>
      <w:pPr>
        <w:spacing w:line="312" w:lineRule="auto"/>
      </w:pPr>
      <w:r>
        <w:rPr>
          <w:rFonts w:ascii="FreeSerif" w:hAnsi="FreeSerif"/>
          <w:sz w:val="22"/>
        </w:rPr>
        <w:t xml:space="preserve">La deuxième partie du câble est une note personnelle de </w:t>
      </w:r>
      <w:r>
        <w:rPr>
          <w:rFonts w:ascii="FreeSerif" w:hAnsi="FreeSerif"/>
          <w:b/>
          <w:sz w:val="22"/>
        </w:rPr>
        <w:t>Lord David Owen</w:t>
      </w:r>
      <w:r>
        <w:rPr>
          <w:rFonts w:ascii="FreeSerif" w:hAnsi="FreeSerif"/>
          <w:sz w:val="22"/>
        </w:rPr>
        <w:t xml:space="preserve"> — ancien ministre britannique des Affaires étrangères, figure du Parti social-démocrate — transmise à l'équipe de Blumenthal :</w:t>
      </w:r>
    </w:p>
    <w:p>
      <w:pPr>
        <w:ind w:left="363" w:right="119"/>
        <w:spacing w:line="360" w:lineRule="auto"/>
        <w:pBdr>
          <w:left w:val="single" w:sz="16" w:space="18" w:color="A07820"/>
        </w:pBdr>
      </w:pPr>
      <w:r>
        <w:rPr>
          <w:rFonts w:ascii="FreeSerif" w:hAnsi="FreeSerif"/>
          <w:i/>
          <w:color w:val="8B1A1A"/>
          <w:sz w:val="22"/>
        </w:rPr>
        <w:t xml:space="preserve">«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w:t>
      </w:r>
      <w:r>
        <w:rPr>
          <w:rFonts w:ascii="FreeSerif" w:hAnsi="FreeSerif"/>
          <w:i/>
          <w:color w:val="8B1A1A"/>
          <w:sz w:val="22"/>
        </w:rPr>
        <w:t>forces spéciales égyptiennes</w:t>
      </w:r>
      <w:r>
        <w:rPr>
          <w:rFonts w:ascii="FreeSerif" w:hAnsi="FreeSerif"/>
          <w:i/>
          <w:color w:val="8B1A1A"/>
          <w:sz w:val="22"/>
        </w:rPr>
        <w:t xml:space="preserve"> pour aller conseiller, même en fournissant des </w:t>
      </w:r>
      <w:r>
        <w:rPr>
          <w:rFonts w:ascii="FreeSerif" w:hAnsi="FreeSerif"/>
          <w:i/>
          <w:color w:val="8B1A1A"/>
          <w:sz w:val="22"/>
        </w:rPr>
        <w:t>missiles portatifs</w:t>
      </w:r>
      <w:r>
        <w:rPr>
          <w:rFonts w:ascii="FreeSerif" w:hAnsi="FreeSerif"/>
          <w:i/>
          <w:color w:val="8B1A1A"/>
          <w:sz w:val="22"/>
        </w:rPr>
        <w:t>. Il semble qu'ils en aient peu ; les militaires de l'Est ayant été délibérément maintenus sous-équipés. »</w:t>
      </w:r>
    </w:p>
    <w:p>
      <w:pPr>
        <w:spacing w:line="312" w:lineRule="auto"/>
      </w:pPr>
      <w:r>
        <w:rPr>
          <w:rFonts w:ascii="FreeSerif" w:hAnsi="FreeSerif"/>
          <w:sz w:val="22"/>
        </w:rPr>
        <w:t>Et sa conclusion privée :</w:t>
      </w:r>
    </w:p>
    <w:p>
      <w:pPr>
        <w:ind w:left="363" w:right="119"/>
        <w:spacing w:line="360" w:lineRule="auto"/>
        <w:pBdr>
          <w:left w:val="single" w:sz="16" w:space="18" w:color="A07820"/>
        </w:pBdr>
      </w:pPr>
      <w:r>
        <w:rPr>
          <w:rFonts w:ascii="FreeSerif" w:hAnsi="FreeSerif"/>
          <w:i/>
          <w:color w:val="8B1A1A"/>
          <w:sz w:val="22"/>
        </w:rPr>
        <w:t>« Je suis plus inquiet que je ne suis prêt à le dire publiquement. »</w:t>
      </w:r>
    </w:p>
    <w:p>
      <w:pPr/>
      <w:r>
        <w:rPr>
          <w:rFonts w:ascii="FreeSerif" w:hAnsi="FreeSerif"/>
          <w:b/>
          <w:color w:val="2C3A4A"/>
          <w:sz w:val="22"/>
        </w:rPr>
        <w:t>Ce que cette note révèle :</w:t>
      </w:r>
    </w:p>
    <w:p>
      <w:pPr>
        <w:spacing w:line="312" w:lineRule="auto"/>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 xml:space="preserve">L'ensemble </w:t>
      </w:r>
      <w:r>
        <w:rPr>
          <w:rFonts w:ascii="FreeSerif" w:hAnsi="FreeSerif"/>
          <w:i/>
          <w:sz w:val="21"/>
        </w:rPr>
        <w:t>avant</w:t>
      </w:r>
      <w:r>
        <w:rPr>
          <w:rFonts w:ascii="FreeSerif" w:hAnsi="FreeSerif"/>
          <w:sz w:val="21"/>
        </w:rPr>
        <w:t xml:space="preserve"> tout mandat de l'ONU et </w:t>
      </w:r>
      <w:r>
        <w:rPr>
          <w:rFonts w:ascii="FreeSerif" w:hAnsi="FreeSerif"/>
          <w:i/>
          <w:sz w:val="21"/>
        </w:rPr>
        <w:t>avant</w:t>
      </w:r>
      <w:r>
        <w:rPr>
          <w:rFonts w:ascii="FreeSerif" w:hAnsi="FreeSerif"/>
          <w:sz w:val="21"/>
        </w:rPr>
        <w:t xml:space="preserve"> le 19 mars</w:t>
      </w:r>
    </w:p>
    <w:p>
      <w:pPr>
        <w:spacing w:line="312" w:lineRule="auto"/>
      </w:pPr>
      <w:r>
        <w:rPr>
          <w:rFonts w:ascii="FreeSerif" w:hAnsi="FreeSerif"/>
          <w:sz w:val="22"/>
        </w:rPr>
        <w:t xml:space="preserve">Lord Owen évoque également </w:t>
      </w:r>
      <w:r>
        <w:rPr>
          <w:rFonts w:ascii="FreeSerif" w:hAnsi="FreeSerif"/>
          <w:i/>
          <w:sz w:val="22"/>
        </w:rPr>
        <w:t>« un vieux sentiment nassérien pour une Fédération de l'Égypte, du Soudan et de la Libye »</w:t>
      </w:r>
      <w:r>
        <w:rPr>
          <w:rFonts w:ascii="FreeSerif" w:hAnsi="FreeSerif"/>
          <w:sz w:val="22"/>
        </w:rPr>
        <w:t xml:space="preserve"> — suggestion que l'Égypte pourrait avoir un intérêt géopolitique propre à s'impliquer en Libye, indépendamment de la demande occidentale.</w:t>
      </w:r>
    </w:p>
    <w:p>
      <w:pPr>
        <w:spacing w:line="312" w:lineRule="auto"/>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80" w:after="120"/>
        <w:pBdr>
          <w:bottom w:val="single" w:sz="7" w:space="3" w:color="A07820"/>
        </w:pBdr>
      </w:pPr>
      <w:r>
        <w:rPr>
          <w:rFonts w:ascii="FreeSerif" w:hAnsi="FreeSerif"/>
          <w:b/>
          <w:color w:val="2C3A4A"/>
          <w:sz w:val="22"/>
        </w:rPr>
        <w:t>Côte d'Ivoire comme message à Kadhafi — avril 2011</w:t>
      </w:r>
    </w:p>
    <w:p>
      <w:pPr>
        <w:spacing w:line="312" w:lineRule="auto"/>
      </w:pPr>
      <w:r>
        <w:rPr>
          <w:rFonts w:ascii="FreeSerif" w:hAnsi="FreeSerif"/>
          <w:b/>
          <w:sz w:val="22"/>
        </w:rPr>
        <w:t>Document C05780569 — The Nelson Report</w:t>
      </w:r>
      <w:r>
        <w:rPr>
          <w:rFonts w:ascii="FreeSerif" w:hAnsi="FreeSerif"/>
          <w:sz w:val="22"/>
        </w:rPr>
        <w:t>, 12 avril 2011, Sullivan/Steinberg à Clinton :</w:t>
      </w:r>
    </w:p>
    <w:p>
      <w:pPr>
        <w:spacing w:line="312" w:lineRule="auto"/>
      </w:pPr>
      <w:r>
        <w:rPr>
          <w:rFonts w:ascii="FreeSerif" w:hAnsi="FreeSerif"/>
          <w:sz w:val="22"/>
        </w:rPr>
        <w:t xml:space="preserve">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w:t>
      </w:r>
      <w:r>
        <w:rPr>
          <w:rFonts w:ascii="FreeSerif" w:hAnsi="FreeSerif"/>
          <w:b/>
          <w:sz w:val="22"/>
        </w:rPr>
        <w:t>un message adressé à Kadhafi</w:t>
      </w:r>
      <w:r>
        <w:rPr>
          <w:rFonts w:ascii="FreeSerif" w:hAnsi="FreeSerif"/>
          <w:sz w:val="22"/>
        </w:rPr>
        <w:t>.</w:t>
      </w:r>
    </w:p>
    <w:p>
      <w:pPr>
        <w:spacing w:before="200" w:after="80"/>
      </w:pPr>
      <w:r>
        <w:rPr>
          <w:rFonts w:ascii="FreeSerif" w:hAnsi="FreeSerif"/>
          <w:b/>
          <w:color w:val="2C3A4A"/>
          <w:sz w:val="20"/>
        </w:rPr>
        <w:t>Le parallèle explicite : Gbagbo → Kadhafi</w:t>
      </w:r>
    </w:p>
    <w:p>
      <w:pPr>
        <w:spacing w:line="312" w:lineRule="auto"/>
      </w:pPr>
      <w:r>
        <w:rPr>
          <w:rFonts w:ascii="FreeSerif" w:hAnsi="FreeSerif"/>
          <w:sz w:val="22"/>
        </w:rPr>
        <w:t>Richard Medley, analyste chez Medley Global Advisors, écrit à ses clients (cité dans le rapport transmis à Clinton)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line="312" w:lineRule="auto"/>
      </w:pPr>
      <w:r>
        <w:rPr>
          <w:rFonts w:ascii="FreeSerif" w:hAnsi="FreeSerif"/>
          <w:b/>
          <w:sz w:val="22"/>
        </w:rPr>
        <w:t>« Hello Tripoli »</w:t>
      </w:r>
      <w:r>
        <w:rPr>
          <w:rFonts w:ascii="FreeSerif" w:hAnsi="FreeSerif"/>
          <w:sz w:val="22"/>
        </w:rPr>
        <w:t xml:space="preserve"> — c'est clair. L'intervention française en Côte d'Ivoire n'est pas isolée. C'est une démonstration de force destinée à Kadhafi. Gbagbo paye pour que Kadhafi comprenne.</w:t>
      </w:r>
    </w:p>
    <w:p>
      <w:pPr>
        <w:spacing w:before="200" w:after="80"/>
      </w:pPr>
      <w:r>
        <w:rPr>
          <w:rFonts w:ascii="FreeSerif" w:hAnsi="FreeSerif"/>
          <w:b/>
          <w:color w:val="2C3A4A"/>
          <w:sz w:val="20"/>
        </w:rPr>
        <w:t>Les conditions réelles en Libye</w:t>
      </w:r>
    </w:p>
    <w:p>
      <w:pPr>
        <w:spacing w:line="312" w:lineRule="auto"/>
      </w:pPr>
      <w:r>
        <w:rPr>
          <w:rFonts w:ascii="FreeSerif" w:hAnsi="FreeSerif"/>
          <w:sz w:val="22"/>
        </w:rPr>
        <w:t>Le même rapport documente que :</w:t>
      </w:r>
    </w:p>
    <w:p>
      <w:pPr>
        <w:pStyle w:val="ListBullet"/>
      </w:pPr>
      <w:r>
        <w:rPr>
          <w:rFonts w:ascii="FreeSerif" w:hAnsi="FreeSerif"/>
          <w:b/>
          <w:sz w:val="21"/>
        </w:rPr>
        <w:t>Une impasse s'installe</w:t>
      </w:r>
      <w:r>
        <w:rPr>
          <w:rFonts w:ascii="FreeSerif" w:hAnsi="FreeSerif"/>
          <w:sz w:val="21"/>
        </w:rPr>
        <w:t xml:space="preserve"> : les défections (Moussa Koussa) et les tentatives d'outreach (Saïf al-Islam, Obeidi) ne produisent pas d'effondrement rapide du régime. Kadhafi peut tenir longtemps.</w:t>
      </w:r>
    </w:p>
    <w:p>
      <w:pPr>
        <w:pStyle w:val="ListBullet"/>
      </w:pPr>
      <w:r>
        <w:rPr>
          <w:rFonts w:ascii="FreeSerif" w:hAnsi="FreeSerif"/>
          <w:b/>
          <w:sz w:val="21"/>
        </w:rPr>
        <w:t>Le risque de partition</w:t>
      </w:r>
      <w:r>
        <w:rPr>
          <w:rFonts w:ascii="FreeSerif" w:hAnsi="FreeSerif"/>
          <w:sz w:val="21"/>
        </w:rPr>
        <w:t xml:space="preserve"> : US et French officials reconnaissent que </w:t>
      </w:r>
      <w:r>
        <w:rPr>
          <w:rFonts w:ascii="FreeSerif" w:hAnsi="FreeSerif"/>
          <w:i/>
          <w:sz w:val="21"/>
        </w:rPr>
        <w:t>« la menace d'une impasse prolongée et d'une partition de facto du pays en Tripolitania de rumpus et Cyrenaica rumpus (ceci reflète des divisions historiques en Libye depuis l'époque ottomane) est une perspective très réelle »</w:t>
      </w:r>
      <w:r>
        <w:rPr>
          <w:rFonts w:ascii="FreeSerif" w:hAnsi="FreeSerif"/>
          <w:sz w:val="21"/>
        </w:rPr>
        <w:t>.</w:t>
      </w:r>
    </w:p>
    <w:p>
      <w:pPr>
        <w:pStyle w:val="ListBullet"/>
      </w:pPr>
      <w:r>
        <w:rPr>
          <w:rFonts w:ascii="FreeSerif" w:hAnsi="FreeSerif"/>
          <w:b/>
          <w:sz w:val="21"/>
        </w:rPr>
        <w:t>Le message français est donc stratégique</w:t>
      </w:r>
      <w:r>
        <w:rPr>
          <w:rFonts w:ascii="FreeSerif" w:hAnsi="FreeSerif"/>
          <w:sz w:val="21"/>
        </w:rPr>
        <w:t xml:space="preserve"> : en Côte d'Ivoire, </w:t>
      </w:r>
      <w:r>
        <w:rPr>
          <w:rFonts w:ascii="FreeSerif" w:hAnsi="FreeSerif"/>
          <w:i/>
          <w:sz w:val="21"/>
        </w:rPr>
        <w:t>l'action forte finit le travail</w:t>
      </w:r>
      <w:r>
        <w:rPr>
          <w:rFonts w:ascii="FreeSerif" w:hAnsi="FreeSerif"/>
          <w:sz w:val="21"/>
        </w:rPr>
        <w:t>. Avant, il y avait six mois de pression. À la fin, intervention finale décisive. Le même calendrier peut s'appliquer à Kadhafi.</w:t>
      </w:r>
    </w:p>
    <w:p>
      <w:pPr>
        <w:spacing w:before="200" w:after="80"/>
      </w:pPr>
      <w:r>
        <w:rPr>
          <w:rFonts w:ascii="FreeSerif" w:hAnsi="FreeSerif"/>
          <w:b/>
          <w:color w:val="2C3A4A"/>
          <w:sz w:val="20"/>
        </w:rPr>
        <w:t>Timing politique</w:t>
      </w:r>
    </w:p>
    <w:p>
      <w:pPr>
        <w:spacing w:line="312" w:lineRule="auto"/>
      </w:pPr>
      <w:r>
        <w:rPr>
          <w:rFonts w:ascii="FreeSerif" w:hAnsi="FreeSerif"/>
          <w:sz w:val="22"/>
        </w:rPr>
        <w:t xml:space="preserve">Le câble est daté du 12 avril 2011 — trois semaines après le début de l'intervention militaire (19 mars). À ce moment, on commence à voir que Kadhafi ne s'effondre pas rapidement. La Côte d'Ivoire sert d'avertissement : </w:t>
      </w:r>
      <w:r>
        <w:rPr>
          <w:rFonts w:ascii="FreeSerif" w:hAnsi="FreeSerif"/>
          <w:i/>
          <w:sz w:val="22"/>
        </w:rPr>
        <w:t>si tu ne quittes pas volontairement, nous montrerons de la volonté.</w:t>
      </w:r>
    </w:p>
    <w:p>
      <w:pPr>
        <w:spacing w:before="280" w:after="120"/>
        <w:pBdr>
          <w:bottom w:val="single" w:sz="7" w:space="3" w:color="A07820"/>
        </w:pBdr>
      </w:pPr>
      <w:r>
        <w:rPr>
          <w:rFonts w:ascii="FreeSerif" w:hAnsi="FreeSerif"/>
          <w:b/>
          <w:color w:val="2C3A4A"/>
          <w:sz w:val="22"/>
        </w:rPr>
        <w:t>Documents complémentaires du dossier F-2014-20439</w:t>
      </w:r>
    </w:p>
    <w:p>
      <w:pPr>
        <w:spacing w:before="200" w:after="80"/>
      </w:pPr>
      <w:r>
        <w:rPr>
          <w:rFonts w:ascii="FreeSerif" w:hAnsi="FreeSerif"/>
          <w:b/>
          <w:color w:val="2C3A4A"/>
          <w:sz w:val="20"/>
        </w:rPr>
        <w:t>VII.1 — L'offre de cessez-le-feu ignorée (25 février 2011)</w:t>
      </w:r>
    </w:p>
    <w:p>
      <w:pPr>
        <w:spacing w:line="312" w:lineRule="auto"/>
      </w:pPr>
      <w:r>
        <w:rPr>
          <w:rFonts w:ascii="FreeSerif" w:hAnsi="FreeSerif"/>
          <w:b/>
          <w:sz w:val="22"/>
        </w:rPr>
        <w:t>Document C05779761</w:t>
      </w:r>
      <w:r>
        <w:rPr>
          <w:rFonts w:ascii="FreeSerif" w:hAnsi="FreeSerif"/>
          <w:sz w:val="22"/>
        </w:rPr>
        <w:t xml:space="preserve"> — Huma Abedin transmet à Clinton, 25 février 2011 :</w:t>
      </w:r>
    </w:p>
    <w:p>
      <w:pPr>
        <w:spacing w:line="312" w:lineRule="auto"/>
      </w:pPr>
      <w:r>
        <w:rPr>
          <w:rFonts w:ascii="FreeSerif" w:hAnsi="FreeSerif"/>
          <w:sz w:val="22"/>
        </w:rPr>
        <w:t xml:space="preserve">Une dépêche Reuters transmise par les services internes du Département d'État rapporte les déclarations de </w:t>
      </w:r>
      <w:r>
        <w:rPr>
          <w:rFonts w:ascii="FreeSerif" w:hAnsi="FreeSerif"/>
          <w:b/>
          <w:sz w:val="22"/>
        </w:rPr>
        <w:t>Saïf al-Islam Kadhafi</w:t>
      </w:r>
      <w:r>
        <w:rPr>
          <w:rFonts w:ascii="FreeSerif" w:hAnsi="FreeSerif"/>
          <w:sz w:val="22"/>
        </w:rPr>
        <w:t xml:space="preserve"> — fils aîné du guide libyen et son interlocuteur principal avec l'Occident — devant des journalistes étrangers à Tripoli :</w:t>
      </w:r>
    </w:p>
    <w:p>
      <w:pPr>
        <w:ind w:left="363" w:right="119"/>
        <w:spacing w:line="360" w:lineRule="auto"/>
        <w:pBdr>
          <w:left w:val="single" w:sz="16" w:space="18" w:color="A07820"/>
        </w:pBdr>
      </w:pPr>
      <w:r>
        <w:rPr>
          <w:rFonts w:ascii="FreeSerif" w:hAnsi="FreeSerif"/>
          <w:i/>
          <w:color w:val="8B1A1A"/>
          <w:sz w:val="22"/>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line="312" w:lineRule="auto"/>
      </w:pPr>
      <w:r>
        <w:rPr>
          <w:rFonts w:ascii="FreeSerif" w:hAnsi="FreeSerif"/>
          <w:sz w:val="22"/>
        </w:rPr>
        <w:t xml:space="preserve">Cette déclaration est du </w:t>
      </w:r>
      <w:r>
        <w:rPr>
          <w:rFonts w:ascii="FreeSerif" w:hAnsi="FreeSerif"/>
          <w:b/>
          <w:sz w:val="22"/>
        </w:rPr>
        <w:t>25 février 2011</w:t>
      </w:r>
      <w:r>
        <w:rPr>
          <w:rFonts w:ascii="FreeSerif" w:hAnsi="FreeSerif"/>
          <w:sz w:val="22"/>
        </w:rPr>
        <w:t xml:space="preserve"> — près de trois semaines avant l'intervention militaire du 19 mars.</w:t>
      </w:r>
    </w:p>
    <w:p>
      <w:pPr>
        <w:spacing w:line="312" w:lineRule="auto"/>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line="312" w:lineRule="auto"/>
      </w:pPr>
      <w:r>
        <w:rPr>
          <w:rFonts w:ascii="FreeSerif" w:hAnsi="FreeSerif"/>
          <w:sz w:val="22"/>
        </w:rPr>
        <w:t>La question que pose ce document est simple : l'intervention militaire était-elle inévitable, ou a-t-on sciemment laissé passer une fenêtre de négociation ?</w:t>
      </w:r>
    </w:p>
    <w:p>
      <w:pPr>
        <w:spacing w:before="200" w:after="80"/>
      </w:pPr>
      <w:r>
        <w:rPr>
          <w:rFonts w:ascii="FreeSerif" w:hAnsi="FreeSerif"/>
          <w:b/>
          <w:color w:val="2C3A4A"/>
          <w:sz w:val="20"/>
        </w:rPr>
        <w:t>VII.2 — Le document Samantha Power : justifier la vitesse par le passé (26 mars 2011)</w:t>
      </w:r>
    </w:p>
    <w:p>
      <w:pPr>
        <w:spacing w:line="312" w:lineRule="auto"/>
      </w:pPr>
      <w:r>
        <w:rPr>
          <w:rFonts w:ascii="FreeSerif" w:hAnsi="FreeSerif"/>
          <w:b/>
          <w:sz w:val="22"/>
        </w:rPr>
        <w:t>Document C05782368</w:t>
      </w:r>
      <w:r>
        <w:rPr>
          <w:rFonts w:ascii="FreeSerif" w:hAnsi="FreeSerif"/>
          <w:sz w:val="22"/>
        </w:rPr>
        <w:t xml:space="preserve"> — Samantha Power à Jake Sullivan et équipe, 26 mars 2011 :</w:t>
      </w:r>
    </w:p>
    <w:p>
      <w:pPr>
        <w:spacing w:line="312" w:lineRule="auto"/>
      </w:pPr>
      <w:r>
        <w:rPr>
          <w:rFonts w:ascii="FreeSerif" w:hAnsi="FreeSerif"/>
          <w:b/>
          <w:sz w:val="22"/>
        </w:rPr>
        <w:t>Samantha Power</w:t>
      </w:r>
      <w:r>
        <w:rPr>
          <w:rFonts w:ascii="FreeSerif" w:hAnsi="FreeSerif"/>
          <w:sz w:val="22"/>
        </w:rPr>
        <w:t xml:space="preserve"> — alors directrice principale pour les droits humains au Conseil de sécurité nationale, future ambassadrice à l'ONU — fait circuler un document de comparaison interne qu'elle qualifie de </w:t>
      </w:r>
      <w:r>
        <w:rPr>
          <w:rFonts w:ascii="FreeSerif" w:hAnsi="FreeSerif"/>
          <w:i/>
          <w:sz w:val="22"/>
        </w:rPr>
        <w:t>mis à jour</w:t>
      </w:r>
      <w:r>
        <w:rPr>
          <w:rFonts w:ascii="FreeSerif" w:hAnsi="FreeSerif"/>
          <w:sz w:val="22"/>
        </w:rPr>
        <w:t xml:space="preserve">. L'objet : démontrer que la communauté internationale a réagi à la crise libyenne avec une </w:t>
      </w:r>
      <w:r>
        <w:rPr>
          <w:rFonts w:ascii="FreeSerif" w:hAnsi="FreeSerif"/>
          <w:i/>
          <w:sz w:val="22"/>
        </w:rPr>
        <w:t>rapidité historique</w:t>
      </w:r>
      <w:r>
        <w:rPr>
          <w:rFonts w:ascii="FreeSerif" w:hAnsi="FreeSerif"/>
          <w:sz w:val="22"/>
        </w:rPr>
        <w:t xml:space="preserve"> par rapport aux précédents.</w:t>
      </w:r>
    </w:p>
    <w:p>
      <w:pPr>
        <w:spacing w:line="312" w:lineRule="auto"/>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568"/>
        <w:gridCol w:w="1568"/>
        <w:gridCol w:w="1568"/>
        <w:gridCol w:w="1568"/>
        <w:gridCol w:w="1568"/>
        <w:gridCol w:w="1568"/>
      </w:tblGrid>
      <w:tr>
        <w:tc>
          <w:tcPr>
            <w:tcW w:type="dxa" w:w="1568"/>
            <w:shd w:val="clear" w:color="auto" w:fill="2C3A4A"/>
          </w:tcPr>
          <w:p>
            <w:pPr>
              <w:ind w:left="85"/>
            </w:pPr>
            <w:r>
              <w:rPr>
                <w:rFonts w:ascii="FreeSerif" w:hAnsi="FreeSerif"/>
                <w:b/>
                <w:color w:val="FFFFFF"/>
                <w:sz w:val="19"/>
              </w:rPr>
              <w:t>Critère</w:t>
            </w:r>
          </w:p>
        </w:tc>
        <w:tc>
          <w:tcPr>
            <w:tcW w:type="dxa" w:w="1568"/>
            <w:shd w:val="clear" w:color="auto" w:fill="2C3A4A"/>
          </w:tcPr>
          <w:p>
            <w:pPr>
              <w:ind w:left="85"/>
            </w:pPr>
            <w:r>
              <w:rPr>
                <w:rFonts w:ascii="FreeSerif" w:hAnsi="FreeSerif"/>
                <w:b/>
                <w:color w:val="FFFFFF"/>
                <w:sz w:val="19"/>
              </w:rPr>
              <w:t>Ex-Yougoslavie/Bosnie</w:t>
            </w:r>
          </w:p>
        </w:tc>
        <w:tc>
          <w:tcPr>
            <w:tcW w:type="dxa" w:w="1568"/>
            <w:shd w:val="clear" w:color="auto" w:fill="2C3A4A"/>
          </w:tcPr>
          <w:p>
            <w:pPr>
              <w:ind w:left="85"/>
            </w:pPr>
            <w:r>
              <w:rPr>
                <w:rFonts w:ascii="FreeSerif" w:hAnsi="FreeSerif"/>
                <w:b/>
                <w:color w:val="FFFFFF"/>
                <w:sz w:val="19"/>
              </w:rPr>
              <w:t>Rwanda</w:t>
            </w:r>
          </w:p>
        </w:tc>
        <w:tc>
          <w:tcPr>
            <w:tcW w:type="dxa" w:w="1568"/>
            <w:shd w:val="clear" w:color="auto" w:fill="2C3A4A"/>
          </w:tcPr>
          <w:p>
            <w:pPr>
              <w:ind w:left="85"/>
            </w:pPr>
            <w:r>
              <w:rPr>
                <w:rFonts w:ascii="FreeSerif" w:hAnsi="FreeSerif"/>
                <w:b/>
                <w:color w:val="FFFFFF"/>
                <w:sz w:val="19"/>
              </w:rPr>
              <w:t>Kosovo</w:t>
            </w:r>
          </w:p>
        </w:tc>
        <w:tc>
          <w:tcPr>
            <w:tcW w:type="dxa" w:w="1568"/>
            <w:shd w:val="clear" w:color="auto" w:fill="2C3A4A"/>
          </w:tcPr>
          <w:p>
            <w:pPr>
              <w:ind w:left="85"/>
            </w:pPr>
            <w:r>
              <w:rPr>
                <w:rFonts w:ascii="FreeSerif" w:hAnsi="FreeSerif"/>
                <w:b/>
                <w:color w:val="FFFFFF"/>
                <w:sz w:val="19"/>
              </w:rPr>
              <w:t>Darfour</w:t>
            </w:r>
          </w:p>
        </w:tc>
        <w:tc>
          <w:tcPr>
            <w:tcW w:type="dxa" w:w="1568"/>
            <w:shd w:val="clear" w:color="auto" w:fill="2C3A4A"/>
          </w:tcPr>
          <w:p>
            <w:pPr>
              <w:ind w:left="85"/>
            </w:pPr>
            <w:r>
              <w:rPr>
                <w:rFonts w:ascii="FreeSerif" w:hAnsi="FreeSerif"/>
                <w:b/>
                <w:color w:val="FFFFFF"/>
                <w:sz w:val="19"/>
              </w:rPr>
              <w:t>Libye</w:t>
            </w:r>
          </w:p>
        </w:tc>
      </w:tr>
      <w:tr>
        <w:tc>
          <w:tcPr>
            <w:tcW w:type="dxa" w:w="1568"/>
            <w:shd w:val="clear" w:color="auto" w:fill="F4EFE4"/>
          </w:tcPr>
          <w:p>
            <w:pPr>
              <w:ind w:left="85"/>
            </w:pPr>
            <w:r>
              <w:rPr>
                <w:rFonts w:ascii="FreeSerif" w:hAnsi="FreeSerif"/>
                <w:color w:val="3C3C3C"/>
                <w:sz w:val="18"/>
              </w:rPr>
              <w:t>Référence CPI/TPI</w:t>
            </w:r>
          </w:p>
        </w:tc>
        <w:tc>
          <w:tcPr>
            <w:tcW w:type="dxa" w:w="1568"/>
            <w:shd w:val="clear" w:color="auto" w:fill="F4EFE4"/>
          </w:tcPr>
          <w:p>
            <w:pPr>
              <w:ind w:left="85"/>
            </w:pPr>
            <w:r>
              <w:rPr>
                <w:rFonts w:ascii="FreeSerif" w:hAnsi="FreeSerif"/>
                <w:color w:val="3C3C3C"/>
                <w:sz w:val="18"/>
              </w:rPr>
              <w:t>3 ans</w:t>
            </w:r>
          </w:p>
        </w:tc>
        <w:tc>
          <w:tcPr>
            <w:tcW w:type="dxa" w:w="1568"/>
            <w:shd w:val="clear" w:color="auto" w:fill="F4EFE4"/>
          </w:tcPr>
          <w:p>
            <w:pPr>
              <w:ind w:left="85"/>
            </w:pPr>
            <w:r>
              <w:rPr>
                <w:rFonts w:ascii="FreeSerif" w:hAnsi="FreeSerif"/>
                <w:color w:val="3C3C3C"/>
                <w:sz w:val="18"/>
              </w:rPr>
              <w:t>7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Embargo sur les armes</w:t>
            </w:r>
          </w:p>
        </w:tc>
        <w:tc>
          <w:tcPr>
            <w:tcW w:type="dxa" w:w="1568"/>
            <w:shd w:val="clear" w:color="auto" w:fill="F4EFE4"/>
          </w:tcPr>
          <w:p>
            <w:pPr>
              <w:ind w:left="85"/>
            </w:pPr>
            <w:r>
              <w:rPr>
                <w:rFonts w:ascii="FreeSerif" w:hAnsi="FreeSerif"/>
                <w:color w:val="3C3C3C"/>
                <w:sz w:val="18"/>
              </w:rPr>
              <w:t>3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1 mois</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Gel des avoirs</w:t>
            </w:r>
          </w:p>
        </w:tc>
        <w:tc>
          <w:tcPr>
            <w:tcW w:type="dxa" w:w="1568"/>
            <w:shd w:val="clear" w:color="auto" w:fill="F4EFE4"/>
          </w:tcPr>
          <w:p>
            <w:pPr>
              <w:ind w:left="85"/>
            </w:pPr>
            <w:r>
              <w:rPr>
                <w:rFonts w:ascii="FreeSerif" w:hAnsi="FreeSerif"/>
                <w:color w:val="3C3C3C"/>
                <w:sz w:val="18"/>
              </w:rPr>
              <w:t>1 an (Bosnie)</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w:t>
            </w:r>
          </w:p>
        </w:tc>
        <w:tc>
          <w:tcPr>
            <w:tcW w:type="dxa" w:w="1568"/>
            <w:shd w:val="clear" w:color="auto" w:fill="F4EFE4"/>
          </w:tcPr>
          <w:p>
            <w:pPr>
              <w:ind w:left="85"/>
            </w:pPr>
            <w:r>
              <w:rPr>
                <w:rFonts w:ascii="FreeSerif" w:hAnsi="FreeSerif"/>
                <w:color w:val="3C3C3C"/>
                <w:sz w:val="18"/>
              </w:rPr>
              <w:t>2 ans</w:t>
            </w:r>
          </w:p>
        </w:tc>
        <w:tc>
          <w:tcPr>
            <w:tcW w:type="dxa" w:w="1568"/>
            <w:shd w:val="clear" w:color="auto" w:fill="F4EFE4"/>
          </w:tcPr>
          <w:p>
            <w:pPr>
              <w:ind w:left="85"/>
            </w:pPr>
            <w:r>
              <w:rPr>
                <w:rFonts w:ascii="FreeSerif" w:hAnsi="FreeSerif"/>
                <w:b/>
                <w:color w:val="3C3C3C"/>
                <w:sz w:val="18"/>
              </w:rPr>
              <w:t>9 jours</w:t>
            </w:r>
          </w:p>
        </w:tc>
      </w:tr>
      <w:tr>
        <w:tc>
          <w:tcPr>
            <w:tcW w:type="dxa" w:w="1568"/>
            <w:shd w:val="clear" w:color="auto" w:fill="F4EFE4"/>
          </w:tcPr>
          <w:p>
            <w:pPr>
              <w:ind w:left="85"/>
            </w:pPr>
            <w:r>
              <w:rPr>
                <w:rFonts w:ascii="FreeSerif" w:hAnsi="FreeSerif"/>
                <w:color w:val="3C3C3C"/>
                <w:sz w:val="18"/>
              </w:rPr>
              <w:t>Zone d'exclusion aérienne</w:t>
            </w:r>
          </w:p>
        </w:tc>
        <w:tc>
          <w:tcPr>
            <w:tcW w:type="dxa" w:w="1568"/>
            <w:shd w:val="clear" w:color="auto" w:fill="F4EFE4"/>
          </w:tcPr>
          <w:p>
            <w:pPr>
              <w:ind w:left="85"/>
            </w:pPr>
            <w:r>
              <w:rPr>
                <w:rFonts w:ascii="FreeSerif" w:hAnsi="FreeSerif"/>
                <w:color w:val="3C3C3C"/>
                <w:sz w:val="18"/>
              </w:rPr>
              <w:t>18 mois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r>
        <w:tc>
          <w:tcPr>
            <w:tcW w:type="dxa" w:w="1568"/>
            <w:shd w:val="clear" w:color="auto" w:fill="F4EFE4"/>
          </w:tcPr>
          <w:p>
            <w:pPr>
              <w:ind w:left="85"/>
            </w:pPr>
            <w:r>
              <w:rPr>
                <w:rFonts w:ascii="FreeSerif" w:hAnsi="FreeSerif"/>
                <w:color w:val="3C3C3C"/>
                <w:sz w:val="18"/>
              </w:rPr>
              <w:t>Frappes aériennes</w:t>
            </w:r>
          </w:p>
        </w:tc>
        <w:tc>
          <w:tcPr>
            <w:tcW w:type="dxa" w:w="1568"/>
            <w:shd w:val="clear" w:color="auto" w:fill="F4EFE4"/>
          </w:tcPr>
          <w:p>
            <w:pPr>
              <w:ind w:left="85"/>
            </w:pPr>
            <w:r>
              <w:rPr>
                <w:rFonts w:ascii="FreeSerif" w:hAnsi="FreeSerif"/>
                <w:color w:val="3C3C3C"/>
                <w:sz w:val="18"/>
              </w:rPr>
              <w:t>3 ans (Bosnie)</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color w:val="3C3C3C"/>
                <w:sz w:val="18"/>
              </w:rPr>
              <w:t>1 an</w:t>
            </w:r>
          </w:p>
        </w:tc>
        <w:tc>
          <w:tcPr>
            <w:tcW w:type="dxa" w:w="1568"/>
            <w:shd w:val="clear" w:color="auto" w:fill="F4EFE4"/>
          </w:tcPr>
          <w:p>
            <w:pPr>
              <w:ind w:left="85"/>
            </w:pPr>
            <w:r>
              <w:rPr>
                <w:rFonts w:ascii="FreeSerif" w:hAnsi="FreeSerif"/>
                <w:color w:val="3C3C3C"/>
                <w:sz w:val="18"/>
              </w:rPr>
              <w:t>aucune</w:t>
            </w:r>
          </w:p>
        </w:tc>
        <w:tc>
          <w:tcPr>
            <w:tcW w:type="dxa" w:w="1568"/>
            <w:shd w:val="clear" w:color="auto" w:fill="F4EFE4"/>
          </w:tcPr>
          <w:p>
            <w:pPr>
              <w:ind w:left="85"/>
            </w:pPr>
            <w:r>
              <w:rPr>
                <w:rFonts w:ascii="FreeSerif" w:hAnsi="FreeSerif"/>
                <w:b/>
                <w:color w:val="3C3C3C"/>
                <w:sz w:val="18"/>
              </w:rPr>
              <w:t>31 jours</w:t>
            </w:r>
          </w:p>
        </w:tc>
      </w:tr>
    </w:tbl>
    <w:p/>
    <w:p>
      <w:pPr>
        <w:spacing w:line="312" w:lineRule="auto"/>
      </w:pPr>
      <w:r>
        <w:rPr>
          <w:rFonts w:ascii="FreeSerif" w:hAnsi="FreeSerif"/>
          <w:sz w:val="22"/>
        </w:rPr>
        <w:t xml:space="preserve">La conclusion implicite du document : là où l'Occident avait mis des années à réagir face aux génocides bosniaque et rwandais, il a cette fois réagi en jours et en semaines. Ce n'est pas de l'improvisation — c'est du </w:t>
      </w:r>
      <w:r>
        <w:rPr>
          <w:rFonts w:ascii="FreeSerif" w:hAnsi="FreeSerif"/>
          <w:i/>
          <w:sz w:val="22"/>
        </w:rPr>
        <w:t>progrès moral</w:t>
      </w:r>
      <w:r>
        <w:rPr>
          <w:rFonts w:ascii="FreeSerif" w:hAnsi="FreeSerif"/>
          <w:sz w:val="22"/>
        </w:rPr>
        <w:t>.</w:t>
      </w:r>
    </w:p>
    <w:p>
      <w:pPr>
        <w:spacing w:line="312" w:lineRule="auto"/>
      </w:pPr>
      <w:r>
        <w:rPr>
          <w:rFonts w:ascii="FreeSerif" w:hAnsi="FreeSerif"/>
          <w:sz w:val="22"/>
        </w:rPr>
        <w:t>#### Ce que ce document révèle réellement</w:t>
      </w:r>
    </w:p>
    <w:p>
      <w:pPr>
        <w:spacing w:line="312" w:lineRule="auto"/>
      </w:pPr>
      <w:r>
        <w:rPr>
          <w:rFonts w:ascii="FreeSerif" w:hAnsi="FreeSerif"/>
          <w:b/>
          <w:sz w:val="22"/>
        </w:rPr>
        <w:t>Ce document est un instrument de légitimation interne</w:t>
      </w:r>
      <w:r>
        <w:rPr>
          <w:rFonts w:ascii="FreeSerif" w:hAnsi="FreeSerif"/>
          <w:sz w:val="22"/>
        </w:rPr>
        <w:t>, pas une analyse géopolitique. Son but est de fournir aux décideurs américains un argumentaire prêt à l'emploi pour répondre aux critiques sur la rapidité de l'intervention.</w:t>
      </w:r>
    </w:p>
    <w:p>
      <w:pPr>
        <w:spacing w:line="312" w:lineRule="auto"/>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 xml:space="preserve">Le Darfour met en cause le Soudan — pays qui </w:t>
      </w:r>
      <w:r>
        <w:rPr>
          <w:rFonts w:ascii="FreeSerif" w:hAnsi="FreeSerif"/>
          <w:i/>
          <w:sz w:val="21"/>
        </w:rPr>
        <w:t>ne possède pas de pétrole</w:t>
      </w:r>
      <w:r>
        <w:rPr>
          <w:rFonts w:ascii="FreeSerif" w:hAnsi="FreeSerif"/>
          <w:sz w:val="21"/>
        </w:rPr>
        <w:t xml:space="preserve"> exploitable par les compagnies occidentales</w:t>
      </w:r>
    </w:p>
    <w:p>
      <w:pPr>
        <w:spacing w:line="312" w:lineRule="auto"/>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w:t>
      </w:r>
    </w:p>
    <w:p>
      <w:pPr>
        <w:spacing w:line="312" w:lineRule="auto"/>
      </w:pPr>
      <w:r>
        <w:rPr>
          <w:rFonts w:ascii="FreeSerif" w:hAnsi="FreeSerif"/>
          <w:sz w:val="22"/>
        </w:rPr>
        <w:t xml:space="preserve">Le document Power répond à la question </w:t>
      </w:r>
      <w:r>
        <w:rPr>
          <w:rFonts w:ascii="FreeSerif" w:hAnsi="FreeSerif"/>
          <w:i/>
          <w:sz w:val="22"/>
        </w:rPr>
        <w:t>pourquoi si vite ?</w:t>
      </w:r>
      <w:r>
        <w:rPr>
          <w:rFonts w:ascii="FreeSerif" w:hAnsi="FreeSerif"/>
          <w:sz w:val="22"/>
        </w:rPr>
        <w:t xml:space="preserve"> avec la réponse moralement flatteuse : </w:t>
      </w:r>
      <w:r>
        <w:rPr>
          <w:rFonts w:ascii="FreeSerif" w:hAnsi="FreeSerif"/>
          <w:i/>
          <w:sz w:val="22"/>
        </w:rPr>
        <w:t>parce que nous avons appris de nos erreurs</w:t>
      </w:r>
      <w:r>
        <w:rPr>
          <w:rFonts w:ascii="FreeSerif" w:hAnsi="FreeSerif"/>
          <w:sz w:val="22"/>
        </w:rPr>
        <w:t xml:space="preserve">. Il ne répond pas à la question autrement pertinente : </w:t>
      </w:r>
      <w:r>
        <w:rPr>
          <w:rFonts w:ascii="FreeSerif" w:hAnsi="FreeSerif"/>
          <w:i/>
          <w:sz w:val="22"/>
        </w:rPr>
        <w:t>pourquoi la Libye et pas le Bahreïn</w:t>
      </w:r>
      <w:r>
        <w:rPr>
          <w:rFonts w:ascii="FreeSerif" w:hAnsi="FreeSerif"/>
          <w:sz w:val="22"/>
        </w:rPr>
        <w:t>, où des chars saoudiens écrasaient au même moment une révolte populaire avec le silence total des mêmes voix ?</w:t>
      </w:r>
    </w:p>
    <w:p>
      <w:pPr>
        <w:spacing w:before="200" w:after="80"/>
      </w:pPr>
      <w:r>
        <w:rPr>
          <w:rFonts w:ascii="FreeSerif" w:hAnsi="FreeSerif"/>
          <w:b/>
          <w:color w:val="2C3A4A"/>
          <w:sz w:val="20"/>
        </w:rPr>
        <w:t>VII.3 — Moussa Koussa, Lockerbie et les fils qui remontent (3 avril 2011)</w:t>
      </w:r>
    </w:p>
    <w:p>
      <w:pPr>
        <w:spacing w:line="312" w:lineRule="auto"/>
      </w:pPr>
      <w:r>
        <w:rPr>
          <w:rFonts w:ascii="FreeSerif" w:hAnsi="FreeSerif"/>
          <w:b/>
          <w:sz w:val="22"/>
        </w:rPr>
        <w:t>Document C05785492</w:t>
      </w:r>
      <w:r>
        <w:rPr>
          <w:rFonts w:ascii="FreeSerif" w:hAnsi="FreeSerif"/>
          <w:sz w:val="22"/>
        </w:rPr>
        <w:t xml:space="preserve"> — échange Clinton/Burns/Sullivan, 3 avril 2011 (classifié SECRET, partiellement déclassifié) :</w:t>
      </w:r>
    </w:p>
    <w:p>
      <w:pPr>
        <w:spacing w:line="312" w:lineRule="auto"/>
      </w:pPr>
      <w:r>
        <w:rPr>
          <w:rFonts w:ascii="FreeSerif" w:hAnsi="FreeSerif"/>
          <w:b/>
          <w:sz w:val="22"/>
        </w:rPr>
        <w:t>Moussa Koussa</w:t>
      </w:r>
      <w:r>
        <w:rPr>
          <w:rFonts w:ascii="FreeSerif" w:hAnsi="FreeSerif"/>
          <w:sz w:val="22"/>
        </w:rPr>
        <w:t xml:space="preserve"> — ancien ministre des Affaires étrangères libyen et, avant cela, chef des services de renseignement de Kadhafi — fuit la Libye et atterrit en Grande-Bretagne le 30 mars 2011. C'est un transfuge de premier ordre : il connaît tous les secrets du régime.</w:t>
      </w:r>
    </w:p>
    <w:p>
      <w:pPr>
        <w:spacing w:line="312" w:lineRule="auto"/>
      </w:pPr>
      <w:r>
        <w:rPr>
          <w:rFonts w:ascii="FreeSerif" w:hAnsi="FreeSerif"/>
          <w:sz w:val="22"/>
        </w:rPr>
        <w:t>Clinton écrit à ses collaborateurs Burns et Sullivan :</w:t>
      </w:r>
    </w:p>
    <w:p>
      <w:pPr>
        <w:ind w:left="363" w:right="119"/>
        <w:spacing w:line="360" w:lineRule="auto"/>
        <w:pBdr>
          <w:left w:val="single" w:sz="16" w:space="18" w:color="A07820"/>
        </w:pBdr>
      </w:pPr>
      <w:r>
        <w:rPr>
          <w:rFonts w:ascii="FreeSerif" w:hAnsi="FreeSerif"/>
          <w:i/>
          <w:color w:val="8B1A1A"/>
          <w:sz w:val="22"/>
        </w:rPr>
        <w:t>« Informez-moi de ce que dit Adams. »</w:t>
      </w:r>
    </w:p>
    <w:p>
      <w:pPr>
        <w:spacing w:line="312" w:lineRule="auto"/>
      </w:pPr>
      <w:r>
        <w:rPr>
          <w:rFonts w:ascii="FreeSerif" w:hAnsi="FreeSerif"/>
          <w:sz w:val="22"/>
        </w:rPr>
        <w:t>William Burns — sous-secrétaire d'État, le diplomate américain le plus expérimenté sur les dossiers du Moyen-Orient — répond :</w:t>
      </w:r>
    </w:p>
    <w:p>
      <w:pPr>
        <w:ind w:left="363" w:right="119"/>
        <w:spacing w:line="360" w:lineRule="auto"/>
        <w:pBdr>
          <w:left w:val="single" w:sz="16" w:space="18" w:color="A07820"/>
        </w:pBdr>
      </w:pPr>
      <w:r>
        <w:rPr>
          <w:rFonts w:ascii="FreeSerif" w:hAnsi="FreeSerif"/>
          <w:i/>
          <w:color w:val="8B1A1A"/>
          <w:sz w:val="22"/>
        </w:rPr>
        <w:t>« Je parle à Adams sous peu. »</w:t>
      </w:r>
    </w:p>
    <w:p>
      <w:pPr>
        <w:spacing w:line="312" w:lineRule="auto"/>
      </w:pPr>
      <w:r>
        <w:rPr>
          <w:rFonts w:ascii="FreeSerif" w:hAnsi="FreeSerif"/>
          <w:b/>
          <w:sz w:val="22"/>
        </w:rPr>
        <w:t>Adams</w:t>
      </w:r>
      <w:r>
        <w:rPr>
          <w:rFonts w:ascii="FreeSerif" w:hAnsi="FreeSerif"/>
          <w:sz w:val="22"/>
        </w:rPr>
        <w:t xml:space="preserve"> est une référence redactée — un interlocuteur britannique, probablement MI6 ou Foreign Office, qui gère directement le transfuge.</w:t>
      </w:r>
    </w:p>
    <w:p>
      <w:pPr>
        <w:spacing w:line="312" w:lineRule="auto"/>
      </w:pPr>
      <w:r>
        <w:rPr>
          <w:rFonts w:ascii="FreeSerif" w:hAnsi="FreeSerif"/>
          <w:sz w:val="22"/>
        </w:rPr>
        <w:t>Parallèlement, la police écossaise et le gouvernement britannique cherchent à interroger Koussa sur l'</w:t>
      </w:r>
      <w:r>
        <w:rPr>
          <w:rFonts w:ascii="FreeSerif" w:hAnsi="FreeSerif"/>
          <w:b/>
          <w:sz w:val="22"/>
        </w:rPr>
        <w:t>attentat de Lockerbie</w:t>
      </w:r>
      <w:r>
        <w:rPr>
          <w:rFonts w:ascii="FreeSerif" w:hAnsi="FreeSerif"/>
          <w:sz w:val="22"/>
        </w:rPr>
        <w:t xml:space="preserve"> (21 décembre 1988 — destruction du vol Pan Am 103 au-dessus de l'Écosse, 270 morts dont 189 Américains). Koussa est soupçonné d'avoir joué un rôle clé dans l'organisation de l'attentat et dans la libération de </w:t>
      </w:r>
      <w:r>
        <w:rPr>
          <w:rFonts w:ascii="FreeSerif" w:hAnsi="FreeSerif"/>
          <w:b/>
          <w:sz w:val="22"/>
        </w:rPr>
        <w:t>Abdel Basset al-Megrahi</w:t>
      </w:r>
      <w:r>
        <w:rPr>
          <w:rFonts w:ascii="FreeSerif" w:hAnsi="FreeSerif"/>
          <w:sz w:val="22"/>
        </w:rPr>
        <w:t xml:space="preserve"> — le seul condamné pour Lockerbie, libéré par l'Écosse en 2009 pour raisons médicales, encore vivant malgré son prétendu cancer en phase terminale.</w:t>
      </w:r>
    </w:p>
    <w:p>
      <w:pPr>
        <w:spacing w:line="312" w:lineRule="auto"/>
      </w:pPr>
      <w:r>
        <w:rPr>
          <w:rFonts w:ascii="FreeSerif" w:hAnsi="FreeSerif"/>
          <w:sz w:val="22"/>
        </w:rPr>
        <w:t xml:space="preserve">Le ministre britannique Hague déclare publiquement : </w:t>
      </w:r>
      <w:r>
        <w:rPr>
          <w:rFonts w:ascii="FreeSerif" w:hAnsi="FreeSerif"/>
          <w:i/>
          <w:sz w:val="22"/>
        </w:rPr>
        <w:t>« Il n'y aura pas d'immunité. »</w:t>
      </w:r>
      <w:r>
        <w:rPr>
          <w:rFonts w:ascii="FreeSerif" w:hAnsi="FreeSerif"/>
          <w:sz w:val="22"/>
        </w:rPr>
        <w:t xml:space="preserve"> Koussa </w:t>
      </w:r>
      <w:r>
        <w:rPr>
          <w:rFonts w:ascii="FreeSerif" w:hAnsi="FreeSerif"/>
          <w:i/>
          <w:sz w:val="22"/>
        </w:rPr>
        <w:t>« n'est pas arrêté mais a des discussions avec mes officiels. »</w:t>
      </w:r>
    </w:p>
    <w:p>
      <w:pPr>
        <w:spacing w:line="312" w:lineRule="auto"/>
      </w:pPr>
      <w:r>
        <w:rPr>
          <w:rFonts w:ascii="FreeSerif" w:hAnsi="FreeSerif"/>
          <w:sz w:val="22"/>
        </w:rPr>
        <w:t>Koussa sera finalement autorisé à quitter la Grande-Bretagne. Il ne sera pas extradé. Il ne sera pas jugé. Il finira ses jours au Qatar.</w:t>
      </w:r>
    </w:p>
    <w:p>
      <w:pPr>
        <w:spacing w:before="200" w:after="80"/>
      </w:pPr>
      <w:r>
        <w:rPr>
          <w:rFonts w:ascii="FreeSerif" w:hAnsi="FreeSerif"/>
          <w:b/>
          <w:color w:val="2C3A4A"/>
          <w:sz w:val="20"/>
        </w:rPr>
        <w:t>VII.4 — Le contexte Lockerbie : Obama humilie Brown à l'ONU (septembre 2009)</w:t>
      </w:r>
    </w:p>
    <w:p>
      <w:pPr>
        <w:spacing w:line="312" w:lineRule="auto"/>
      </w:pPr>
      <w:r>
        <w:rPr>
          <w:rFonts w:ascii="FreeSerif" w:hAnsi="FreeSerif"/>
          <w:b/>
          <w:sz w:val="22"/>
        </w:rPr>
        <w:t>Document C05764896</w:t>
      </w:r>
      <w:r>
        <w:rPr>
          <w:rFonts w:ascii="FreeSerif" w:hAnsi="FreeSerif"/>
          <w:sz w:val="22"/>
        </w:rPr>
        <w:t xml:space="preserve"> — Sidney Blumenthal à Clinton, 23 septembre 2009 :</w:t>
      </w:r>
    </w:p>
    <w:p>
      <w:pPr>
        <w:spacing w:line="312" w:lineRule="auto"/>
      </w:pPr>
      <w:r>
        <w:rPr>
          <w:rFonts w:ascii="FreeSerif" w:hAnsi="FreeSerif"/>
          <w:sz w:val="22"/>
        </w:rPr>
        <w:t xml:space="preserve">Blumenthal envoie à Clinton l'article de Une du </w:t>
      </w:r>
      <w:r>
        <w:rPr>
          <w:rFonts w:ascii="FreeSerif" w:hAnsi="FreeSerif"/>
          <w:i/>
          <w:sz w:val="22"/>
        </w:rPr>
        <w:t>Daily Telegraph</w:t>
      </w:r>
      <w:r>
        <w:rPr>
          <w:rFonts w:ascii="FreeSerif" w:hAnsi="FreeSerif"/>
          <w:sz w:val="22"/>
        </w:rPr>
        <w:t xml:space="preserve"> du lendemain : </w:t>
      </w:r>
      <w:r>
        <w:rPr>
          <w:rFonts w:ascii="FreeSerif" w:hAnsi="FreeSerif"/>
          <w:b/>
          <w:sz w:val="22"/>
        </w:rPr>
        <w:t>Barack Obama snobe Gordon Brown</w:t>
      </w:r>
      <w:r>
        <w:rPr>
          <w:rFonts w:ascii="FreeSerif" w:hAnsi="FreeSerif"/>
          <w:sz w:val="22"/>
        </w:rPr>
        <w:t xml:space="preserve"> lors de l'Assemblée générale de l'ONU à New York. Downing Street a tenté </w:t>
      </w:r>
      <w:r>
        <w:rPr>
          <w:rFonts w:ascii="FreeSerif" w:hAnsi="FreeSerif"/>
          <w:i/>
          <w:sz w:val="22"/>
        </w:rPr>
        <w:t>cinq fois</w:t>
      </w:r>
      <w:r>
        <w:rPr>
          <w:rFonts w:ascii="FreeSerif" w:hAnsi="FreeSerif"/>
          <w:sz w:val="22"/>
        </w:rPr>
        <w:t xml:space="preserve"> d'obtenir un entretien bilatéral officiel. Toutes les tentatives ont été repoussées. Brown a finalement eu droit à une </w:t>
      </w:r>
      <w:r>
        <w:rPr>
          <w:rFonts w:ascii="FreeSerif" w:hAnsi="FreeSerif"/>
          <w:i/>
          <w:sz w:val="22"/>
        </w:rPr>
        <w:t>conversation volée</w:t>
      </w:r>
      <w:r>
        <w:rPr>
          <w:rFonts w:ascii="FreeSerif" w:hAnsi="FreeSerif"/>
          <w:sz w:val="22"/>
        </w:rPr>
        <w:t xml:space="preserve"> de quinze minutes dans la cuisine du siège de l'ONU, lors d'un départ de réunion.</w:t>
      </w:r>
    </w:p>
    <w:p>
      <w:pPr>
        <w:spacing w:line="312" w:lineRule="auto"/>
      </w:pPr>
      <w:r>
        <w:rPr>
          <w:rFonts w:ascii="FreeSerif" w:hAnsi="FreeSerif"/>
          <w:sz w:val="22"/>
        </w:rPr>
        <w:t>La raison : la libération d'</w:t>
      </w:r>
      <w:r>
        <w:rPr>
          <w:rFonts w:ascii="FreeSerif" w:hAnsi="FreeSerif"/>
          <w:b/>
          <w:sz w:val="22"/>
        </w:rPr>
        <w:t>Abdel Basset al-Megrahi</w:t>
      </w:r>
      <w:r>
        <w:rPr>
          <w:rFonts w:ascii="FreeSerif" w:hAnsi="FreeSerif"/>
          <w:sz w:val="22"/>
        </w:rPr>
        <w:t xml:space="preserve"> par le gouvernement écossais en août 2009. Obama avait exprimé sa </w:t>
      </w:r>
      <w:r>
        <w:rPr>
          <w:rFonts w:ascii="FreeSerif" w:hAnsi="FreeSerif"/>
          <w:i/>
          <w:sz w:val="22"/>
        </w:rPr>
        <w:t>consternation</w:t>
      </w:r>
      <w:r>
        <w:rPr>
          <w:rFonts w:ascii="FreeSerif" w:hAnsi="FreeSerif"/>
          <w:sz w:val="22"/>
        </w:rPr>
        <w:t xml:space="preserve"> à Brown par téléphone. La relation spéciale anglo-américaine était </w:t>
      </w:r>
      <w:r>
        <w:rPr>
          <w:rFonts w:ascii="FreeSerif" w:hAnsi="FreeSerif"/>
          <w:i/>
          <w:sz w:val="22"/>
        </w:rPr>
        <w:t>à son plus bas depuis vingt ans</w:t>
      </w:r>
      <w:r>
        <w:rPr>
          <w:rFonts w:ascii="FreeSerif" w:hAnsi="FreeSerif"/>
          <w:sz w:val="22"/>
        </w:rPr>
        <w:t>.</w:t>
      </w:r>
    </w:p>
    <w:p>
      <w:pPr>
        <w:spacing w:line="312" w:lineRule="auto"/>
      </w:pPr>
      <w:r>
        <w:rPr>
          <w:rFonts w:ascii="FreeSerif" w:hAnsi="FreeSerif"/>
          <w:sz w:val="22"/>
        </w:rPr>
        <w:t xml:space="preserve">Au même moment dans cet article, un détail passé inaperçu : </w:t>
      </w:r>
      <w:r>
        <w:rPr>
          <w:rFonts w:ascii="FreeSerif" w:hAnsi="FreeSerif"/>
          <w:b/>
          <w:sz w:val="22"/>
        </w:rPr>
        <w:t>Kadhafi venait de prononcer son discours devant l'ONU</w:t>
      </w:r>
      <w:r>
        <w:rPr>
          <w:rFonts w:ascii="FreeSerif" w:hAnsi="FreeSerif"/>
          <w:sz w:val="22"/>
        </w:rPr>
        <w:t xml:space="preserve">. Son discours avait duré </w:t>
      </w:r>
      <w:r>
        <w:rPr>
          <w:rFonts w:ascii="FreeSerif" w:hAnsi="FreeSerif"/>
          <w:b/>
          <w:sz w:val="22"/>
        </w:rPr>
        <w:t>96 minutes</w:t>
      </w:r>
      <w:r>
        <w:rPr>
          <w:rFonts w:ascii="FreeSerif" w:hAnsi="FreeSerif"/>
          <w:sz w:val="22"/>
        </w:rPr>
        <w:t xml:space="preserve"> — dépassant de loin son temps alloué — et avait décalé le calendrier de Brown, perturbant ses plans. Kadhafi à l'ONU en septembre 2009, interlocuteur </w:t>
      </w:r>
      <w:r>
        <w:rPr>
          <w:rFonts w:ascii="FreeSerif" w:hAnsi="FreeSerif"/>
          <w:i/>
          <w:sz w:val="22"/>
        </w:rPr>
        <w:t>gênant mais toléré</w:t>
      </w:r>
      <w:r>
        <w:rPr>
          <w:rFonts w:ascii="FreeSerif" w:hAnsi="FreeSerif"/>
          <w:sz w:val="22"/>
        </w:rPr>
        <w:t>.</w:t>
      </w:r>
    </w:p>
    <w:p>
      <w:pPr>
        <w:spacing w:line="312" w:lineRule="auto"/>
      </w:pPr>
      <w:r>
        <w:rPr>
          <w:rFonts w:ascii="FreeSerif" w:hAnsi="FreeSerif"/>
          <w:sz w:val="22"/>
        </w:rPr>
        <w:t xml:space="preserve">Dix-huit mois plus tard, en mars 2011, ce même Kadhafi est </w:t>
      </w:r>
      <w:r>
        <w:rPr>
          <w:rFonts w:ascii="FreeSerif" w:hAnsi="FreeSerif"/>
          <w:i/>
          <w:sz w:val="22"/>
        </w:rPr>
        <w:t>un dictateur sanguinaire dont le peuple doit être libéré</w:t>
      </w:r>
      <w:r>
        <w:rPr>
          <w:rFonts w:ascii="FreeSerif" w:hAnsi="FreeSerif"/>
          <w:sz w:val="22"/>
        </w:rPr>
        <w:t>.</w:t>
      </w:r>
    </w:p>
    <w:p>
      <w:pPr>
        <w:spacing w:line="312" w:lineRule="auto"/>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80" w:after="120"/>
        <w:pBdr>
          <w:bottom w:val="single" w:sz="7" w:space="3" w:color="A07820"/>
        </w:pBdr>
      </w:pPr>
      <w:r>
        <w:rPr>
          <w:rFonts w:ascii="FreeSerif" w:hAnsi="FreeSerif"/>
          <w:b/>
          <w:color w:val="2C3A4A"/>
          <w:sz w:val="22"/>
        </w:rPr>
        <w:t>La fin — août 2011</w:t>
      </w:r>
    </w:p>
    <w:p>
      <w:pPr>
        <w:spacing w:line="312" w:lineRule="auto"/>
      </w:pPr>
      <w:r>
        <w:rPr>
          <w:rFonts w:ascii="FreeSerif" w:hAnsi="FreeSerif"/>
          <w:b/>
          <w:sz w:val="22"/>
        </w:rPr>
        <w:t>Document C05782153</w:t>
      </w:r>
      <w:r>
        <w:rPr>
          <w:rFonts w:ascii="FreeSerif" w:hAnsi="FreeSerif"/>
          <w:sz w:val="22"/>
        </w:rPr>
        <w:t xml:space="preserve"> (22 août 2011) — Dépêche Reuters transmise à Clinton par Cheryl Mills :</w:t>
      </w:r>
    </w:p>
    <w:p>
      <w:pPr>
        <w:ind w:left="363" w:right="119"/>
        <w:spacing w:line="360" w:lineRule="auto"/>
        <w:pBdr>
          <w:left w:val="single" w:sz="16" w:space="18" w:color="A07820"/>
        </w:pBdr>
      </w:pPr>
      <w:r>
        <w:rPr>
          <w:rFonts w:ascii="FreeSerif" w:hAnsi="FreeSerif"/>
          <w:i/>
          <w:color w:val="8B1A1A"/>
          <w:sz w:val="22"/>
        </w:rPr>
        <w:t>« Deux corps ont été trouvés qui pourraient être ceux du fils de Mouammar Kadhafi, Mohammed, et de son chef du renseignement Abdallah Senussi, rapporte la télévision Al-Jazeera lundi, citant des sources anonymes. »</w:t>
      </w:r>
    </w:p>
    <w:p>
      <w:pPr>
        <w:spacing w:line="312" w:lineRule="auto"/>
      </w:pPr>
      <w:r>
        <w:rPr>
          <w:rFonts w:ascii="FreeSerif" w:hAnsi="FreeSerif"/>
          <w:b/>
          <w:sz w:val="22"/>
        </w:rPr>
        <w:t>Document C05782190</w:t>
      </w:r>
      <w:r>
        <w:rPr>
          <w:rFonts w:ascii="FreeSerif" w:hAnsi="FreeSerif"/>
          <w:sz w:val="22"/>
        </w:rPr>
        <w:t xml:space="preserve"> (23 août 2011) — Dépêche Reuters transmise à Clinton par Huma Abedin :</w:t>
      </w:r>
    </w:p>
    <w:p>
      <w:pPr>
        <w:ind w:left="363" w:right="119"/>
        <w:spacing w:line="360" w:lineRule="auto"/>
        <w:pBdr>
          <w:left w:val="single" w:sz="16" w:space="18" w:color="A07820"/>
        </w:pBdr>
      </w:pPr>
      <w:r>
        <w:rPr>
          <w:rFonts w:ascii="FreeSerif" w:hAnsi="FreeSerif"/>
          <w:i/>
          <w:color w:val="8B1A1A"/>
          <w:sz w:val="22"/>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80" w:after="120"/>
        <w:pBdr>
          <w:bottom w:val="single" w:sz="7" w:space="3" w:color="A07820"/>
        </w:pBdr>
      </w:pPr>
      <w:r>
        <w:rPr>
          <w:rFonts w:ascii="FreeSerif" w:hAnsi="FreeSerif"/>
          <w:b/>
          <w:color w:val="2C3A4A"/>
          <w:sz w:val="22"/>
        </w:rPr>
        <w:t>Épilogue : octobre 2011</w:t>
      </w:r>
    </w:p>
    <w:p>
      <w:pPr>
        <w:spacing w:line="312" w:lineRule="auto"/>
      </w:pPr>
      <w:r>
        <w:rPr>
          <w:rFonts w:ascii="FreeSerif" w:hAnsi="FreeSerif"/>
          <w:sz w:val="22"/>
        </w:rPr>
        <w:t xml:space="preserve">Deux mois plus tard, </w:t>
      </w:r>
      <w:r>
        <w:rPr>
          <w:rFonts w:ascii="FreeSerif" w:hAnsi="FreeSerif"/>
          <w:b/>
          <w:sz w:val="22"/>
        </w:rPr>
        <w:t>Kadhafi est tué</w:t>
      </w:r>
      <w:r>
        <w:rPr>
          <w:rFonts w:ascii="FreeSerif" w:hAnsi="FreeSerif"/>
          <w:sz w:val="22"/>
        </w:rPr>
        <w:t xml:space="preserve"> lors de sa fuite de Sirte, le </w:t>
      </w:r>
      <w:r>
        <w:rPr>
          <w:rFonts w:ascii="FreeSerif" w:hAnsi="FreeSerif"/>
          <w:b/>
          <w:sz w:val="22"/>
        </w:rPr>
        <w:t>20 octobre 2011</w:t>
      </w:r>
      <w:r>
        <w:rPr>
          <w:rFonts w:ascii="FreeSerif" w:hAnsi="FreeSerif"/>
          <w:sz w:val="22"/>
        </w:rPr>
        <w:t>. Il ne mourra pas en martyr sur le sol libyen comme il l'avait promis. Il meurt sodomisé à la baïonnette dans un égout, capturé par les rebelles que l'Occident avait organisés, formés, armés.</w:t>
      </w:r>
    </w:p>
    <w:p>
      <w:pPr>
        <w:spacing w:line="312" w:lineRule="auto"/>
      </w:pPr>
      <w:r>
        <w:rPr>
          <w:rFonts w:ascii="FreeSerif" w:hAnsi="FreeSerif"/>
          <w:b/>
          <w:sz w:val="22"/>
        </w:rPr>
        <w:t>Seven months</w:t>
      </w:r>
      <w:r>
        <w:rPr>
          <w:rFonts w:ascii="FreeSerif" w:hAnsi="FreeSerif"/>
          <w:sz w:val="22"/>
        </w:rPr>
        <w:t xml:space="preserve"> — de la déclaration de Clinton à Paris en mars 2011 au cadavre de Kadhafi en octobre 2011.</w:t>
      </w:r>
    </w:p>
    <w:p>
      <w:pPr>
        <w:spacing w:before="200" w:after="80"/>
      </w:pPr>
      <w:r>
        <w:rPr>
          <w:rFonts w:ascii="FreeSerif" w:hAnsi="FreeSerif"/>
          <w:b/>
          <w:color w:val="2C3A4A"/>
          <w:sz w:val="20"/>
        </w:rPr>
        <w:t>Le bilan réel</w:t>
      </w:r>
    </w:p>
    <w:p>
      <w:pPr>
        <w:spacing w:line="312" w:lineRule="auto"/>
      </w:pPr>
      <w:r>
        <w:rPr>
          <w:rFonts w:ascii="FreeSerif" w:hAnsi="FreeSerif"/>
          <w:sz w:val="22"/>
        </w:rPr>
        <w:t>Ce qui a été détruit mérite d'être chiffré.</w:t>
      </w:r>
    </w:p>
    <w:p>
      <w:pPr>
        <w:spacing w:line="312" w:lineRule="auto"/>
      </w:pPr>
      <w:r>
        <w:rPr>
          <w:rFonts w:ascii="FreeSerif" w:hAnsi="FreeSerif"/>
          <w:sz w:val="22"/>
        </w:rPr>
        <w:t xml:space="preserve">Entre 2000 et 2010, Kadhafi avait investi </w:t>
      </w:r>
      <w:r>
        <w:rPr>
          <w:rFonts w:ascii="FreeSerif" w:hAnsi="FreeSerif"/>
          <w:b/>
          <w:sz w:val="22"/>
        </w:rPr>
        <w:t>plus de 20 milliards de dollars</w:t>
      </w:r>
      <w:r>
        <w:rPr>
          <w:rFonts w:ascii="FreeSerif" w:hAnsi="FreeSerif"/>
          <w:sz w:val="22"/>
        </w:rPr>
        <w:t xml:space="preserve"> sur le continent africain — davantage que la Banque mondiale et le FMI combinés sur la même période. Oilibya opérait </w:t>
      </w:r>
      <w:r>
        <w:rPr>
          <w:rFonts w:ascii="FreeSerif" w:hAnsi="FreeSerif"/>
          <w:b/>
          <w:sz w:val="22"/>
        </w:rPr>
        <w:t>plus de 200 stations-service</w:t>
      </w:r>
      <w:r>
        <w:rPr>
          <w:rFonts w:ascii="FreeSerif" w:hAnsi="FreeSerif"/>
          <w:sz w:val="22"/>
        </w:rPr>
        <w:t xml:space="preserve"> à travers l'Afrique. Malibya avait aménagé </w:t>
      </w:r>
      <w:r>
        <w:rPr>
          <w:rFonts w:ascii="FreeSerif" w:hAnsi="FreeSerif"/>
          <w:b/>
          <w:sz w:val="22"/>
        </w:rPr>
        <w:t>100 000 hectares</w:t>
      </w:r>
      <w:r>
        <w:rPr>
          <w:rFonts w:ascii="FreeSerif" w:hAnsi="FreeSerif"/>
          <w:sz w:val="22"/>
        </w:rPr>
        <w:t xml:space="preserve"> de terres agricoles au Mali. Le satellite </w:t>
      </w:r>
      <w:r>
        <w:rPr>
          <w:rFonts w:ascii="FreeSerif" w:hAnsi="FreeSerif"/>
          <w:b/>
          <w:sz w:val="22"/>
        </w:rPr>
        <w:t>RASCOM</w:t>
      </w:r>
      <w:r>
        <w:rPr>
          <w:rFonts w:ascii="FreeSerif" w:hAnsi="FreeSerif"/>
          <w:sz w:val="22"/>
        </w:rPr>
        <w:t xml:space="preserve"> économisait à chaque pays africain </w:t>
      </w:r>
      <w:r>
        <w:rPr>
          <w:rFonts w:ascii="FreeSerif" w:hAnsi="FreeSerif"/>
          <w:b/>
          <w:sz w:val="22"/>
        </w:rPr>
        <w:t>500 000 dollars par an</w:t>
      </w:r>
      <w:r>
        <w:rPr>
          <w:rFonts w:ascii="FreeSerif" w:hAnsi="FreeSerif"/>
          <w:sz w:val="22"/>
        </w:rPr>
        <w:t xml:space="preserve"> de frais de location satellitaire occidental. Afriqiyah Airways assurait des liaisons directes entre capitales africaines à prix réduit — supprimées après 2011.</w:t>
      </w:r>
    </w:p>
    <w:p>
      <w:pPr>
        <w:spacing w:line="312" w:lineRule="auto"/>
      </w:pPr>
      <w:r>
        <w:rPr>
          <w:rFonts w:ascii="FreeSerif" w:hAnsi="FreeSerif"/>
          <w:sz w:val="22"/>
        </w:rPr>
        <w:t xml:space="preserve">Surtout, en 2010-2011, trois institutions étaient en chantier : un </w:t>
      </w:r>
      <w:r>
        <w:rPr>
          <w:rFonts w:ascii="FreeSerif" w:hAnsi="FreeSerif"/>
          <w:b/>
          <w:sz w:val="22"/>
        </w:rPr>
        <w:t>Fonds monétaire africain</w:t>
      </w:r>
      <w:r>
        <w:rPr>
          <w:rFonts w:ascii="FreeSerif" w:hAnsi="FreeSerif"/>
          <w:sz w:val="22"/>
        </w:rPr>
        <w:t xml:space="preserve"> à Yaoundé, une </w:t>
      </w:r>
      <w:r>
        <w:rPr>
          <w:rFonts w:ascii="FreeSerif" w:hAnsi="FreeSerif"/>
          <w:b/>
          <w:sz w:val="22"/>
        </w:rPr>
        <w:t>Banque centrale africaine</w:t>
      </w:r>
      <w:r>
        <w:rPr>
          <w:rFonts w:ascii="FreeSerif" w:hAnsi="FreeSerif"/>
          <w:sz w:val="22"/>
        </w:rPr>
        <w:t xml:space="preserve"> à Abuja, un </w:t>
      </w:r>
      <w:r>
        <w:rPr>
          <w:rFonts w:ascii="FreeSerif" w:hAnsi="FreeSerif"/>
          <w:b/>
          <w:sz w:val="22"/>
        </w:rPr>
        <w:t>Fonds d'investissement africain</w:t>
      </w:r>
      <w:r>
        <w:rPr>
          <w:rFonts w:ascii="FreeSerif" w:hAnsi="FreeSerif"/>
          <w:sz w:val="22"/>
        </w:rPr>
        <w:t xml:space="preserve"> à Tripoli. La Libye y avait engagé 20 milliards de dollars et rapatrié </w:t>
      </w:r>
      <w:r>
        <w:rPr>
          <w:rFonts w:ascii="FreeSerif" w:hAnsi="FreeSerif"/>
          <w:b/>
          <w:sz w:val="22"/>
        </w:rPr>
        <w:t>120 tonnes d'or</w:t>
      </w:r>
      <w:r>
        <w:rPr>
          <w:rFonts w:ascii="FreeSerif" w:hAnsi="FreeSerif"/>
          <w:sz w:val="22"/>
        </w:rPr>
        <w:t xml:space="preserve"> pour garantir un </w:t>
      </w:r>
      <w:r>
        <w:rPr>
          <w:rFonts w:ascii="FreeSerif" w:hAnsi="FreeSerif"/>
          <w:b/>
          <w:sz w:val="22"/>
        </w:rPr>
        <w:t>dinar-or africain</w:t>
      </w:r>
      <w:r>
        <w:rPr>
          <w:rFonts w:ascii="FreeSerif" w:hAnsi="FreeSerif"/>
          <w:sz w:val="22"/>
        </w:rPr>
        <w:t xml:space="preserve"> — une monnaie continentale affranchissant les échanges africains du dollar et du franc CFA.</w:t>
      </w:r>
    </w:p>
    <w:p>
      <w:pPr>
        <w:spacing w:line="312" w:lineRule="auto"/>
      </w:pPr>
      <w:r>
        <w:rPr>
          <w:rFonts w:ascii="FreeSerif" w:hAnsi="FreeSerif"/>
          <w:sz w:val="22"/>
        </w:rPr>
        <w:t>C'est précisément cette architecture — documentée par les câbles Blumenthal eux-mêmes qui évoquent la menace que représente le projet monétaire libyen pour les intérêts occidentaux — qui a été détruite en sept mois. Le projet était en phase finale. L'or était là. L'argent était là. Kadhafi a été tué.</w:t>
      </w:r>
    </w:p>
    <w:p>
      <w:pPr>
        <w:pStyle w:val="ListBullet"/>
      </w:pPr>
      <w:r>
        <w:rPr>
          <w:rFonts w:ascii="FreeSerif" w:hAnsi="FreeSerif"/>
          <w:b/>
          <w:sz w:val="21"/>
        </w:rPr>
        <w:t>Libye</w:t>
      </w:r>
      <w:r>
        <w:rPr>
          <w:rFonts w:ascii="FreeSerif" w:hAnsi="FreeSerif"/>
          <w:sz w:val="21"/>
        </w:rPr>
        <w:t>, 2011-2026 : guerre civile ininterrompue, État effondré, trafic d'armes alimentant le Sahel entier</w:t>
      </w:r>
    </w:p>
    <w:p>
      <w:pPr>
        <w:pStyle w:val="ListBullet"/>
      </w:pPr>
      <w:r>
        <w:rPr>
          <w:rFonts w:ascii="FreeSerif" w:hAnsi="FreeSerif"/>
          <w:b/>
          <w:sz w:val="21"/>
        </w:rPr>
        <w:t>Mali</w:t>
      </w:r>
      <w:r>
        <w:rPr>
          <w:rFonts w:ascii="FreeSerif" w:hAnsi="FreeSerif"/>
          <w:sz w:val="21"/>
        </w:rPr>
        <w:t>, 2012+ : coup d'État, intervention française Serval/Barkhane, terrorisme incontrôlé</w:t>
      </w:r>
    </w:p>
    <w:p>
      <w:pPr>
        <w:pStyle w:val="ListBullet"/>
      </w:pPr>
      <w:r>
        <w:rPr>
          <w:rFonts w:ascii="FreeSerif" w:hAnsi="FreeSerif"/>
          <w:b/>
          <w:sz w:val="21"/>
        </w:rPr>
        <w:t>Sahel</w:t>
      </w:r>
      <w:r>
        <w:rPr>
          <w:rFonts w:ascii="FreeSerif" w:hAnsi="FreeSerif"/>
          <w:sz w:val="21"/>
        </w:rPr>
        <w:t>, 2012-2026 : déstabilisation en cascade liée directement à l'effondrement libyen</w:t>
      </w:r>
    </w:p>
    <w:p>
      <w:pPr>
        <w:pStyle w:val="ListBullet"/>
      </w:pPr>
      <w:r>
        <w:rPr>
          <w:rFonts w:ascii="FreeSerif" w:hAnsi="FreeSerif"/>
          <w:b/>
          <w:sz w:val="21"/>
        </w:rPr>
        <w:t>Meurtre de Kadhafi</w:t>
      </w:r>
      <w:r>
        <w:rPr>
          <w:rFonts w:ascii="FreeSerif" w:hAnsi="FreeSerif"/>
          <w:sz w:val="21"/>
        </w:rPr>
        <w:t xml:space="preserve"> : présenté comme </w:t>
      </w:r>
      <w:r>
        <w:rPr>
          <w:rFonts w:ascii="FreeSerif" w:hAnsi="FreeSerif"/>
          <w:i/>
          <w:sz w:val="21"/>
        </w:rPr>
        <w:t>victoire démocratique</w:t>
      </w:r>
      <w:r>
        <w:rPr>
          <w:rFonts w:ascii="FreeSerif" w:hAnsi="FreeSerif"/>
          <w:sz w:val="21"/>
        </w:rPr>
        <w:t>, réalité : exécution extra-judiciaire filmée, diffusée, célébrée — et 20 milliards de projets africains enterrés avec lui</w:t>
      </w:r>
    </w:p>
    <w:p>
      <w:pPr>
        <w:spacing w:before="200" w:after="80"/>
      </w:pPr>
      <w:r>
        <w:rPr>
          <w:rFonts w:ascii="FreeSerif" w:hAnsi="FreeSerif"/>
          <w:b/>
          <w:color w:val="2C3A4A"/>
          <w:sz w:val="20"/>
        </w:rPr>
        <w:t>Ce que le dossier F-2014-20439 révèle</w:t>
      </w:r>
    </w:p>
    <w:p>
      <w:pPr>
        <w:spacing w:line="312" w:lineRule="auto"/>
      </w:pPr>
      <w:r>
        <w:rPr>
          <w:rFonts w:ascii="FreeSerif" w:hAnsi="FreeSerif"/>
          <w:sz w:val="22"/>
        </w:rPr>
        <w:t>Ces câbles déclassifiés montrent que :</w:t>
      </w:r>
    </w:p>
    <w:p>
      <w:pPr>
        <w:pStyle w:val="ListBullet"/>
      </w:pPr>
      <w:r>
        <w:rPr>
          <w:rFonts w:ascii="FreeSerif" w:hAnsi="FreeSerif"/>
          <w:b/>
          <w:sz w:val="21"/>
        </w:rPr>
        <w:t>La décision a pris trois semaines</w:t>
      </w:r>
      <w:r>
        <w:rPr>
          <w:rFonts w:ascii="FreeSerif" w:hAnsi="FreeSerif"/>
          <w:sz w:val="21"/>
        </w:rPr>
        <w:t xml:space="preserve"> (début mars → 15 mars) — pas une longue délibération</w:t>
      </w:r>
    </w:p>
    <w:p>
      <w:pPr>
        <w:pStyle w:val="ListBullet"/>
      </w:pPr>
      <w:r>
        <w:rPr>
          <w:rFonts w:ascii="FreeSerif" w:hAnsi="FreeSerif"/>
          <w:b/>
          <w:sz w:val="21"/>
        </w:rPr>
        <w:t>Les négociations ont été ignorées</w:t>
      </w:r>
      <w:r>
        <w:rPr>
          <w:rFonts w:ascii="FreeSerif" w:hAnsi="FreeSerif"/>
          <w:sz w:val="21"/>
        </w:rPr>
        <w:t xml:space="preserve"> (Saïf al-Islam proposa un cessez-le-feu le 25 février)</w:t>
      </w:r>
    </w:p>
    <w:p>
      <w:pPr>
        <w:pStyle w:val="ListBullet"/>
      </w:pPr>
      <w:r>
        <w:rPr>
          <w:rFonts w:ascii="FreeSerif" w:hAnsi="FreeSerif"/>
          <w:b/>
          <w:sz w:val="21"/>
        </w:rPr>
        <w:t>Les paramilitaires occidentaux étaient déjà présents</w:t>
      </w:r>
      <w:r>
        <w:rPr>
          <w:rFonts w:ascii="FreeSerif" w:hAnsi="FreeSerif"/>
          <w:sz w:val="21"/>
        </w:rPr>
        <w:t xml:space="preserve"> avant le mandat ONU</w:t>
      </w:r>
    </w:p>
    <w:p>
      <w:pPr>
        <w:pStyle w:val="ListBullet"/>
      </w:pPr>
      <w:r>
        <w:rPr>
          <w:rFonts w:ascii="FreeSerif" w:hAnsi="FreeSerif"/>
          <w:b/>
          <w:sz w:val="21"/>
        </w:rPr>
        <w:t>La limite officielle</w:t>
      </w:r>
      <w:r>
        <w:rPr>
          <w:rFonts w:ascii="FreeSerif" w:hAnsi="FreeSerif"/>
          <w:sz w:val="21"/>
        </w:rPr>
        <w:t xml:space="preserve"> (protection des civils) a vite été dépassée</w:t>
      </w:r>
    </w:p>
    <w:p>
      <w:pPr>
        <w:pStyle w:val="ListBullet"/>
      </w:pPr>
      <w:r>
        <w:rPr>
          <w:rFonts w:ascii="FreeSerif" w:hAnsi="FreeSerif"/>
          <w:b/>
          <w:sz w:val="21"/>
        </w:rPr>
        <w:t>Le modèle libyen a été exporté</w:t>
      </w:r>
      <w:r>
        <w:rPr>
          <w:rFonts w:ascii="FreeSerif" w:hAnsi="FreeSerif"/>
          <w:sz w:val="21"/>
        </w:rPr>
        <w:t xml:space="preserve"> (Syrie, tentatives RCA, autres) — avec des résultats catastrophiques systématiques</w:t>
      </w:r>
    </w:p>
    <w:p>
      <w:pPr>
        <w:spacing w:before="200" w:after="80"/>
      </w:pPr>
      <w:r>
        <w:rPr>
          <w:rFonts w:ascii="FreeSerif" w:hAnsi="FreeSerif"/>
          <w:b/>
          <w:color w:val="2C3A4A"/>
          <w:sz w:val="20"/>
        </w:rPr>
        <w:t>Conclusion du chapitre</w:t>
      </w:r>
    </w:p>
    <w:p>
      <w:pPr>
        <w:spacing w:line="312" w:lineRule="auto"/>
      </w:pPr>
      <w:r>
        <w:rPr>
          <w:rFonts w:ascii="FreeSerif" w:hAnsi="FreeSerif"/>
          <w:sz w:val="22"/>
        </w:rPr>
        <w:t xml:space="preserve">La Libye 2011 n'est pas un cas de « intervention humanitaire qui a mal tourné ». C'est un cas d'intervention dont les catastrophes suivantes </w:t>
      </w:r>
      <w:r>
        <w:rPr>
          <w:rFonts w:ascii="FreeSerif" w:hAnsi="FreeSerif"/>
          <w:b/>
          <w:sz w:val="22"/>
        </w:rPr>
        <w:t>étaient prédictibles</w:t>
      </w:r>
      <w:r>
        <w:rPr>
          <w:rFonts w:ascii="FreeSerif" w:hAnsi="FreeSerif"/>
          <w:sz w:val="22"/>
        </w:rPr>
        <w:t xml:space="preserve"> et </w:t>
      </w:r>
      <w:r>
        <w:rPr>
          <w:rFonts w:ascii="FreeSerif" w:hAnsi="FreeSerif"/>
          <w:b/>
          <w:sz w:val="22"/>
        </w:rPr>
        <w:t>ont été prédites</w:t>
      </w:r>
      <w:r>
        <w:rPr>
          <w:rFonts w:ascii="FreeSerif" w:hAnsi="FreeSerif"/>
          <w:sz w:val="22"/>
        </w:rPr>
        <w:t xml:space="preserve"> — notamment par Lord Owen et d'autres analystes — mais ont eu lieu quand même parce que la priorité n'était pas de protéger les civils libyens, mais de </w:t>
      </w:r>
      <w:r>
        <w:rPr>
          <w:rFonts w:ascii="FreeSerif" w:hAnsi="FreeSerif"/>
          <w:b/>
          <w:sz w:val="22"/>
        </w:rPr>
        <w:t>renverser Kadhafi</w:t>
      </w:r>
      <w:r>
        <w:rPr>
          <w:rFonts w:ascii="FreeSerif" w:hAnsi="FreeSerif"/>
          <w:sz w:val="22"/>
        </w:rPr>
        <w:t>.</w:t>
      </w:r>
    </w:p>
    <w:p>
      <w:pPr>
        <w:spacing w:line="312" w:lineRule="auto"/>
      </w:pPr>
      <w:r>
        <w:rPr>
          <w:rFonts w:ascii="FreeSerif" w:hAnsi="FreeSerif"/>
          <w:sz w:val="22"/>
        </w:rPr>
        <w:t>Les câbles déclassifiés ne disent pas explicitement « nous intervenons pour détruire le dinar-or ». Ce serait trop simple. Mais ils disent assez : la menace que représentait l'architecture financière libyenne — 120 tonnes d'or rapatriées, trois institutions panafricaines en chantier, un mécanisme pour affranchir les échanges continentaux du dollar et du franc CFA — est documentée dans les cercles de décision occidentaux. Et la chronologie parle : l'or était là, les institutions étaient prêtes, Kadhafi a été tué. La raison officielle était humanitaire. La raison réelle était monétaire et géopolitique.</w:t>
      </w:r>
    </w:p>
    <w:p>
      <w:pPr>
        <w:spacing w:line="312" w:lineRule="auto"/>
      </w:pPr>
      <w:r>
        <w:rPr>
          <w:rFonts w:ascii="FreeSerif" w:hAnsi="FreeSerif"/>
          <w:sz w:val="22"/>
        </w:rPr>
        <w:t>La Libye a payé le prix de cette décision. Le Sahel l'a payé pendant 15 ans. Et personne, côté occidental, n'a rendu de comptes.</w:t>
      </w:r>
    </w:p>
    <w:p>
      <w:pPr>
        <w:spacing w:before="280" w:after="120"/>
        <w:pBdr>
          <w:bottom w:val="single" w:sz="7" w:space="3" w:color="A07820"/>
        </w:pBdr>
      </w:pPr>
      <w:r>
        <w:rPr>
          <w:rFonts w:ascii="FreeSerif" w:hAnsi="FreeSerif"/>
          <w:b/>
          <w:color w:val="2C3A4A"/>
          <w:sz w:val="22"/>
        </w:rPr>
        <w:t>Note documentaire</w:t>
      </w:r>
    </w:p>
    <w:p>
      <w:pPr>
        <w:spacing w:line="312" w:lineRule="auto"/>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line="312" w:lineRule="auto"/>
      </w:pPr>
      <w:r>
        <w:rPr>
          <w:rFonts w:ascii="FreeSerif" w:hAnsi="FreeSerif"/>
          <w:i/>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line="312" w:lineRule="auto"/>
      </w:pPr>
      <w:r>
        <w:rPr>
          <w:rFonts w:ascii="FreeSerif" w:hAnsi="FreeSerif"/>
          <w:i/>
          <w:sz w:val="22"/>
        </w:rPr>
        <w:t>Analyse de Nathalie Yang — août 2023</w:t>
      </w:r>
    </w:p>
    <w:p>
      <w:pPr>
        <w:spacing w:before="280" w:after="120"/>
        <w:pBdr>
          <w:bottom w:val="single" w:sz="7" w:space="3" w:color="A07820"/>
        </w:pBdr>
      </w:pPr>
      <w:r>
        <w:rPr>
          <w:rFonts w:ascii="FreeSerif" w:hAnsi="FreeSerif"/>
          <w:b/>
          <w:color w:val="2C3A4A"/>
          <w:sz w:val="22"/>
        </w:rPr>
        <w:t>L'ultimatum expiré et le sommet de nulle part</w:t>
      </w:r>
    </w:p>
    <w:p>
      <w:pPr>
        <w:spacing w:line="312" w:lineRule="auto"/>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line="312" w:lineRule="auto"/>
      </w:pPr>
      <w:r>
        <w:rPr>
          <w:rFonts w:ascii="FreeSerif" w:hAnsi="FreeSerif"/>
          <w:sz w:val="22"/>
        </w:rPr>
        <w:t>L'ultimatum expire le dimanche 6 août. Sans résultat.</w:t>
      </w:r>
    </w:p>
    <w:p>
      <w:pPr>
        <w:spacing w:line="312" w:lineRule="auto"/>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line="312" w:lineRule="auto"/>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80" w:after="120"/>
        <w:pBdr>
          <w:bottom w:val="single" w:sz="7" w:space="3" w:color="A07820"/>
        </w:pBdr>
      </w:pPr>
      <w:r>
        <w:rPr>
          <w:rFonts w:ascii="FreeSerif" w:hAnsi="FreeSerif"/>
          <w:b/>
          <w:color w:val="2C3A4A"/>
          <w:sz w:val="22"/>
        </w:rPr>
        <w:t>La métaphore de la voisine</w:t>
      </w:r>
    </w:p>
    <w:p>
      <w:pPr>
        <w:spacing w:line="312" w:lineRule="auto"/>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line="312" w:lineRule="auto"/>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line="312" w:lineRule="auto"/>
      </w:pPr>
      <w:r>
        <w:rPr>
          <w:rFonts w:ascii="FreeSerif" w:hAnsi="FreeSerif"/>
          <w:sz w:val="22"/>
        </w:rPr>
        <w:t>C'est exactement ce qu'ont fait les dirigeants de la CEDEAO.</w:t>
      </w:r>
    </w:p>
    <w:p>
      <w:pPr>
        <w:spacing w:line="312" w:lineRule="auto"/>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line="312" w:lineRule="auto"/>
      </w:pPr>
      <w:r>
        <w:rPr>
          <w:rFonts w:ascii="FreeSerif" w:hAnsi="FreeSerif"/>
          <w:sz w:val="22"/>
        </w:rPr>
        <w:t>C'est exactement ce qui s'est passé au Niger.</w:t>
      </w:r>
    </w:p>
    <w:p>
      <w:pPr>
        <w:spacing w:before="280" w:after="120"/>
        <w:pBdr>
          <w:bottom w:val="single" w:sz="7" w:space="3" w:color="A07820"/>
        </w:pBdr>
      </w:pPr>
      <w:r>
        <w:rPr>
          <w:rFonts w:ascii="FreeSerif" w:hAnsi="FreeSerif"/>
          <w:b/>
          <w:color w:val="2C3A4A"/>
          <w:sz w:val="22"/>
        </w:rPr>
        <w:t>Bazoum : le complice des terroristes et des prédateurs</w:t>
      </w:r>
    </w:p>
    <w:p>
      <w:pPr>
        <w:spacing w:line="312" w:lineRule="auto"/>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line="312" w:lineRule="auto"/>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line="312" w:lineRule="auto"/>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line="312" w:lineRule="auto"/>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line="312" w:lineRule="auto"/>
      </w:pPr>
      <w:r>
        <w:rPr>
          <w:rFonts w:ascii="FreeSerif" w:hAnsi="FreeSerif"/>
          <w:sz w:val="22"/>
        </w:rPr>
        <w:t>Le patron reconnaît la logique de rente. Le client la nie. Ce seul fait dit tout sur la relation entre Paris et Bazoum.</w:t>
      </w:r>
    </w:p>
    <w:p>
      <w:pPr>
        <w:spacing w:before="280" w:after="120"/>
        <w:pBdr>
          <w:bottom w:val="single" w:sz="7" w:space="3" w:color="A07820"/>
        </w:pBdr>
      </w:pPr>
      <w:r>
        <w:rPr>
          <w:rFonts w:ascii="FreeSerif" w:hAnsi="FreeSerif"/>
          <w:b/>
          <w:color w:val="2C3A4A"/>
          <w:sz w:val="22"/>
        </w:rPr>
        <w:t>Bazoum défenseur des coups d'État — jusqu'au sien</w:t>
      </w:r>
    </w:p>
    <w:p>
      <w:pPr>
        <w:spacing w:line="312" w:lineRule="auto"/>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line="312" w:lineRule="auto"/>
      </w:pPr>
      <w:r>
        <w:rPr>
          <w:rFonts w:ascii="FreeSerif" w:hAnsi="FreeSerif"/>
          <w:sz w:val="22"/>
        </w:rPr>
        <w:t xml:space="preserve">Lors des manifestations de soutien aux putschistes qui ont renversé Mamadou Tandja en 2010, il était en première ligne pour les acclamer : </w:t>
      </w:r>
      <w:r>
        <w:rPr>
          <w:rFonts w:ascii="FreeSerif" w:hAnsi="FreeSerif"/>
          <w:i/>
          <w:sz w:val="22"/>
        </w:rPr>
        <w:t>« Toujours debout au service du Niger ! »</w:t>
      </w:r>
    </w:p>
    <w:p>
      <w:pPr>
        <w:spacing w:line="312" w:lineRule="auto"/>
      </w:pPr>
      <w:r>
        <w:rPr>
          <w:rFonts w:ascii="FreeSerif" w:hAnsi="FreeSerif"/>
          <w:sz w:val="22"/>
        </w:rPr>
        <w:t>Plus récemment, aux côtés de son patron Emmanuel Macron, il a défendu le coup d'État au Tchad après l'assassinat du maréchal Idriss Déby :</w:t>
      </w:r>
    </w:p>
    <w:p>
      <w:pPr>
        <w:ind w:left="363" w:right="119"/>
        <w:spacing w:line="360" w:lineRule="auto"/>
        <w:pBdr>
          <w:left w:val="single" w:sz="16" w:space="18" w:color="A07820"/>
        </w:pBdr>
      </w:pPr>
      <w:r>
        <w:rPr>
          <w:rFonts w:ascii="FreeSerif" w:hAnsi="FreeSerif"/>
          <w:i/>
          <w:color w:val="8B1A1A"/>
          <w:sz w:val="22"/>
        </w:rPr>
        <w:t>« Nous aurions pu dire qu'il s'agit d'un coup d'état, mais ce serait simplifier les choses [...] Si la constitution d'un intérim devait être appliquée, il y avait des risques que ce pays, qui constitue un pôle de stabilité dans notre zone, bascule dans l'instabilité. »</w:t>
      </w:r>
      <w:r>
        <w:rPr>
          <w:rFonts w:ascii="FreeSerif" w:hAnsi="FreeSerif"/>
          <w:i/>
          <w:color w:val="8B1A1A"/>
          <w:sz w:val="22"/>
        </w:rPr>
        <w:br/>
        <w:t>— Mohamed Bazoum</w:t>
      </w:r>
    </w:p>
    <w:p>
      <w:pPr>
        <w:spacing w:line="312" w:lineRule="auto"/>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line="312" w:lineRule="auto"/>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line="312" w:lineRule="auto"/>
      </w:pPr>
      <w:r>
        <w:rPr>
          <w:rFonts w:ascii="FreeSerif" w:hAnsi="FreeSerif"/>
          <w:sz w:val="22"/>
        </w:rPr>
        <w:t>Les principes ne sont pas en jeu ici. Les intérêts, oui.</w:t>
      </w:r>
    </w:p>
    <w:p>
      <w:pPr>
        <w:spacing w:before="280" w:after="120"/>
        <w:pBdr>
          <w:bottom w:val="single" w:sz="7" w:space="3" w:color="A07820"/>
        </w:pBdr>
      </w:pPr>
      <w:r>
        <w:rPr>
          <w:rFonts w:ascii="FreeSerif" w:hAnsi="FreeSerif"/>
          <w:b/>
          <w:color w:val="2C3A4A"/>
          <w:sz w:val="22"/>
        </w:rPr>
        <w:t>Pourquoi la CEDEAO ne peut pas gagner</w:t>
      </w:r>
    </w:p>
    <w:p>
      <w:pPr>
        <w:spacing w:before="200" w:after="80"/>
      </w:pPr>
      <w:r>
        <w:rPr>
          <w:rFonts w:ascii="FreeSerif" w:hAnsi="FreeSerif"/>
          <w:b/>
          <w:color w:val="2C3A4A"/>
          <w:sz w:val="20"/>
        </w:rPr>
        <w:t>Sur le plan politique</w:t>
      </w:r>
    </w:p>
    <w:p>
      <w:pPr>
        <w:spacing w:line="312" w:lineRule="auto"/>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line="312" w:lineRule="auto"/>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line="312" w:lineRule="auto"/>
      </w:pPr>
      <w:r>
        <w:rPr>
          <w:rFonts w:ascii="FreeSerif" w:hAnsi="FreeSerif"/>
          <w:sz w:val="22"/>
        </w:rPr>
        <w:t>Pour le Niger, c'est plié. Bazoum ne reviendra pas au pouvoir. C'est leur propre maintien qu'ils cherchent à préserver.</w:t>
      </w:r>
    </w:p>
    <w:p>
      <w:pPr>
        <w:spacing w:line="312" w:lineRule="auto"/>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line="312" w:lineRule="auto"/>
      </w:pPr>
      <w:r>
        <w:rPr>
          <w:rFonts w:ascii="FreeSerif" w:hAnsi="FreeSerif"/>
          <w:sz w:val="22"/>
        </w:rPr>
        <w:t>L'Allemagne a privilégié la médiation. L'Italie, par la voix de son ministre des Affaires étrangères, a taclé frontalement la France :</w:t>
      </w:r>
    </w:p>
    <w:p>
      <w:pPr>
        <w:ind w:left="363" w:right="119"/>
        <w:spacing w:line="360" w:lineRule="auto"/>
        <w:pBdr>
          <w:left w:val="single" w:sz="16" w:space="18" w:color="A07820"/>
        </w:pBdr>
      </w:pPr>
      <w:r>
        <w:rPr>
          <w:rFonts w:ascii="FreeSerif" w:hAnsi="FreeSerif"/>
          <w:i/>
          <w:color w:val="8B1A1A"/>
          <w:sz w:val="22"/>
        </w:rPr>
        <w:t>« L'Europe ne peut pas se permettre un affrontement armé. Nous ne devons pas être comme de nouveaux colonisateurs. Au contraire, nous devons créer une nouvelle alliance avec les pays africains qui ne soit pas basée sur l'exploitation. »</w:t>
      </w:r>
    </w:p>
    <w:p>
      <w:pPr>
        <w:spacing w:line="312" w:lineRule="auto"/>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200" w:after="80"/>
      </w:pPr>
      <w:r>
        <w:rPr>
          <w:rFonts w:ascii="FreeSerif" w:hAnsi="FreeSerif"/>
          <w:b/>
          <w:color w:val="2C3A4A"/>
          <w:sz w:val="20"/>
        </w:rPr>
        <w:t>Sur le plan militaire</w:t>
      </w:r>
    </w:p>
    <w:p>
      <w:pPr>
        <w:spacing w:line="312" w:lineRule="auto"/>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200" w:after="80"/>
      </w:pPr>
      <w:r>
        <w:rPr>
          <w:rFonts w:ascii="FreeSerif" w:hAnsi="FreeSerif"/>
          <w:b/>
          <w:color w:val="2C3A4A"/>
          <w:sz w:val="20"/>
        </w:rPr>
        <w:t>Sur le plan juridique</w:t>
      </w:r>
    </w:p>
    <w:p>
      <w:pPr>
        <w:spacing w:line="312" w:lineRule="auto"/>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ind w:left="363" w:right="119"/>
        <w:spacing w:line="360" w:lineRule="auto"/>
        <w:pBdr>
          <w:left w:val="single" w:sz="16" w:space="18" w:color="A07820"/>
        </w:pBdr>
      </w:pPr>
      <w:r>
        <w:rPr>
          <w:rFonts w:ascii="FreeSerif" w:hAnsi="FreeSerif"/>
          <w:i/>
          <w:color w:val="8B1A1A"/>
          <w:sz w:val="22"/>
        </w:rPr>
        <w:t>« Aucune action coercitive ne sera entreprise en vertu d'accords régionaux ou par des organismes régionaux sans l'autorisation du Conseil de sécurité. »</w:t>
      </w:r>
    </w:p>
    <w:p>
      <w:pPr>
        <w:spacing w:line="312" w:lineRule="auto"/>
      </w:pPr>
      <w:r>
        <w:rPr>
          <w:rFonts w:ascii="FreeSerif" w:hAnsi="FreeSerif"/>
          <w:sz w:val="22"/>
        </w:rPr>
        <w:t>La Russie et la Chine opposeraient leur veto sans suspense.</w:t>
      </w:r>
    </w:p>
    <w:p>
      <w:pPr>
        <w:spacing w:line="312" w:lineRule="auto"/>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ind w:left="363" w:right="119"/>
        <w:spacing w:line="360" w:lineRule="auto"/>
        <w:pBdr>
          <w:left w:val="single" w:sz="16" w:space="18" w:color="A07820"/>
        </w:pBdr>
      </w:pPr>
      <w:r>
        <w:rPr>
          <w:rFonts w:ascii="FreeSerif" w:hAnsi="FreeSerif"/>
          <w:i/>
          <w:color w:val="8B1A1A"/>
          <w:sz w:val="22"/>
        </w:rPr>
        <w:t>« Tous les peuples ont droit à l'assistance des États partis de la présente Charte dans leur lutte de libération contre la domination étrangère, qu'elle soit d'ordre politique, économique ou culturelle. »</w:t>
      </w:r>
    </w:p>
    <w:p>
      <w:pPr>
        <w:spacing w:line="312" w:lineRule="auto"/>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80" w:after="120"/>
        <w:pBdr>
          <w:bottom w:val="single" w:sz="7" w:space="3" w:color="A07820"/>
        </w:pBdr>
      </w:pPr>
      <w:r>
        <w:rPr>
          <w:rFonts w:ascii="FreeSerif" w:hAnsi="FreeSerif"/>
          <w:b/>
          <w:color w:val="2C3A4A"/>
          <w:sz w:val="22"/>
        </w:rPr>
        <w:t>Bazoum : le peuple ne l'a pas appelé</w:t>
      </w:r>
    </w:p>
    <w:p>
      <w:pPr>
        <w:spacing w:line="312" w:lineRule="auto"/>
      </w:pPr>
      <w:r>
        <w:rPr>
          <w:rFonts w:ascii="FreeSerif" w:hAnsi="FreeSerif"/>
          <w:sz w:val="22"/>
        </w:rPr>
        <w:t xml:space="preserve">C'est pour cela que 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w:t>
      </w:r>
    </w:p>
    <w:p>
      <w:pPr>
        <w:spacing w:line="312" w:lineRule="auto"/>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line="312" w:lineRule="auto"/>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line="312" w:lineRule="auto"/>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80" w:after="120"/>
        <w:pBdr>
          <w:bottom w:val="single" w:sz="7" w:space="3" w:color="A07820"/>
        </w:pBdr>
      </w:pPr>
      <w:r>
        <w:rPr>
          <w:rFonts w:ascii="FreeSerif" w:hAnsi="FreeSerif"/>
          <w:b/>
          <w:color w:val="2C3A4A"/>
          <w:sz w:val="22"/>
        </w:rPr>
        <w:t>La légitimité ne se décrète pas par les urnes truquées</w:t>
      </w:r>
    </w:p>
    <w:p>
      <w:pPr>
        <w:spacing w:line="312" w:lineRule="auto"/>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line="312" w:lineRule="auto"/>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80" w:after="120"/>
        <w:pBdr>
          <w:bottom w:val="single" w:sz="7" w:space="3" w:color="A07820"/>
        </w:pBdr>
      </w:pPr>
      <w:r>
        <w:rPr>
          <w:rFonts w:ascii="FreeSerif" w:hAnsi="FreeSerif"/>
          <w:b/>
          <w:color w:val="2C3A4A"/>
          <w:sz w:val="22"/>
        </w:rPr>
        <w:t>Ce qu'il faut retenir</w:t>
      </w:r>
    </w:p>
    <w:p>
      <w:pPr>
        <w:spacing w:line="312" w:lineRule="auto"/>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line="312" w:lineRule="auto"/>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line="312" w:lineRule="auto"/>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line="312" w:lineRule="auto"/>
      </w:pPr>
      <w:r>
        <w:rPr>
          <w:rFonts w:ascii="FreeSerif" w:hAnsi="FreeSerif"/>
          <w:i/>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ind w:left="363" w:right="119"/>
        <w:spacing w:line="360" w:lineRule="auto"/>
        <w:pBdr>
          <w:left w:val="single" w:sz="16" w:space="18" w:color="A07820"/>
        </w:pBdr>
      </w:pPr>
      <w:r>
        <w:rPr>
          <w:rFonts w:ascii="FreeSerif" w:hAnsi="FreeSerif"/>
          <w:i/>
          <w:color w:val="8B1A1A"/>
          <w:sz w:val="22"/>
        </w:rPr>
        <w:t>« Ce qui se passe au Kenya aujourd'hui a vocation à se reproduire ailleurs. À moins que les peuples africains décident que leur sol, leur santé, leur dignité et leur souveraineté ne sont pas à vendre. »</w:t>
      </w:r>
    </w:p>
    <w:p>
      <w:pPr>
        <w:spacing w:before="280" w:after="120"/>
        <w:pBdr>
          <w:bottom w:val="single" w:sz="7" w:space="3" w:color="A07820"/>
        </w:pBdr>
      </w:pPr>
      <w:r>
        <w:rPr>
          <w:rFonts w:ascii="FreeSerif" w:hAnsi="FreeSerif"/>
          <w:b/>
          <w:color w:val="2C3A4A"/>
          <w:sz w:val="22"/>
        </w:rPr>
        <w:t>La poubelle sanitaire des États-Unis</w:t>
      </w:r>
    </w:p>
    <w:p>
      <w:pPr>
        <w:spacing w:line="312" w:lineRule="auto"/>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line="312" w:lineRule="auto"/>
      </w:pPr>
      <w:r>
        <w:rPr>
          <w:rFonts w:ascii="FreeSerif" w:hAnsi="FreeSerif"/>
          <w:sz w:val="22"/>
        </w:rPr>
        <w:t xml:space="preserve">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w:t>
      </w:r>
      <w:r>
        <w:rPr>
          <w:rFonts w:ascii="FreeSerif" w:hAnsi="FreeSerif"/>
          <w:b/>
          <w:sz w:val="22"/>
        </w:rPr>
        <w:t>13,5 millions de dollars</w:t>
      </w:r>
      <w:r>
        <w:rPr>
          <w:rFonts w:ascii="FreeSerif" w:hAnsi="FreeSerif"/>
          <w:sz w:val="22"/>
        </w:rPr>
        <w:t>.</w:t>
      </w:r>
    </w:p>
    <w:p>
      <w:pPr>
        <w:spacing w:line="312" w:lineRule="auto"/>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line="312" w:lineRule="auto"/>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line="312" w:lineRule="auto"/>
      </w:pPr>
      <w:r>
        <w:rPr>
          <w:rFonts w:ascii="FreeSerif" w:hAnsi="FreeSerif"/>
          <w:sz w:val="22"/>
        </w:rPr>
        <w:t>La réponse se lit dans l'histoire récente — et dans un schéma répété trois fois en trente ans.</w:t>
      </w:r>
    </w:p>
    <w:p>
      <w:pPr>
        <w:spacing w:before="280" w:after="120"/>
        <w:pBdr>
          <w:bottom w:val="single" w:sz="7" w:space="3" w:color="A07820"/>
        </w:pBdr>
      </w:pPr>
      <w:r>
        <w:rPr>
          <w:rFonts w:ascii="FreeSerif" w:hAnsi="FreeSerif"/>
          <w:b/>
          <w:color w:val="2C3A4A"/>
          <w:sz w:val="22"/>
        </w:rPr>
        <w:t>Le schéma en cinq phases</w:t>
      </w:r>
    </w:p>
    <w:p>
      <w:pPr>
        <w:spacing w:line="312" w:lineRule="auto"/>
      </w:pPr>
      <w:r>
        <w:rPr>
          <w:rFonts w:ascii="FreeSerif" w:hAnsi="FreeSerif"/>
          <w:sz w:val="22"/>
        </w:rPr>
        <w:t>Trois cas permettent de comprendre la mécanique à l'œuvre.</w:t>
      </w:r>
    </w:p>
    <w:p>
      <w:pPr>
        <w:spacing w:before="200" w:after="80"/>
      </w:pPr>
      <w:r>
        <w:rPr>
          <w:rFonts w:ascii="FreeSerif" w:hAnsi="FreeSerif"/>
          <w:b/>
          <w:color w:val="2C3A4A"/>
          <w:sz w:val="20"/>
        </w:rPr>
        <w:t>Phase 1 — La Somalie et Djibouti (1992–2002)</w:t>
      </w:r>
    </w:p>
    <w:p>
      <w:pPr>
        <w:spacing w:line="312" w:lineRule="auto"/>
      </w:pPr>
      <w:r>
        <w:rPr>
          <w:rFonts w:ascii="FreeSerif" w:hAnsi="FreeSerif"/>
          <w:sz w:val="22"/>
        </w:rPr>
        <w:t>En 1991, la Somalie s'effondre. La guerre civile, la famine, le chaos. Les images font le tour du monde. La souffrance des populations est réelle. Les États-Unis lancent l'</w:t>
      </w:r>
      <w:r>
        <w:rPr>
          <w:rFonts w:ascii="FreeSerif" w:hAnsi="FreeSerif"/>
          <w:b/>
          <w:sz w:val="22"/>
        </w:rPr>
        <w:t>opération Restore Hope</w:t>
      </w:r>
      <w:r>
        <w:rPr>
          <w:rFonts w:ascii="FreeSerif" w:hAnsi="FreeSerif"/>
          <w:sz w:val="22"/>
        </w:rPr>
        <w:t xml:space="preserve"> en 1992 — officiellement humanitaire.</w:t>
      </w:r>
    </w:p>
    <w:p>
      <w:pPr>
        <w:spacing w:line="312" w:lineRule="auto"/>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line="312" w:lineRule="auto"/>
      </w:pPr>
      <w:r>
        <w:rPr>
          <w:rFonts w:ascii="FreeSerif" w:hAnsi="FreeSerif"/>
          <w:sz w:val="22"/>
        </w:rPr>
        <w:t xml:space="preserve">Dix ans plus tard, les États-Unis négocient avec Djibouti l'installation d'une base permanente. En </w:t>
      </w:r>
      <w:r>
        <w:rPr>
          <w:rFonts w:ascii="FreeSerif" w:hAnsi="FreeSerif"/>
          <w:b/>
          <w:sz w:val="22"/>
        </w:rPr>
        <w:t>2002, le camp Lemonnier ouvre officiellement sur 200 hectares</w:t>
      </w:r>
      <w:r>
        <w:rPr>
          <w:rFonts w:ascii="FreeSerif" w:hAnsi="FreeSerif"/>
          <w:sz w:val="22"/>
        </w:rPr>
        <w:t>.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line="312" w:lineRule="auto"/>
      </w:pPr>
      <w:r>
        <w:rPr>
          <w:rFonts w:ascii="FreeSerif" w:hAnsi="FreeSerif"/>
          <w:sz w:val="22"/>
        </w:rPr>
        <w:t xml:space="preserve">De mission humanitaire temporaire à commandement militaire permanent : </w:t>
      </w:r>
      <w:r>
        <w:rPr>
          <w:rFonts w:ascii="FreeSerif" w:hAnsi="FreeSerif"/>
          <w:b/>
          <w:sz w:val="22"/>
        </w:rPr>
        <w:t>dix ans</w:t>
      </w:r>
      <w:r>
        <w:rPr>
          <w:rFonts w:ascii="FreeSerif" w:hAnsi="FreeSerif"/>
          <w:sz w:val="22"/>
        </w:rPr>
        <w:t>.</w:t>
      </w:r>
    </w:p>
    <w:p>
      <w:pPr>
        <w:spacing w:before="200" w:after="80"/>
      </w:pPr>
      <w:r>
        <w:rPr>
          <w:rFonts w:ascii="FreeSerif" w:hAnsi="FreeSerif"/>
          <w:b/>
          <w:color w:val="2C3A4A"/>
          <w:sz w:val="20"/>
        </w:rPr>
        <w:t>Phase 2 — L'Ouganda et l'Afrique centrale (2008–2011)</w:t>
      </w:r>
    </w:p>
    <w:p>
      <w:pPr>
        <w:spacing w:line="312" w:lineRule="auto"/>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line="312" w:lineRule="auto"/>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line="312" w:lineRule="auto"/>
      </w:pPr>
      <w:r>
        <w:rPr>
          <w:rFonts w:ascii="FreeSerif" w:hAnsi="FreeSerif"/>
          <w:sz w:val="22"/>
        </w:rPr>
        <w:t xml:space="preserve">En octobre 2011, Barack Obama annonce l'envoi de </w:t>
      </w:r>
      <w:r>
        <w:rPr>
          <w:rFonts w:ascii="FreeSerif" w:hAnsi="FreeSerif"/>
          <w:b/>
          <w:sz w:val="22"/>
        </w:rPr>
        <w:t>100 conseillers militaires en Ouganda</w:t>
      </w:r>
      <w:r>
        <w:rPr>
          <w:rFonts w:ascii="FreeSerif" w:hAnsi="FreeSerif"/>
          <w:sz w:val="22"/>
        </w:rPr>
        <w:t xml:space="preserve"> pour traquer Kony. Ils arrivent dans des zones déjà équipées par trois ans de programmes humanitaires américains. Les pistes existent. Les réseaux de communication sont établis. Le terrain est cartographié.</w:t>
      </w:r>
    </w:p>
    <w:p>
      <w:pPr>
        <w:spacing w:line="312" w:lineRule="auto"/>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line="312" w:lineRule="auto"/>
      </w:pPr>
      <w:r>
        <w:rPr>
          <w:rFonts w:ascii="FreeSerif" w:hAnsi="FreeSerif"/>
          <w:sz w:val="22"/>
        </w:rPr>
        <w:t xml:space="preserve">Kony n'est jamais capturé. La mission ne se termine jamais. </w:t>
      </w:r>
      <w:r>
        <w:rPr>
          <w:rFonts w:ascii="FreeSerif" w:hAnsi="FreeSerif"/>
          <w:b/>
          <w:sz w:val="22"/>
        </w:rPr>
        <w:t>Les bases, elles, restent.</w:t>
      </w:r>
    </w:p>
    <w:p>
      <w:pPr>
        <w:spacing w:before="200" w:after="80"/>
      </w:pPr>
      <w:r>
        <w:rPr>
          <w:rFonts w:ascii="FreeSerif" w:hAnsi="FreeSerif"/>
          <w:b/>
          <w:color w:val="2C3A4A"/>
          <w:sz w:val="20"/>
        </w:rPr>
        <w:t>Phase 3 — Les Philippines (novembre 2013)</w:t>
      </w:r>
    </w:p>
    <w:p>
      <w:pPr>
        <w:spacing w:line="312" w:lineRule="auto"/>
      </w:pPr>
      <w:r>
        <w:rPr>
          <w:rFonts w:ascii="FreeSerif" w:hAnsi="FreeSerif"/>
          <w:sz w:val="22"/>
        </w:rPr>
        <w:t>Typhon Haiyan. Les Marines arrivent avec de la nourriture et des médicaments. Cinq mois plus tard, un accord militaire permanent est signé.</w:t>
      </w:r>
    </w:p>
    <w:p>
      <w:pPr>
        <w:spacing w:line="312" w:lineRule="auto"/>
      </w:pPr>
      <w:r>
        <w:rPr>
          <w:rFonts w:ascii="FreeSerif" w:hAnsi="FreeSerif"/>
          <w:sz w:val="22"/>
        </w:rPr>
        <w:t xml:space="preserve">Djibouti avait pris dix ans. L'Ouganda, trois ans. Les Philippines : </w:t>
      </w:r>
      <w:r>
        <w:rPr>
          <w:rFonts w:ascii="FreeSerif" w:hAnsi="FreeSerif"/>
          <w:b/>
          <w:sz w:val="22"/>
        </w:rPr>
        <w:t>cinq mois</w:t>
      </w:r>
      <w:r>
        <w:rPr>
          <w:rFonts w:ascii="FreeSerif" w:hAnsi="FreeSerif"/>
          <w:sz w:val="22"/>
        </w:rPr>
        <w:t>. La technique s'affine. La mécanique s'accélère.</w:t>
      </w:r>
    </w:p>
    <w:p>
      <w:pPr>
        <w:spacing w:before="280" w:after="120"/>
        <w:pBdr>
          <w:bottom w:val="single" w:sz="7" w:space="3" w:color="A07820"/>
        </w:pBdr>
      </w:pPr>
      <w:r>
        <w:rPr>
          <w:rFonts w:ascii="FreeSerif" w:hAnsi="FreeSerif"/>
          <w:b/>
          <w:color w:val="2C3A4A"/>
          <w:sz w:val="22"/>
        </w:rPr>
        <w:t>Le schéma est toujours le même</w:t>
      </w:r>
    </w:p>
    <w:p>
      <w:pPr>
        <w:spacing w:line="312" w:lineRule="auto"/>
      </w:pPr>
      <w:r>
        <w:rPr>
          <w:rFonts w:ascii="FreeSerif" w:hAnsi="FreeSerif"/>
          <w:sz w:val="22"/>
        </w:rPr>
        <w:t>Il comporte cinq phases, identiques dans chaque cas :</w:t>
      </w:r>
    </w:p>
    <w:p>
      <w:pPr>
        <w:pStyle w:val="ListBullet"/>
      </w:pPr>
      <w:r>
        <w:rPr>
          <w:rFonts w:ascii="FreeSerif" w:hAnsi="FreeSerif"/>
          <w:b/>
          <w:sz w:val="21"/>
        </w:rPr>
        <w:t>Une crise réelle</w:t>
      </w:r>
      <w:r>
        <w:rPr>
          <w:rFonts w:ascii="FreeSerif" w:hAnsi="FreeSerif"/>
          <w:sz w:val="21"/>
        </w:rPr>
        <w:t xml:space="preserve"> qui justifie moralement et médiatiquement l'intervention — dans le cas kenyan, c'est Ébola.</w:t>
      </w:r>
    </w:p>
    <w:p>
      <w:pPr>
        <w:pStyle w:val="ListBullet"/>
      </w:pPr>
      <w:r>
        <w:rPr>
          <w:rFonts w:ascii="FreeSerif" w:hAnsi="FreeSerif"/>
          <w:b/>
          <w:sz w:val="21"/>
        </w:rPr>
        <w:t>Une infrastructure construite par l'armée américaine</w:t>
      </w:r>
      <w:r>
        <w:rPr>
          <w:rFonts w:ascii="FreeSerif" w:hAnsi="FreeSerif"/>
          <w:sz w:val="21"/>
        </w:rPr>
        <w:t xml:space="preserve"> présentée comme temporaire — ici, le site de quarantaine à Laikipia.</w:t>
      </w:r>
    </w:p>
    <w:p>
      <w:pPr>
        <w:pStyle w:val="ListBullet"/>
      </w:pPr>
      <w:r>
        <w:rPr>
          <w:rFonts w:ascii="FreeSerif" w:hAnsi="FreeSerif"/>
          <w:b/>
          <w:sz w:val="21"/>
        </w:rPr>
        <w:t>Du personnel américain sur place</w:t>
      </w:r>
      <w:r>
        <w:rPr>
          <w:rFonts w:ascii="FreeSerif" w:hAnsi="FreeSerif"/>
          <w:sz w:val="21"/>
        </w:rPr>
        <w:t xml:space="preserve"> qui crée des relations, forme des locaux, s'intègre dans les réseaux administratifs du pays hôte — médecins de l'US Public Health Service et militaires de l'US Army.</w:t>
      </w:r>
    </w:p>
    <w:p>
      <w:pPr>
        <w:pStyle w:val="ListBullet"/>
      </w:pPr>
      <w:r>
        <w:rPr>
          <w:rFonts w:ascii="FreeSerif" w:hAnsi="FreeSerif"/>
          <w:b/>
          <w:sz w:val="21"/>
        </w:rPr>
        <w:t>Une normalisation progressive</w:t>
      </w:r>
      <w:r>
        <w:rPr>
          <w:rFonts w:ascii="FreeSerif" w:hAnsi="FreeSerif"/>
          <w:sz w:val="21"/>
        </w:rPr>
        <w:t xml:space="preserve"> par des financements induisant des contreparties, par la reconduction des accords, par l'amélioration des infrastructures — 13,5 millions de dollars dans notre cas.</w:t>
      </w:r>
    </w:p>
    <w:p>
      <w:pPr>
        <w:pStyle w:val="ListBullet"/>
      </w:pPr>
      <w:r>
        <w:rPr>
          <w:rFonts w:ascii="FreeSerif" w:hAnsi="FreeSerif"/>
          <w:b/>
          <w:sz w:val="21"/>
        </w:rPr>
        <w:t>La permanence</w:t>
      </w:r>
      <w:r>
        <w:rPr>
          <w:rFonts w:ascii="FreeSerif" w:hAnsi="FreeSerif"/>
          <w:sz w:val="21"/>
        </w:rPr>
        <w:t xml:space="preserve"> : la base existe. Elle a un nom, un budget, un commandement. Elle n'est plus temporaire. Elle ne l'a jamais vraiment été.</w:t>
      </w:r>
    </w:p>
    <w:p>
      <w:pPr>
        <w:spacing w:line="312" w:lineRule="auto"/>
      </w:pPr>
      <w:r>
        <w:rPr>
          <w:rFonts w:ascii="FreeSerif" w:hAnsi="FreeSerif"/>
          <w:sz w:val="22"/>
        </w:rPr>
        <w:t>Djibouti, Ouganda, Philippines, Kenya. La séquence est identique. Seul le prétexte change. La crise peut être réelle — la conséquence est toujours la même.</w:t>
      </w:r>
    </w:p>
    <w:p>
      <w:pPr>
        <w:spacing w:before="280" w:after="120"/>
        <w:pBdr>
          <w:bottom w:val="single" w:sz="7" w:space="3" w:color="A07820"/>
        </w:pBdr>
      </w:pPr>
      <w:r>
        <w:rPr>
          <w:rFonts w:ascii="FreeSerif" w:hAnsi="FreeSerif"/>
          <w:b/>
          <w:color w:val="2C3A4A"/>
          <w:sz w:val="22"/>
        </w:rPr>
        <w:t>La Haute Cour dit non — Washington répond qu'il continue</w:t>
      </w:r>
    </w:p>
    <w:p>
      <w:pPr>
        <w:spacing w:line="312" w:lineRule="auto"/>
      </w:pPr>
      <w:r>
        <w:rPr>
          <w:rFonts w:ascii="FreeSerif" w:hAnsi="FreeSerif"/>
          <w:sz w:val="22"/>
        </w:rPr>
        <w:t>Heureusement, la Haute Cour de justice kenyane a vu ce que Ruto a feint de ne pas voir — ou ce qu'il a parfaitement vu et délibérément accepté.</w:t>
      </w:r>
    </w:p>
    <w:p>
      <w:pPr>
        <w:spacing w:line="312" w:lineRule="auto"/>
      </w:pPr>
      <w:r>
        <w:rPr>
          <w:rFonts w:ascii="FreeSerif" w:hAnsi="FreeSerif"/>
          <w:sz w:val="22"/>
        </w:rPr>
        <w:t>La même cour qui avait déjà suspendu l'</w:t>
      </w:r>
      <w:r>
        <w:rPr>
          <w:rFonts w:ascii="FreeSerif" w:hAnsi="FreeSerif"/>
          <w:i/>
          <w:sz w:val="22"/>
        </w:rPr>
        <w:t>America First Global Health Strategy</w:t>
      </w:r>
      <w:r>
        <w:rPr>
          <w:rFonts w:ascii="FreeSerif" w:hAnsi="FreeSerif"/>
          <w:sz w:val="22"/>
        </w:rPr>
        <w:t xml:space="preserve"> signée par le gouvernement kenyan est intervenue à nouveau. Elle a </w:t>
      </w:r>
      <w:r>
        <w:rPr>
          <w:rFonts w:ascii="FreeSerif" w:hAnsi="FreeSerif"/>
          <w:b/>
          <w:sz w:val="22"/>
        </w:rPr>
        <w:t>suspendu l'accord Ébola</w:t>
      </w:r>
      <w:r>
        <w:rPr>
          <w:rFonts w:ascii="FreeSerif" w:hAnsi="FreeSerif"/>
          <w:sz w:val="22"/>
        </w:rPr>
        <w:t xml:space="preserve"> en le qualifiant de :</w:t>
      </w:r>
    </w:p>
    <w:p>
      <w:pPr>
        <w:ind w:left="363" w:right="119"/>
        <w:spacing w:line="360" w:lineRule="auto"/>
        <w:pBdr>
          <w:left w:val="single" w:sz="16" w:space="18" w:color="A07820"/>
        </w:pBdr>
      </w:pPr>
      <w:r>
        <w:rPr>
          <w:rFonts w:ascii="FreeSerif" w:hAnsi="FreeSerif"/>
          <w:i/>
          <w:color w:val="8B1A1A"/>
          <w:sz w:val="22"/>
        </w:rPr>
        <w:t>« menace imminente pour la vie et la sécurité publique »</w:t>
      </w:r>
    </w:p>
    <w:p>
      <w:pPr>
        <w:spacing w:line="312" w:lineRule="auto"/>
      </w:pPr>
      <w:r>
        <w:rPr>
          <w:rFonts w:ascii="FreeSerif" w:hAnsi="FreeSerif"/>
          <w:sz w:val="22"/>
        </w:rPr>
        <w:t xml:space="preserve">Le tribunal a explicitement interdit au gouvernement kenyan d'admettre sur son territoire toute personne exposée ou infectée par Ébola dans le cadre de cet arrangement américain. C'est le </w:t>
      </w:r>
      <w:r>
        <w:rPr>
          <w:rFonts w:ascii="FreeSerif" w:hAnsi="FreeSerif"/>
          <w:b/>
          <w:sz w:val="22"/>
        </w:rPr>
        <w:t>Katiba Institute</w:t>
      </w:r>
      <w:r>
        <w:rPr>
          <w:rFonts w:ascii="FreeSerif" w:hAnsi="FreeSerif"/>
          <w:sz w:val="22"/>
        </w:rPr>
        <w:t>, organisation de contentieux d'intérêt public, qui a saisi les juges.</w:t>
      </w:r>
    </w:p>
    <w:p>
      <w:pPr>
        <w:spacing w:line="312" w:lineRule="auto"/>
      </w:pPr>
      <w:r>
        <w:rPr>
          <w:rFonts w:ascii="FreeSerif" w:hAnsi="FreeSerif"/>
          <w:sz w:val="22"/>
        </w:rPr>
        <w:t>La société civile kenyane s'avère être le meilleur gardien des intérêts du peuple kenyan — contrairement au gouvernement qui a visiblement décidé de servir d'autres intérêts.</w:t>
      </w:r>
    </w:p>
    <w:p>
      <w:pPr>
        <w:spacing w:line="312" w:lineRule="auto"/>
      </w:pPr>
      <w:r>
        <w:rPr>
          <w:rFonts w:ascii="FreeSerif" w:hAnsi="FreeSerif"/>
          <w:sz w:val="22"/>
        </w:rPr>
        <w:t xml:space="preserve">Mais la suspension est temporaire, dans l'attente de la réplique du gouvernement. Et le département d'État américain, officiellement notifié de la décision de la Cour, a communiqué publiquement son intention de </w:t>
      </w:r>
      <w:r>
        <w:rPr>
          <w:rFonts w:ascii="FreeSerif" w:hAnsi="FreeSerif"/>
          <w:b/>
          <w:sz w:val="22"/>
        </w:rPr>
        <w:t>ne pas lâcher l'affaire</w:t>
      </w:r>
      <w:r>
        <w:rPr>
          <w:rFonts w:ascii="FreeSerif" w:hAnsi="FreeSerif"/>
          <w:sz w:val="22"/>
        </w:rPr>
        <w:t>.</w:t>
      </w:r>
    </w:p>
    <w:p>
      <w:pPr>
        <w:spacing w:line="312" w:lineRule="auto"/>
      </w:pPr>
      <w:r>
        <w:rPr>
          <w:rFonts w:ascii="FreeSerif" w:hAnsi="FreeSerif"/>
          <w:sz w:val="22"/>
        </w:rPr>
        <w:t>Un tribunal kenyan souverain dit non. Washington répond qu'il va continuer à pousser.</w:t>
      </w:r>
    </w:p>
    <w:p>
      <w:pPr>
        <w:spacing w:line="312" w:lineRule="auto"/>
      </w:pPr>
      <w:r>
        <w:rPr>
          <w:rFonts w:ascii="FreeSerif" w:hAnsi="FreeSerif"/>
          <w:sz w:val="22"/>
        </w:rPr>
        <w:t>Cela s'appelle du mépris de la souveraineté. Nommé ainsi, sans euphémisme.</w:t>
      </w:r>
    </w:p>
    <w:p>
      <w:pPr>
        <w:spacing w:before="280" w:after="120"/>
        <w:pBdr>
          <w:bottom w:val="single" w:sz="7" w:space="3" w:color="A07820"/>
        </w:pBdr>
      </w:pPr>
      <w:r>
        <w:rPr>
          <w:rFonts w:ascii="FreeSerif" w:hAnsi="FreeSerif"/>
          <w:b/>
          <w:color w:val="2C3A4A"/>
          <w:sz w:val="22"/>
        </w:rPr>
        <w:t>Ce que ce chapitre enseigne</w:t>
      </w:r>
    </w:p>
    <w:p>
      <w:pPr>
        <w:spacing w:line="312" w:lineRule="auto"/>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line="312" w:lineRule="auto"/>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line="312" w:lineRule="auto"/>
      </w:pPr>
      <w:r>
        <w:rPr>
          <w:rFonts w:ascii="FreeSerif" w:hAnsi="FreeSerif"/>
          <w:sz w:val="22"/>
        </w:rPr>
        <w:t>Les présidents de l'AES ont compris. La base américaine d'Agadez a fermé. C'est ce que ressemble la souveraineté concrète.</w:t>
      </w:r>
    </w:p>
    <w:p>
      <w:pPr>
        <w:spacing w:line="312" w:lineRule="auto"/>
      </w:pPr>
      <w:r>
        <w:rPr>
          <w:rFonts w:ascii="FreeSerif" w:hAnsi="FreeSerif"/>
          <w:i/>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line="312" w:lineRule="auto"/>
      </w:pPr>
      <w:r>
        <w:rPr>
          <w:rFonts w:ascii="FreeSerif" w:hAnsi="FreeSerif"/>
          <w:i/>
          <w:sz w:val="22"/>
        </w:rPr>
        <w:t>Source primaire : Direct YouTube complet d'Hermann le Patriote commentant l'interview de Guillaume Soro sur Espace TV Guinée. Transcription et synthèse.</w:t>
      </w:r>
    </w:p>
    <w:p>
      <w:pPr>
        <w:ind w:left="363" w:right="119"/>
        <w:spacing w:line="360" w:lineRule="auto"/>
        <w:pBdr>
          <w:left w:val="single" w:sz="16" w:space="18" w:color="A07820"/>
        </w:pBdr>
      </w:pPr>
      <w:r>
        <w:rPr>
          <w:rFonts w:ascii="FreeSerif" w:hAnsi="FreeSerif"/>
          <w:i/>
          <w:color w:val="8B1A1A"/>
          <w:sz w:val="22"/>
        </w:rPr>
        <w:t>« Tu as gâté notre pays. Moi je te tiens pour responsable. Tu es le seul responsable de tout ce malheur qui pèse sur la Côte d'Ivoire. »</w:t>
      </w:r>
      <w:r>
        <w:rPr>
          <w:rFonts w:ascii="FreeSerif" w:hAnsi="FreeSerif"/>
          <w:i/>
          <w:color w:val="8B1A1A"/>
          <w:sz w:val="22"/>
        </w:rPr>
        <w:br/>
        <w:t>— Hermann le Patriote</w:t>
      </w:r>
    </w:p>
    <w:p>
      <w:pPr>
        <w:spacing w:before="280" w:after="120"/>
        <w:pBdr>
          <w:bottom w:val="single" w:sz="7" w:space="3" w:color="A07820"/>
        </w:pBdr>
      </w:pPr>
      <w:r>
        <w:rPr>
          <w:rFonts w:ascii="FreeSerif" w:hAnsi="FreeSerif"/>
          <w:b/>
          <w:color w:val="2C3A4A"/>
          <w:sz w:val="22"/>
        </w:rPr>
        <w:t>Avertissement</w:t>
      </w:r>
    </w:p>
    <w:p>
      <w:pPr>
        <w:spacing w:line="312" w:lineRule="auto"/>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line="312" w:lineRule="auto"/>
      </w:pPr>
      <w:r>
        <w:rPr>
          <w:rFonts w:ascii="FreeSerif" w:hAnsi="FreeSerif"/>
          <w:sz w:val="22"/>
        </w:rPr>
        <w:t>Il y a dans ce registre une vérité que les analyses policées occultent : la colère du peuple, sans filtre.</w:t>
      </w:r>
    </w:p>
    <w:p>
      <w:pPr>
        <w:spacing w:before="280" w:after="120"/>
        <w:pBdr>
          <w:bottom w:val="single" w:sz="7" w:space="3" w:color="A07820"/>
        </w:pBdr>
      </w:pPr>
      <w:r>
        <w:rPr>
          <w:rFonts w:ascii="FreeSerif" w:hAnsi="FreeSerif"/>
          <w:b/>
          <w:color w:val="2C3A4A"/>
          <w:sz w:val="22"/>
        </w:rPr>
        <w:t>Qui est Guillaume Soro — le diagnostic</w:t>
      </w:r>
    </w:p>
    <w:p>
      <w:pPr/>
      <w:r>
        <w:rPr>
          <w:rFonts w:ascii="FreeSerif" w:hAnsi="FreeSerif"/>
          <w:b/>
          <w:color w:val="2C3A4A"/>
          <w:sz w:val="22"/>
        </w:rPr>
        <w:t>Hermann le Patriote :</w:t>
      </w:r>
    </w:p>
    <w:p>
      <w:pPr>
        <w:ind w:left="363" w:right="119"/>
        <w:spacing w:line="360" w:lineRule="auto"/>
        <w:pBdr>
          <w:left w:val="single" w:sz="16" w:space="18" w:color="A07820"/>
        </w:pBdr>
      </w:pPr>
      <w:r>
        <w:rPr>
          <w:rFonts w:ascii="FreeSerif" w:hAnsi="FreeSerif"/>
          <w:i/>
          <w:color w:val="8B1A1A"/>
          <w:sz w:val="22"/>
        </w:rPr>
        <w:t>« Guillaume Soro, c'est un malin. Le deuxième nom de Satan dans la Bible, c'est le malin. Il a pris le mal pour devenir milliardaire. »</w:t>
      </w:r>
    </w:p>
    <w:p>
      <w:pPr>
        <w:spacing w:line="312" w:lineRule="auto"/>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line="312" w:lineRule="auto"/>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line="312" w:lineRule="auto"/>
      </w:pPr>
      <w:r>
        <w:rPr>
          <w:rFonts w:ascii="FreeSerif" w:hAnsi="FreeSerif"/>
          <w:sz w:val="22"/>
        </w:rPr>
        <w:t>En 2002-2011, la rébellion était le chemin vers le pouvoir. Soro en a été le chef armé. Ouattara en a été le bénéficiaire politique final.</w:t>
      </w:r>
    </w:p>
    <w:p>
      <w:pPr>
        <w:spacing w:before="280" w:after="120"/>
        <w:pBdr>
          <w:bottom w:val="single" w:sz="7" w:space="3" w:color="A07820"/>
        </w:pBdr>
      </w:pPr>
      <w:r>
        <w:rPr>
          <w:rFonts w:ascii="FreeSerif" w:hAnsi="FreeSerif"/>
          <w:b/>
          <w:color w:val="2C3A4A"/>
          <w:sz w:val="22"/>
        </w:rPr>
        <w:t>Le deal — ce qui a été échangé</w:t>
      </w:r>
    </w:p>
    <w:p>
      <w:pPr/>
      <w:r>
        <w:rPr>
          <w:rFonts w:ascii="FreeSerif" w:hAnsi="FreeSerif"/>
          <w:b/>
          <w:color w:val="2C3A4A"/>
          <w:sz w:val="22"/>
        </w:rPr>
        <w:t>Les trois promesses de 2006 :</w:t>
      </w:r>
    </w:p>
    <w:p>
      <w:pPr>
        <w:spacing w:line="312" w:lineRule="auto"/>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b/>
          <w:sz w:val="21"/>
        </w:rPr>
        <w:t>La vice-présidence</w:t>
      </w:r>
      <w:r>
        <w:rPr>
          <w:rFonts w:ascii="FreeSerif" w:hAnsi="FreeSerif"/>
          <w:sz w:val="21"/>
        </w:rPr>
        <w:t xml:space="preserve"> — un poste créé pour lui, devant le mener à la présidence</w:t>
      </w:r>
    </w:p>
    <w:p>
      <w:pPr>
        <w:pStyle w:val="ListBullet"/>
      </w:pPr>
      <w:r>
        <w:rPr>
          <w:rFonts w:ascii="FreeSerif" w:hAnsi="FreeSerif"/>
          <w:b/>
          <w:sz w:val="21"/>
        </w:rPr>
        <w:t>La succession</w:t>
      </w:r>
      <w:r>
        <w:rPr>
          <w:rFonts w:ascii="FreeSerif" w:hAnsi="FreeSerif"/>
          <w:sz w:val="21"/>
        </w:rPr>
        <w:t xml:space="preserve"> — Ouattara était censé lui passer le pouvoir</w:t>
      </w:r>
    </w:p>
    <w:p>
      <w:pPr>
        <w:pStyle w:val="ListBullet"/>
      </w:pPr>
      <w:r>
        <w:rPr>
          <w:rFonts w:ascii="FreeSerif" w:hAnsi="FreeSerif"/>
          <w:b/>
          <w:sz w:val="21"/>
        </w:rPr>
        <w:t>La réintégration politique</w:t>
      </w:r>
      <w:r>
        <w:rPr>
          <w:rFonts w:ascii="FreeSerif" w:hAnsi="FreeSerif"/>
          <w:sz w:val="21"/>
        </w:rPr>
        <w:t xml:space="preserve"> — retour garanti aux plus hauts niveaux de l'État</w:t>
      </w:r>
    </w:p>
    <w:p>
      <w:pPr/>
      <w:r>
        <w:rPr>
          <w:rFonts w:ascii="FreeSerif" w:hAnsi="FreeSerif"/>
          <w:b/>
          <w:color w:val="2C3A4A"/>
          <w:sz w:val="22"/>
        </w:rPr>
        <w:t>Qu'est-il arrivé :</w:t>
      </w:r>
    </w:p>
    <w:p>
      <w:pPr>
        <w:spacing w:line="312" w:lineRule="auto"/>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line="312" w:lineRule="auto"/>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line="312" w:lineRule="auto"/>
      </w:pPr>
      <w:r>
        <w:rPr>
          <w:rFonts w:ascii="FreeSerif" w:hAnsi="FreeSerif"/>
          <w:sz w:val="22"/>
        </w:rPr>
        <w:t>Il a fait la sale besogne. On lui a présenté la note.</w:t>
      </w:r>
    </w:p>
    <w:p>
      <w:pPr>
        <w:spacing w:before="280" w:after="120"/>
        <w:pBdr>
          <w:bottom w:val="single" w:sz="7" w:space="3" w:color="A07820"/>
        </w:pBdr>
      </w:pPr>
      <w:r>
        <w:rPr>
          <w:rFonts w:ascii="FreeSerif" w:hAnsi="FreeSerif"/>
          <w:b/>
          <w:color w:val="2C3A4A"/>
          <w:sz w:val="22"/>
        </w:rPr>
        <w:t>Le sang des 100 000 morts</w:t>
      </w:r>
    </w:p>
    <w:p>
      <w:pPr/>
      <w:r>
        <w:rPr>
          <w:rFonts w:ascii="FreeSerif" w:hAnsi="FreeSerif"/>
          <w:b/>
          <w:color w:val="2C3A4A"/>
          <w:sz w:val="22"/>
        </w:rPr>
        <w:t>Hermann le Patriote :</w:t>
      </w:r>
    </w:p>
    <w:p>
      <w:pPr>
        <w:ind w:left="363" w:right="119"/>
        <w:spacing w:line="360" w:lineRule="auto"/>
        <w:pBdr>
          <w:left w:val="single" w:sz="16" w:space="18" w:color="A07820"/>
        </w:pBdr>
      </w:pPr>
      <w:r>
        <w:rPr>
          <w:rFonts w:ascii="FreeSerif" w:hAnsi="FreeSerif"/>
          <w:i/>
          <w:color w:val="8B1A1A"/>
          <w:sz w:val="22"/>
        </w:rPr>
        <w:t>« Vous avez tué plus de 100 000 Ivoiriens pour que un voleur soit au pouvoir. »</w:t>
      </w:r>
    </w:p>
    <w:p>
      <w:pPr>
        <w:spacing w:line="312" w:lineRule="auto"/>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line="312" w:lineRule="auto"/>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line="312" w:lineRule="auto"/>
      </w:pPr>
      <w:r>
        <w:rPr>
          <w:rFonts w:ascii="FreeSerif" w:hAnsi="FreeSerif"/>
          <w:sz w:val="22"/>
        </w:rPr>
        <w:t>Ces 100 000 morts ne l'ont pas libéré. Ils ont libéré Ouattara. Ouattara l'a ensuite jeté. Et Soro se tait sur la dictature qu'il a contribué à installer.</w:t>
      </w:r>
    </w:p>
    <w:p>
      <w:pPr>
        <w:spacing w:before="280" w:after="120"/>
        <w:pBdr>
          <w:bottom w:val="single" w:sz="7" w:space="3" w:color="A07820"/>
        </w:pBdr>
      </w:pPr>
      <w:r>
        <w:rPr>
          <w:rFonts w:ascii="FreeSerif" w:hAnsi="FreeSerif"/>
          <w:b/>
          <w:color w:val="2C3A4A"/>
          <w:sz w:val="22"/>
        </w:rPr>
        <w:t>L'incident de Bouaké — qui a vraiment frappé</w:t>
      </w:r>
    </w:p>
    <w:p>
      <w:pPr/>
      <w:r>
        <w:rPr>
          <w:rFonts w:ascii="FreeSerif" w:hAnsi="FreeSerif"/>
          <w:b/>
          <w:color w:val="2C3A4A"/>
          <w:sz w:val="22"/>
        </w:rPr>
        <w:t>Le 4 novembre 2004 :</w:t>
      </w:r>
    </w:p>
    <w:p>
      <w:pPr>
        <w:spacing w:line="312" w:lineRule="auto"/>
      </w:pPr>
      <w:r>
        <w:rPr>
          <w:rFonts w:ascii="FreeSerif" w:hAnsi="FreeSerif"/>
          <w:sz w:val="22"/>
        </w:rPr>
        <w:t xml:space="preserve">L'armée ivoirienne bombarde une base française à Bouaké, tuant 9 soldats français. La France riposte en détruisant </w:t>
      </w:r>
      <w:r>
        <w:rPr>
          <w:rFonts w:ascii="FreeSerif" w:hAnsi="FreeSerif"/>
          <w:b/>
          <w:sz w:val="22"/>
        </w:rPr>
        <w:t>entièrement</w:t>
      </w:r>
      <w:r>
        <w:rPr>
          <w:rFonts w:ascii="FreeSerif" w:hAnsi="FreeSerif"/>
          <w:sz w:val="22"/>
        </w:rPr>
        <w:t xml:space="preserve"> la force aérienne ivoirienne — deux Sukhoi Su-25 au sol, plusieurs autres appareils.</w:t>
      </w:r>
    </w:p>
    <w:p>
      <w:pPr/>
      <w:r>
        <w:rPr>
          <w:rFonts w:ascii="FreeSerif" w:hAnsi="FreeSerif"/>
          <w:b/>
          <w:color w:val="2C3A4A"/>
          <w:sz w:val="22"/>
        </w:rPr>
        <w:t>L'analyse d'Hermann :</w:t>
      </w:r>
    </w:p>
    <w:p>
      <w:pPr>
        <w:ind w:left="363" w:right="119"/>
        <w:spacing w:line="360" w:lineRule="auto"/>
        <w:pBdr>
          <w:left w:val="single" w:sz="16" w:space="18" w:color="A07820"/>
        </w:pBdr>
      </w:pPr>
      <w:r>
        <w:rPr>
          <w:rFonts w:ascii="FreeSerif" w:hAnsi="FreeSerif"/>
          <w:i/>
          <w:color w:val="8B1A1A"/>
          <w:sz w:val="22"/>
        </w:rPr>
        <w:t>« En guerre, c'est l'avion qui se promène dans ton périmètre que tu tires. Mais tu laisses ça, tu prends un avion qui est assis là-bas, ça ne t'a rien fait, et tu bombardes ça quand même ? »</w:t>
      </w:r>
    </w:p>
    <w:p>
      <w:pPr>
        <w:spacing w:line="312" w:lineRule="auto"/>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line="312" w:lineRule="auto"/>
      </w:pPr>
      <w:r>
        <w:rPr>
          <w:rFonts w:ascii="FreeSerif" w:hAnsi="FreeSerif"/>
          <w:b/>
          <w:sz w:val="22"/>
        </w:rPr>
        <w:t>Preuve :</w:t>
      </w:r>
      <w:r>
        <w:rPr>
          <w:rFonts w:ascii="FreeSerif" w:hAnsi="FreeSerif"/>
          <w:sz w:val="22"/>
        </w:rPr>
        <w:t xml:space="preserve"> Si Gbagbo avait réellement ordonné cette frappe, le Tribunal Pénal International l'aurait poursuivi pour ce chef spécifique. Or, Gbagbo a été </w:t>
      </w:r>
      <w:r>
        <w:rPr>
          <w:rFonts w:ascii="FreeSerif" w:hAnsi="FreeSerif"/>
          <w:b/>
          <w:sz w:val="22"/>
        </w:rPr>
        <w:t>acquitté</w:t>
      </w:r>
      <w:r>
        <w:rPr>
          <w:rFonts w:ascii="FreeSerif" w:hAnsi="FreeSerif"/>
          <w:sz w:val="22"/>
        </w:rPr>
        <w:t xml:space="preserve"> en 2019 de toutes les charges. La CPI n'a retenu aucun chef relatif à Bouaké.</w:t>
      </w:r>
    </w:p>
    <w:p>
      <w:pPr>
        <w:spacing w:line="312" w:lineRule="auto"/>
      </w:pPr>
      <w:r>
        <w:rPr>
          <w:rFonts w:ascii="FreeSerif" w:hAnsi="FreeSerif"/>
          <w:sz w:val="22"/>
        </w:rPr>
        <w:t>L'acquittement est une décision de justice. C'est aussi une vérité que les partisans de l'intervention préfèrent taire.</w:t>
      </w:r>
    </w:p>
    <w:p>
      <w:pPr>
        <w:spacing w:before="280" w:after="120"/>
        <w:pBdr>
          <w:bottom w:val="single" w:sz="7" w:space="3" w:color="A07820"/>
        </w:pBdr>
      </w:pPr>
      <w:r>
        <w:rPr>
          <w:rFonts w:ascii="FreeSerif" w:hAnsi="FreeSerif"/>
          <w:b/>
          <w:color w:val="2C3A4A"/>
          <w:sz w:val="22"/>
        </w:rPr>
        <w:t>Victor Hugo et la rébellion</w:t>
      </w:r>
    </w:p>
    <w:p>
      <w:pPr/>
      <w:r>
        <w:rPr>
          <w:rFonts w:ascii="FreeSerif" w:hAnsi="FreeSerif"/>
          <w:b/>
          <w:color w:val="2C3A4A"/>
          <w:sz w:val="22"/>
        </w:rPr>
        <w:t>La citation que Soro utilise :</w:t>
      </w:r>
    </w:p>
    <w:p>
      <w:pPr>
        <w:spacing w:line="312" w:lineRule="auto"/>
      </w:pPr>
      <w:r>
        <w:rPr>
          <w:rFonts w:ascii="FreeSerif" w:hAnsi="FreeSerif"/>
          <w:sz w:val="22"/>
        </w:rPr>
        <w:t xml:space="preserve">Soro invoque Victor Hugo : </w:t>
      </w:r>
      <w:r>
        <w:rPr>
          <w:rFonts w:ascii="FreeSerif" w:hAnsi="FreeSerif"/>
          <w:i/>
          <w:sz w:val="22"/>
        </w:rPr>
        <w:t>« En face de la dictature, la rébellion est de droit. »</w:t>
      </w:r>
    </w:p>
    <w:p>
      <w:pPr/>
      <w:r>
        <w:rPr>
          <w:rFonts w:ascii="FreeSerif" w:hAnsi="FreeSerif"/>
          <w:b/>
          <w:color w:val="2C3A4A"/>
          <w:sz w:val="22"/>
        </w:rPr>
        <w:t>L'argument d'Hermann :</w:t>
      </w:r>
    </w:p>
    <w:p>
      <w:pPr>
        <w:ind w:left="363" w:right="119"/>
        <w:spacing w:line="360" w:lineRule="auto"/>
        <w:pBdr>
          <w:left w:val="single" w:sz="16" w:space="18" w:color="A07820"/>
        </w:pBdr>
      </w:pPr>
      <w:r>
        <w:rPr>
          <w:rFonts w:ascii="FreeSerif" w:hAnsi="FreeSerif"/>
          <w:i/>
          <w:color w:val="8B1A1A"/>
          <w:sz w:val="22"/>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line="312" w:lineRule="auto"/>
      </w:pPr>
      <w:r>
        <w:rPr>
          <w:rFonts w:ascii="FreeSerif" w:hAnsi="FreeSerif"/>
          <w:sz w:val="22"/>
        </w:rPr>
        <w:t xml:space="preserve">Soro cite Victor Hugo pour justifier sa rébellion contre Gbagbo en 2002-2011. Mais pourquoi n'invoque-t-il pas Victor Hugo aujourd'hui, en face de la dictature de Ouattara — une dictature </w:t>
      </w:r>
      <w:r>
        <w:rPr>
          <w:rFonts w:ascii="FreeSerif" w:hAnsi="FreeSerif"/>
          <w:i/>
          <w:sz w:val="22"/>
        </w:rPr>
        <w:t>bien pire</w:t>
      </w:r>
      <w:r>
        <w:rPr>
          <w:rFonts w:ascii="FreeSerif" w:hAnsi="FreeSerif"/>
          <w:sz w:val="22"/>
        </w:rPr>
        <w:t xml:space="preserv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Gbagbo :</w:t>
            </w:r>
          </w:p>
        </w:tc>
      </w:tr>
      <w:tr>
        <w:tc>
          <w:tcPr>
            <w:tcW w:type="dxa" w:w="9406"/>
            <w:shd w:val="clear" w:color="auto" w:fill="F4EFE4"/>
          </w:tcPr>
          <w:p>
            <w:pPr>
              <w:ind w:left="113"/>
            </w:pPr>
            <w:r>
              <w:rPr>
                <w:rFonts w:ascii="FreeSerif" w:hAnsi="FreeSerif"/>
                <w:color w:val="3C3C3C"/>
                <w:sz w:val="20"/>
              </w:rPr>
              <w:t>N'a pas arrêté d'artistes</w:t>
            </w:r>
          </w:p>
        </w:tc>
      </w:tr>
      <w:tr>
        <w:tc>
          <w:tcPr>
            <w:tcW w:type="dxa" w:w="9406"/>
            <w:shd w:val="clear" w:color="auto" w:fill="F4EFE4"/>
          </w:tcPr>
          <w:p>
            <w:pPr>
              <w:ind w:left="113"/>
            </w:pPr>
            <w:r>
              <w:rPr>
                <w:rFonts w:ascii="FreeSerif" w:hAnsi="FreeSerif"/>
                <w:color w:val="3C3C3C"/>
                <w:sz w:val="20"/>
              </w:rPr>
              <w:t>N'a pas emprisonné de politiciens</w:t>
            </w:r>
          </w:p>
        </w:tc>
      </w:tr>
      <w:tr>
        <w:tc>
          <w:tcPr>
            <w:tcW w:type="dxa" w:w="9406"/>
            <w:shd w:val="clear" w:color="auto" w:fill="F4EFE4"/>
          </w:tcPr>
          <w:p>
            <w:pPr>
              <w:ind w:left="113"/>
            </w:pPr>
            <w:r>
              <w:rPr>
                <w:rFonts w:ascii="FreeSerif" w:hAnsi="FreeSerif"/>
                <w:color w:val="3C3C3C"/>
                <w:sz w:val="20"/>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Les faits sur Ouattara :</w:t>
            </w:r>
          </w:p>
        </w:tc>
      </w:tr>
      <w:tr>
        <w:tc>
          <w:tcPr>
            <w:tcW w:type="dxa" w:w="9406"/>
            <w:shd w:val="clear" w:color="auto" w:fill="F4EFE4"/>
          </w:tcPr>
          <w:p>
            <w:pPr>
              <w:ind w:left="113"/>
            </w:pPr>
            <w:r>
              <w:rPr>
                <w:rFonts w:ascii="FreeSerif" w:hAnsi="FreeSerif"/>
                <w:color w:val="3C3C3C"/>
                <w:sz w:val="20"/>
              </w:rPr>
              <w:t>Emprisonne les critiques</w:t>
            </w:r>
          </w:p>
        </w:tc>
      </w:tr>
      <w:tr>
        <w:tc>
          <w:tcPr>
            <w:tcW w:type="dxa" w:w="9406"/>
            <w:shd w:val="clear" w:color="auto" w:fill="F4EFE4"/>
          </w:tcPr>
          <w:p>
            <w:pPr>
              <w:ind w:left="113"/>
            </w:pPr>
            <w:r>
              <w:rPr>
                <w:rFonts w:ascii="FreeSerif" w:hAnsi="FreeSerif"/>
                <w:color w:val="3C3C3C"/>
                <w:sz w:val="20"/>
              </w:rPr>
              <w:t>Poursuit les artistes</w:t>
            </w:r>
          </w:p>
        </w:tc>
      </w:tr>
      <w:tr>
        <w:tc>
          <w:tcPr>
            <w:tcW w:type="dxa" w:w="9406"/>
            <w:shd w:val="clear" w:color="auto" w:fill="F4EFE4"/>
          </w:tcPr>
          <w:p>
            <w:pPr>
              <w:ind w:left="113"/>
            </w:pPr>
            <w:r>
              <w:rPr>
                <w:rFonts w:ascii="FreeSerif" w:hAnsi="FreeSerif"/>
                <w:color w:val="3C3C3C"/>
                <w:sz w:val="20"/>
              </w:rPr>
              <w:t>Arrête les pasteurs, les imams, les politiciens</w:t>
            </w:r>
          </w:p>
        </w:tc>
      </w:tr>
      <w:tr>
        <w:tc>
          <w:tcPr>
            <w:tcW w:type="dxa" w:w="9406"/>
            <w:shd w:val="clear" w:color="auto" w:fill="F4EFE4"/>
          </w:tcPr>
          <w:p>
            <w:pPr>
              <w:ind w:left="113"/>
            </w:pPr>
            <w:r>
              <w:rPr>
                <w:rFonts w:ascii="FreeSerif" w:hAnsi="FreeSerif"/>
                <w:color w:val="3C3C3C"/>
                <w:sz w:val="20"/>
              </w:rPr>
              <w:t>A condamné Soro lui-même à 20 ans de prison</w:t>
            </w:r>
          </w:p>
        </w:tc>
      </w:tr>
    </w:tbl>
    <w:p/>
    <w:p>
      <w:pPr>
        <w:spacing w:line="312" w:lineRule="auto"/>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ind w:left="363" w:right="119"/>
        <w:spacing w:line="360" w:lineRule="auto"/>
        <w:pBdr>
          <w:left w:val="single" w:sz="16" w:space="18" w:color="A07820"/>
        </w:pBdr>
      </w:pPr>
      <w:r>
        <w:rPr>
          <w:rFonts w:ascii="FreeSerif" w:hAnsi="FreeSerif"/>
          <w:i/>
          <w:color w:val="8B1A1A"/>
          <w:sz w:val="22"/>
        </w:rPr>
        <w:t>« Il va pas parler à la communauté internationale. C'est silence radio. Parce que Draman, c'est son idéal toujours. C'est juste une palabre entre les deux. »</w:t>
      </w:r>
    </w:p>
    <w:p>
      <w:pPr>
        <w:spacing w:before="280" w:after="120"/>
        <w:pBdr>
          <w:bottom w:val="single" w:sz="7" w:space="3" w:color="A07820"/>
        </w:pBdr>
      </w:pPr>
      <w:r>
        <w:rPr>
          <w:rFonts w:ascii="FreeSerif" w:hAnsi="FreeSerif"/>
          <w:b/>
          <w:color w:val="2C3A4A"/>
          <w:sz w:val="22"/>
        </w:rPr>
        <w:t>L'enrichissement illégal — d'où vient l'argent</w:t>
      </w:r>
    </w:p>
    <w:p>
      <w:pPr/>
      <w:r>
        <w:rPr>
          <w:rFonts w:ascii="FreeSerif" w:hAnsi="FreeSerif"/>
          <w:b/>
          <w:color w:val="2C3A4A"/>
          <w:sz w:val="22"/>
        </w:rPr>
        <w:t>La question :</w:t>
      </w:r>
    </w:p>
    <w:p>
      <w:pPr>
        <w:spacing w:line="312" w:lineRule="auto"/>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line="312" w:lineRule="auto"/>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line="312" w:lineRule="auto"/>
      </w:pPr>
      <w:r>
        <w:rPr>
          <w:rFonts w:ascii="FreeSerif" w:hAnsi="FreeSerif"/>
          <w:sz w:val="22"/>
        </w:rPr>
        <w:t>Soro est devenu riche sur le sang des Ivoiriens — à travers le vol systématique de leurs biens. Cette fortune a une origine. Elle a des victimes.</w:t>
      </w:r>
    </w:p>
    <w:p>
      <w:pPr>
        <w:spacing w:before="280" w:after="120"/>
        <w:pBdr>
          <w:bottom w:val="single" w:sz="7" w:space="3" w:color="A07820"/>
        </w:pBdr>
      </w:pPr>
      <w:r>
        <w:rPr>
          <w:rFonts w:ascii="FreeSerif" w:hAnsi="FreeSerif"/>
          <w:b/>
          <w:color w:val="2C3A4A"/>
          <w:sz w:val="22"/>
        </w:rPr>
        <w:t>Pourquoi Soro n'agit pas aujourd'hui</w:t>
      </w:r>
    </w:p>
    <w:p>
      <w:pPr/>
      <w:r>
        <w:rPr>
          <w:rFonts w:ascii="FreeSerif" w:hAnsi="FreeSerif"/>
          <w:b/>
          <w:color w:val="2C3A4A"/>
          <w:sz w:val="22"/>
        </w:rPr>
        <w:t>Scenario 1 : Il n'aime pas les Ivoiriens</w:t>
      </w:r>
    </w:p>
    <w:p>
      <w:pPr>
        <w:spacing w:line="312" w:lineRule="auto"/>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line="312" w:lineRule="auto"/>
      </w:pPr>
      <w:r>
        <w:rPr>
          <w:rFonts w:ascii="FreeSerif" w:hAnsi="FreeSerif"/>
          <w:sz w:val="22"/>
        </w:rPr>
        <w:t>Il n'a rien fait. La conclusion s'impose.</w:t>
      </w:r>
    </w:p>
    <w:p>
      <w:pPr/>
      <w:r>
        <w:rPr>
          <w:rFonts w:ascii="FreeSerif" w:hAnsi="FreeSerif"/>
          <w:b/>
          <w:color w:val="2C3A4A"/>
          <w:sz w:val="22"/>
        </w:rPr>
        <w:t>Scenario 2 : Il attend</w:t>
      </w:r>
    </w:p>
    <w:p>
      <w:pPr>
        <w:spacing w:line="312" w:lineRule="auto"/>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line="312" w:lineRule="auto"/>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ind w:left="363" w:right="119"/>
        <w:spacing w:line="360" w:lineRule="auto"/>
        <w:pBdr>
          <w:left w:val="single" w:sz="16" w:space="18" w:color="A07820"/>
        </w:pBdr>
      </w:pPr>
      <w:r>
        <w:rPr>
          <w:rFonts w:ascii="FreeSerif" w:hAnsi="FreeSerif"/>
          <w:i/>
          <w:color w:val="8B1A1A"/>
          <w:sz w:val="22"/>
        </w:rPr>
        <w:t>« C'est pas lui qui a pris le téléphone pour appeler Draman Ouattara. Il risque même de se rallier. »</w:t>
      </w:r>
    </w:p>
    <w:p>
      <w:pPr>
        <w:spacing w:before="280" w:after="120"/>
        <w:pBdr>
          <w:bottom w:val="single" w:sz="7" w:space="3" w:color="A07820"/>
        </w:pBdr>
      </w:pPr>
      <w:r>
        <w:rPr>
          <w:rFonts w:ascii="FreeSerif" w:hAnsi="FreeSerif"/>
          <w:b/>
          <w:color w:val="2C3A4A"/>
          <w:sz w:val="22"/>
        </w:rPr>
        <w:t>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line="312" w:lineRule="auto"/>
      </w:pPr>
      <w:r>
        <w:rPr>
          <w:rFonts w:ascii="FreeSerif" w:hAnsi="FreeSerif"/>
          <w:b/>
          <w:sz w:val="22"/>
        </w:rPr>
        <w:t>Pourquoi :</w:t>
      </w:r>
      <w:r>
        <w:rPr>
          <w:rFonts w:ascii="FreeSerif" w:hAnsi="FreeSerif"/>
          <w:sz w:val="22"/>
        </w:rPr>
        <w:t xml:space="preserve">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ind w:left="363" w:right="119"/>
        <w:spacing w:line="360" w:lineRule="auto"/>
        <w:pBdr>
          <w:left w:val="single" w:sz="16" w:space="18" w:color="A07820"/>
        </w:pBdr>
      </w:pPr>
      <w:r>
        <w:rPr>
          <w:rFonts w:ascii="FreeSerif" w:hAnsi="FreeSerif"/>
          <w:i/>
          <w:color w:val="8B1A1A"/>
          <w:sz w:val="22"/>
        </w:rPr>
        <w:t>« Même si tu veux mourir là-bas, faut boire un poison spécial pour mourir. Tu vas rester en vie. Et tu verras la terre promise — mais tu ne rentreras pas dedans. »</w:t>
      </w:r>
    </w:p>
    <w:p>
      <w:pPr>
        <w:spacing w:line="312" w:lineRule="auto"/>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line="312" w:lineRule="auto"/>
      </w:pPr>
      <w:r>
        <w:rPr>
          <w:rFonts w:ascii="FreeSerif" w:hAnsi="FreeSerif"/>
          <w:sz w:val="22"/>
        </w:rPr>
        <w:t>Soro suit le même chemin. L'histoire est juste — elle est lente, mais elle est juste.</w:t>
      </w:r>
    </w:p>
    <w:p>
      <w:pPr>
        <w:spacing w:before="280" w:after="120"/>
        <w:pBdr>
          <w:bottom w:val="single" w:sz="7" w:space="3" w:color="A07820"/>
        </w:pBdr>
      </w:pPr>
      <w:r>
        <w:rPr>
          <w:rFonts w:ascii="FreeSerif" w:hAnsi="FreeSerif"/>
          <w:b/>
          <w:color w:val="2C3A4A"/>
          <w:sz w:val="22"/>
        </w:rPr>
        <w:t>Johnny Patek et les manipulateurs modernes</w:t>
      </w:r>
    </w:p>
    <w:p>
      <w:pPr/>
      <w:r>
        <w:rPr>
          <w:rFonts w:ascii="FreeSerif" w:hAnsi="FreeSerif"/>
          <w:b/>
          <w:color w:val="2C3A4A"/>
          <w:sz w:val="22"/>
        </w:rPr>
        <w:t>Hermann identifie un pattern :</w:t>
      </w:r>
    </w:p>
    <w:p>
      <w:pPr>
        <w:spacing w:line="312" w:lineRule="auto"/>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line="312" w:lineRule="auto"/>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80" w:after="120"/>
        <w:pBdr>
          <w:bottom w:val="single" w:sz="7" w:space="3" w:color="A07820"/>
        </w:pBdr>
      </w:pPr>
      <w:r>
        <w:rPr>
          <w:rFonts w:ascii="FreeSerif" w:hAnsi="FreeSerif"/>
          <w:b/>
          <w:color w:val="2C3A4A"/>
          <w:sz w:val="22"/>
        </w:rPr>
        <w:t>Ce que Hermann demande aux Ivoiriens</w:t>
      </w:r>
    </w:p>
    <w:p>
      <w:pPr/>
      <w:r>
        <w:rPr>
          <w:rFonts w:ascii="FreeSerif" w:hAnsi="FreeSerif"/>
          <w:b/>
          <w:color w:val="2C3A4A"/>
          <w:sz w:val="22"/>
        </w:rPr>
        <w:t>Message direct :</w:t>
      </w:r>
    </w:p>
    <w:p>
      <w:pPr>
        <w:ind w:left="363" w:right="119"/>
        <w:spacing w:line="360" w:lineRule="auto"/>
        <w:pBdr>
          <w:left w:val="single" w:sz="16" w:space="18" w:color="A07820"/>
        </w:pBdr>
      </w:pPr>
      <w:r>
        <w:rPr>
          <w:rFonts w:ascii="FreeSerif" w:hAnsi="FreeSerif"/>
          <w:i/>
          <w:color w:val="8B1A1A"/>
          <w:sz w:val="22"/>
        </w:rPr>
        <w:t>« Si Soro rentre en Côte d'Ivoire et que vous le laissez, si vous reconnaissez son parti politique, s'il commence à faire campagne présidentielle — sachez que vous avez un rebelle en formation. »</w:t>
      </w:r>
    </w:p>
    <w:p>
      <w:pPr>
        <w:spacing w:line="312" w:lineRule="auto"/>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line="312" w:lineRule="auto"/>
      </w:pPr>
      <w:r>
        <w:rPr>
          <w:rFonts w:ascii="FreeSerif" w:hAnsi="FreeSerif"/>
          <w:sz w:val="22"/>
        </w:rPr>
        <w:t xml:space="preserve">Mais le point est réel : </w:t>
      </w:r>
      <w:r>
        <w:rPr>
          <w:rFonts w:ascii="FreeSerif" w:hAnsi="FreeSerif"/>
          <w:b/>
          <w:sz w:val="22"/>
        </w:rPr>
        <w:t>Soro ne doit jamais revenir au pouvoir en Côte d'Ivoire.</w:t>
      </w:r>
    </w:p>
    <w:p>
      <w:pPr>
        <w:spacing w:before="280" w:after="120"/>
        <w:pBdr>
          <w:bottom w:val="single" w:sz="7" w:space="3" w:color="A07820"/>
        </w:pBdr>
      </w:pPr>
      <w:r>
        <w:rPr>
          <w:rFonts w:ascii="FreeSerif" w:hAnsi="FreeSerif"/>
          <w:b/>
          <w:color w:val="2C3A4A"/>
          <w:sz w:val="22"/>
        </w:rPr>
        <w:t>Le résumé accusatoire final</w:t>
      </w:r>
    </w:p>
    <w:p>
      <w:pPr/>
      <w:r>
        <w:rPr>
          <w:rFonts w:ascii="FreeSerif" w:hAnsi="FreeSerif"/>
          <w:b/>
          <w:color w:val="2C3A4A"/>
          <w:sz w:val="22"/>
        </w:rPr>
        <w:t>Hermann énumère les crimes de Soro :</w:t>
      </w:r>
    </w:p>
    <w:p>
      <w:pPr>
        <w:pStyle w:val="ListBullet"/>
      </w:pPr>
      <w:r>
        <w:rPr>
          <w:rFonts w:ascii="FreeSerif" w:hAnsi="FreeSerif"/>
          <w:b/>
          <w:sz w:val="21"/>
        </w:rPr>
        <w:t>Assassinat de 100 000+ Ivoiriens</w:t>
      </w:r>
      <w:r>
        <w:rPr>
          <w:rFonts w:ascii="FreeSerif" w:hAnsi="FreeSerif"/>
          <w:sz w:val="21"/>
        </w:rPr>
        <w:t xml:space="preserve"> — au profit d'Ouattara</w:t>
      </w:r>
    </w:p>
    <w:p>
      <w:pPr>
        <w:pStyle w:val="ListBullet"/>
      </w:pPr>
      <w:r>
        <w:rPr>
          <w:rFonts w:ascii="FreeSerif" w:hAnsi="FreeSerif"/>
          <w:b/>
          <w:sz w:val="21"/>
        </w:rPr>
        <w:t>Pillage systématique</w:t>
      </w:r>
      <w:r>
        <w:rPr>
          <w:rFonts w:ascii="FreeSerif" w:hAnsi="FreeSerif"/>
          <w:sz w:val="21"/>
        </w:rPr>
        <w:t xml:space="preserve"> — vol des biens en Cocodi, enrichissement criminel</w:t>
      </w:r>
    </w:p>
    <w:p>
      <w:pPr>
        <w:pStyle w:val="ListBullet"/>
      </w:pPr>
      <w:r>
        <w:rPr>
          <w:rFonts w:ascii="FreeSerif" w:hAnsi="FreeSerif"/>
          <w:b/>
          <w:sz w:val="21"/>
        </w:rPr>
        <w:t>Mensonges répétés</w:t>
      </w:r>
      <w:r>
        <w:rPr>
          <w:rFonts w:ascii="FreeSerif" w:hAnsi="FreeSerif"/>
          <w:sz w:val="21"/>
        </w:rPr>
        <w:t xml:space="preserve"> — sur ses motivations, sur le deal avec Ouattara</w:t>
      </w:r>
    </w:p>
    <w:p>
      <w:pPr>
        <w:pStyle w:val="ListBullet"/>
      </w:pPr>
      <w:r>
        <w:rPr>
          <w:rFonts w:ascii="FreeSerif" w:hAnsi="FreeSerif"/>
          <w:b/>
          <w:sz w:val="21"/>
        </w:rPr>
        <w:t>Silence criminel</w:t>
      </w:r>
      <w:r>
        <w:rPr>
          <w:rFonts w:ascii="FreeSerif" w:hAnsi="FreeSerif"/>
          <w:sz w:val="21"/>
        </w:rPr>
        <w:t xml:space="preserve"> — aujourd'hui, face à une dictature pire</w:t>
      </w:r>
    </w:p>
    <w:p>
      <w:pPr>
        <w:pStyle w:val="ListBullet"/>
      </w:pPr>
      <w:r>
        <w:rPr>
          <w:rFonts w:ascii="FreeSerif" w:hAnsi="FreeSerif"/>
          <w:b/>
          <w:sz w:val="21"/>
        </w:rPr>
        <w:t>Destruction de la société ivoirienne</w:t>
      </w:r>
      <w:r>
        <w:rPr>
          <w:rFonts w:ascii="FreeSerif" w:hAnsi="FreeSerif"/>
          <w:sz w:val="21"/>
        </w:rPr>
        <w:t xml:space="preserve"> — les Ivoiriens sont devenus « bêtes » par peur</w:t>
      </w:r>
    </w:p>
    <w:p>
      <w:pPr>
        <w:pStyle w:val="ListBullet"/>
      </w:pPr>
      <w:r>
        <w:rPr>
          <w:rFonts w:ascii="FreeSerif" w:hAnsi="FreeSerif"/>
          <w:b/>
          <w:sz w:val="21"/>
        </w:rPr>
        <w:t>Responsable du Sahel</w:t>
      </w:r>
      <w:r>
        <w:rPr>
          <w:rFonts w:ascii="FreeSerif" w:hAnsi="FreeSerif"/>
          <w:sz w:val="21"/>
        </w:rPr>
        <w:t xml:space="preserve"> — les armes de la rébellion ont alimenté le Sahel pendant 15 ans</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line="312" w:lineRule="auto"/>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80" w:after="120"/>
        <w:pBdr>
          <w:bottom w:val="single" w:sz="7" w:space="3" w:color="A07820"/>
        </w:pBdr>
      </w:pPr>
      <w:r>
        <w:rPr>
          <w:rFonts w:ascii="FreeSerif" w:hAnsi="FreeSerif"/>
          <w:b/>
          <w:color w:val="2C3A4A"/>
          <w:sz w:val="22"/>
        </w:rPr>
        <w:t>La prophétie d'Hermann</w:t>
      </w:r>
    </w:p>
    <w:p>
      <w:pPr/>
      <w:r>
        <w:rPr>
          <w:rFonts w:ascii="FreeSerif" w:hAnsi="FreeSerif"/>
          <w:b/>
          <w:color w:val="2C3A4A"/>
          <w:sz w:val="22"/>
        </w:rPr>
        <w:t>Sur 50+ ans :</w:t>
      </w:r>
    </w:p>
    <w:p>
      <w:pPr>
        <w:spacing w:line="312" w:lineRule="auto"/>
      </w:pPr>
      <w:r>
        <w:rPr>
          <w:rFonts w:ascii="FreeSerif" w:hAnsi="FreeSerif"/>
          <w:sz w:val="22"/>
        </w:rPr>
        <w:t>Soro vit actuellement au Niger. Il est hors de Côte d'Ivoire. Il ne peut pas rentrer. Il ne peut pas diriger. Il ne peut pas profiter de son argent volé.</w:t>
      </w:r>
    </w:p>
    <w:p>
      <w:pPr>
        <w:ind w:left="363" w:right="119"/>
        <w:spacing w:line="360" w:lineRule="auto"/>
        <w:pBdr>
          <w:left w:val="single" w:sz="16" w:space="18" w:color="A07820"/>
        </w:pBdr>
      </w:pPr>
      <w:r>
        <w:rPr>
          <w:rFonts w:ascii="FreeSerif" w:hAnsi="FreeSerif"/>
          <w:i/>
          <w:color w:val="8B1A1A"/>
          <w:sz w:val="22"/>
        </w:rPr>
        <w:t>« Tu es milliardaire. Mais tu peux pas aller à Dubaï pour jouir de ta vie. Tu peux pas aller à New York. Tu peux pas aller en Chine. Tu peux pas aller nulle part. »</w:t>
      </w:r>
    </w:p>
    <w:p>
      <w:pPr>
        <w:spacing w:line="312" w:lineRule="auto"/>
      </w:pPr>
      <w:r>
        <w:rPr>
          <w:rFonts w:ascii="FreeSerif" w:hAnsi="FreeSerif"/>
          <w:sz w:val="22"/>
        </w:rPr>
        <w:t>C'est la malédiction biblique : voir la terre promise sans y entrer. C'est aussi la logique implacable de l'histoire — qui facture toujours, même si elle prend du temps.</w:t>
      </w:r>
    </w:p>
    <w:p>
      <w:pPr>
        <w:spacing w:before="280" w:after="120"/>
        <w:pBdr>
          <w:bottom w:val="single" w:sz="7" w:space="3" w:color="A07820"/>
        </w:pBdr>
      </w:pPr>
      <w:r>
        <w:rPr>
          <w:rFonts w:ascii="FreeSerif" w:hAnsi="FreeSerif"/>
          <w:b/>
          <w:color w:val="2C3A4A"/>
          <w:sz w:val="22"/>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b/>
          <w:sz w:val="21"/>
        </w:rPr>
        <w:t>Jamais eu tort</w:t>
      </w:r>
      <w:r>
        <w:rPr>
          <w:rFonts w:ascii="FreeSerif" w:hAnsi="FreeSerif"/>
          <w:sz w:val="21"/>
        </w:rPr>
        <w:t xml:space="preserve"> — tous ses appels politiques se sont avérés exacts</w:t>
      </w:r>
    </w:p>
    <w:p>
      <w:pPr>
        <w:pStyle w:val="ListBullet"/>
      </w:pPr>
      <w:r>
        <w:rPr>
          <w:rFonts w:ascii="FreeSerif" w:hAnsi="FreeSerif"/>
          <w:b/>
          <w:sz w:val="21"/>
        </w:rPr>
        <w:t>Toujours dans la vérité</w:t>
      </w:r>
      <w:r>
        <w:rPr>
          <w:rFonts w:ascii="FreeSerif" w:hAnsi="FreeSerif"/>
          <w:sz w:val="21"/>
        </w:rPr>
        <w:t xml:space="preserve"> — même si cela lui coûte des amis et des contacts</w:t>
      </w:r>
    </w:p>
    <w:p>
      <w:pPr>
        <w:pStyle w:val="ListBullet"/>
      </w:pPr>
      <w:r>
        <w:rPr>
          <w:rFonts w:ascii="FreeSerif" w:hAnsi="FreeSerif"/>
          <w:b/>
          <w:sz w:val="21"/>
        </w:rPr>
        <w:t>Prêt à être confondu</w:t>
      </w:r>
      <w:r>
        <w:rPr>
          <w:rFonts w:ascii="FreeSerif" w:hAnsi="FreeSerif"/>
          <w:sz w:val="21"/>
        </w:rPr>
        <w:t xml:space="preserve"> — mais il demande à Soro de le prouver</w:t>
      </w:r>
    </w:p>
    <w:p>
      <w:pPr>
        <w:pStyle w:val="ListBullet"/>
      </w:pPr>
      <w:r>
        <w:rPr>
          <w:rFonts w:ascii="FreeSerif" w:hAnsi="FreeSerif"/>
          <w:b/>
          <w:sz w:val="21"/>
        </w:rPr>
        <w:t>Populaire</w:t>
      </w:r>
      <w:r>
        <w:rPr>
          <w:rFonts w:ascii="FreeSerif" w:hAnsi="FreeSerif"/>
          <w:sz w:val="21"/>
        </w:rPr>
        <w:t xml:space="preserve"> — 100 000+ sur YouTube, 9 700 sur TikTok, des milliers sur les autres plateformes</w:t>
      </w:r>
    </w:p>
    <w:p>
      <w:pPr/>
      <w:r>
        <w:rPr>
          <w:rFonts w:ascii="FreeSerif" w:hAnsi="FreeSerif"/>
          <w:b/>
          <w:color w:val="2C3A4A"/>
          <w:sz w:val="22"/>
        </w:rPr>
        <w:t>Son message final :</w:t>
      </w:r>
    </w:p>
    <w:p>
      <w:pPr>
        <w:ind w:left="363" w:right="119"/>
        <w:spacing w:line="360" w:lineRule="auto"/>
        <w:pBdr>
          <w:left w:val="single" w:sz="16" w:space="18" w:color="A07820"/>
        </w:pBdr>
      </w:pPr>
      <w:r>
        <w:rPr>
          <w:rFonts w:ascii="FreeSerif" w:hAnsi="FreeSerif"/>
          <w:i/>
          <w:color w:val="8B1A1A"/>
          <w:sz w:val="22"/>
        </w:rPr>
        <w:t>« Faut que tu viennes me dire ce que Victor Hugo a dit. Parce que Victor Hugo, il ne te parle plus. Tu as brûlé son livre. »</w:t>
      </w:r>
    </w:p>
    <w:p>
      <w:pPr>
        <w:spacing w:before="280" w:after="120"/>
        <w:pBdr>
          <w:bottom w:val="single" w:sz="7" w:space="3" w:color="A07820"/>
        </w:pBdr>
      </w:pPr>
      <w:r>
        <w:rPr>
          <w:rFonts w:ascii="FreeSerif" w:hAnsi="FreeSerif"/>
          <w:b/>
          <w:color w:val="2C3A4A"/>
          <w:sz w:val="22"/>
        </w:rPr>
        <w:t>Note</w:t>
      </w:r>
    </w:p>
    <w:p>
      <w:pPr>
        <w:spacing w:line="312" w:lineRule="auto"/>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line="312" w:lineRule="auto"/>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line="312" w:lineRule="auto"/>
      </w:pPr>
      <w:r>
        <w:rPr>
          <w:rFonts w:ascii="FreeSerif" w:hAnsi="FreeSerif"/>
          <w:i/>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line="312" w:lineRule="auto"/>
      </w:pPr>
      <w:r>
        <w:rPr>
          <w:rFonts w:ascii="FreeSerif" w:hAnsi="FreeSerif"/>
          <w:i/>
          <w:sz w:val="22"/>
        </w:rPr>
        <w:t>Intervention de Fidèle Gouandjika — Ministre Conseiller Spécial à la Présidence de la République Centrafricaine</w:t>
      </w:r>
    </w:p>
    <w:p>
      <w:pPr>
        <w:ind w:left="363" w:right="119"/>
        <w:spacing w:line="360" w:lineRule="auto"/>
        <w:pBdr>
          <w:left w:val="single" w:sz="16" w:space="18" w:color="A07820"/>
        </w:pBdr>
      </w:pPr>
      <w:r>
        <w:rPr>
          <w:rFonts w:ascii="FreeSerif" w:hAnsi="FreeSerif"/>
          <w:i/>
          <w:color w:val="8B1A1A"/>
          <w:sz w:val="22"/>
        </w:rPr>
        <w:t>« La République centrafricaine est un État souverain. Nous traitons d'égal à égal avec les États-Unis, la France, la Belgique — avec tout le monde. »</w:t>
      </w:r>
      <w:r>
        <w:rPr>
          <w:rFonts w:ascii="FreeSerif" w:hAnsi="FreeSerif"/>
          <w:i/>
          <w:color w:val="8B1A1A"/>
          <w:sz w:val="22"/>
        </w:rPr>
        <w:br/>
        <w:t>— Fidèle Gouandjika</w:t>
      </w:r>
    </w:p>
    <w:p>
      <w:pPr>
        <w:spacing w:before="280" w:after="120"/>
        <w:pBdr>
          <w:bottom w:val="single" w:sz="7" w:space="3" w:color="A07820"/>
        </w:pBdr>
      </w:pPr>
      <w:r>
        <w:rPr>
          <w:rFonts w:ascii="FreeSerif" w:hAnsi="FreeSerif"/>
          <w:b/>
          <w:color w:val="2C3A4A"/>
          <w:sz w:val="22"/>
        </w:rPr>
        <w:t>Boganda : le premier martyr de la souveraineté centrafricaine</w:t>
      </w:r>
    </w:p>
    <w:p>
      <w:pPr>
        <w:spacing w:line="312" w:lineRule="auto"/>
      </w:pPr>
      <w:r>
        <w:rPr>
          <w:rFonts w:ascii="FreeSerif" w:hAnsi="FreeSerif"/>
          <w:sz w:val="22"/>
        </w:rPr>
        <w:t>Avant de parler des coups d'État d'aujourd'hui, il faut parler du premier crime — celui qui a tout déclenché.</w:t>
      </w:r>
    </w:p>
    <w:p>
      <w:pPr>
        <w:spacing w:line="312" w:lineRule="auto"/>
      </w:pPr>
      <w:r>
        <w:rPr>
          <w:rFonts w:ascii="FreeSerif" w:hAnsi="FreeSerif"/>
          <w:b/>
          <w:sz w:val="22"/>
        </w:rPr>
        <w:t>Barthélemy Boganda</w:t>
      </w:r>
      <w:r>
        <w:rPr>
          <w:rFonts w:ascii="FreeSerif" w:hAnsi="FreeSerif"/>
          <w:sz w:val="22"/>
        </w:rPr>
        <w:t xml:space="preserve"> est mort le 29 mars 1959, à quelques mois de l'indépendance. Son avion a explosé. Aux alentours de 16 heures. Ce n'était pas un accident mécanique. C'était un assassinat politique — commis avec complicité.</w:t>
      </w:r>
    </w:p>
    <w:p>
      <w:pPr>
        <w:spacing w:line="312" w:lineRule="auto"/>
      </w:pPr>
      <w:r>
        <w:rPr>
          <w:rFonts w:ascii="FreeSerif" w:hAnsi="FreeSerif"/>
          <w:sz w:val="22"/>
        </w:rPr>
        <w:t xml:space="preserve">Boganda portait un projet que les puissances coloniales ne pouvaient pas laisser aboutir : les </w:t>
      </w:r>
      <w:r>
        <w:rPr>
          <w:rFonts w:ascii="FreeSerif" w:hAnsi="FreeSerif"/>
          <w:b/>
          <w:sz w:val="22"/>
        </w:rPr>
        <w:t>États-Unis d'Afrique Latine</w:t>
      </w:r>
      <w:r>
        <w:rPr>
          <w:rFonts w:ascii="FreeSerif" w:hAnsi="FreeSerif"/>
          <w:sz w:val="22"/>
        </w:rPr>
        <w:t>, une fédération souveraine de l'ensemble de l'Afrique équatoriale. Un homme capable de construire ça devait être éliminé. Il l'a été.</w:t>
      </w:r>
    </w:p>
    <w:p>
      <w:pPr>
        <w:spacing w:line="312" w:lineRule="auto"/>
      </w:pPr>
      <w:r>
        <w:rPr>
          <w:rFonts w:ascii="FreeSerif" w:hAnsi="FreeSerif"/>
          <w:sz w:val="22"/>
        </w:rPr>
        <w:t xml:space="preserve">Son nom appartient à la liste des martyrs de la souveraineté africaine : </w:t>
      </w:r>
      <w:r>
        <w:rPr>
          <w:rFonts w:ascii="FreeSerif" w:hAnsi="FreeSerif"/>
          <w:b/>
          <w:sz w:val="22"/>
        </w:rPr>
        <w:t>Patrice Lumumba</w:t>
      </w:r>
      <w:r>
        <w:rPr>
          <w:rFonts w:ascii="FreeSerif" w:hAnsi="FreeSerif"/>
          <w:sz w:val="22"/>
        </w:rPr>
        <w:t xml:space="preserve">, </w:t>
      </w:r>
      <w:r>
        <w:rPr>
          <w:rFonts w:ascii="FreeSerif" w:hAnsi="FreeSerif"/>
          <w:b/>
          <w:sz w:val="22"/>
        </w:rPr>
        <w:t>Thomas Sankara</w:t>
      </w:r>
      <w:r>
        <w:rPr>
          <w:rFonts w:ascii="FreeSerif" w:hAnsi="FreeSerif"/>
          <w:sz w:val="22"/>
        </w:rPr>
        <w:t xml:space="preserve">, </w:t>
      </w:r>
      <w:r>
        <w:rPr>
          <w:rFonts w:ascii="FreeSerif" w:hAnsi="FreeSerif"/>
          <w:b/>
          <w:sz w:val="22"/>
        </w:rPr>
        <w:t>Barthélemy Boganda</w:t>
      </w:r>
      <w:r>
        <w:rPr>
          <w:rFonts w:ascii="FreeSerif" w:hAnsi="FreeSerif"/>
          <w:sz w:val="22"/>
        </w:rPr>
        <w:t>. Des hommes qui n'ont pas pu achever leur œuvre parce qu'ils représentaient un obstacle pour ceux qui voulaient contrôler le continent sans en assumer la domination à visage découvert.</w:t>
      </w:r>
    </w:p>
    <w:p>
      <w:pPr>
        <w:spacing w:line="312" w:lineRule="auto"/>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80" w:after="120"/>
        <w:pBdr>
          <w:bottom w:val="single" w:sz="7" w:space="3" w:color="A07820"/>
        </w:pBdr>
      </w:pPr>
      <w:r>
        <w:rPr>
          <w:rFonts w:ascii="FreeSerif" w:hAnsi="FreeSerif"/>
          <w:b/>
          <w:color w:val="2C3A4A"/>
          <w:sz w:val="22"/>
        </w:rPr>
        <w:t>Bozizé : portrait d'un putschiste professionnel</w:t>
      </w:r>
    </w:p>
    <w:p>
      <w:pPr>
        <w:spacing w:line="312" w:lineRule="auto"/>
      </w:pPr>
      <w:r>
        <w:rPr>
          <w:rFonts w:ascii="FreeSerif" w:hAnsi="FreeSerif"/>
          <w:sz w:val="22"/>
        </w:rPr>
        <w:t>François Bozizé est un cas d'école. Sa carrière entière s'est construite sur les coups d'État — ou les tentatives.</w:t>
      </w:r>
    </w:p>
    <w:p>
      <w:pPr>
        <w:spacing w:line="312" w:lineRule="auto"/>
      </w:pPr>
      <w:r>
        <w:rPr>
          <w:rFonts w:ascii="FreeSerif" w:hAnsi="FreeSerif"/>
          <w:b/>
          <w:sz w:val="22"/>
        </w:rPr>
        <w:t>1982</w:t>
      </w:r>
      <w:r>
        <w:rPr>
          <w:rFonts w:ascii="FreeSerif" w:hAnsi="FreeSerif"/>
          <w:sz w:val="22"/>
        </w:rPr>
        <w:t xml:space="preserve"> : première tentative contre le président Patassé. Échec. Exil.</w:t>
      </w:r>
    </w:p>
    <w:p>
      <w:pPr>
        <w:spacing w:line="312" w:lineRule="auto"/>
      </w:pPr>
      <w:r>
        <w:rPr>
          <w:rFonts w:ascii="FreeSerif" w:hAnsi="FreeSerif"/>
          <w:b/>
          <w:sz w:val="22"/>
        </w:rPr>
        <w:t>2003</w:t>
      </w:r>
      <w:r>
        <w:rPr>
          <w:rFonts w:ascii="FreeSerif" w:hAnsi="FreeSerif"/>
          <w:sz w:val="22"/>
        </w:rPr>
        <w:t xml:space="preserve"> : après des années de guérilla depuis le Tchad, avec le soutien d'Idriss Déby et la bienveillance de Paris, il entre dans Bangui et renverse Patassé. Succès. Bozizé gouverne pendant dix ans.</w:t>
      </w:r>
    </w:p>
    <w:p>
      <w:pPr>
        <w:spacing w:line="312" w:lineRule="auto"/>
      </w:pPr>
      <w:r>
        <w:rPr>
          <w:rFonts w:ascii="FreeSerif" w:hAnsi="FreeSerif"/>
          <w:b/>
          <w:sz w:val="22"/>
        </w:rPr>
        <w:t>2013</w:t>
      </w:r>
      <w:r>
        <w:rPr>
          <w:rFonts w:ascii="FreeSerif" w:hAnsi="FreeSerif"/>
          <w:sz w:val="22"/>
        </w:rPr>
        <w:t xml:space="preserve"> : la Séléka le chasse à son tour. Il fuit. Il s'installe à l'étranger.</w:t>
      </w:r>
    </w:p>
    <w:p>
      <w:pPr>
        <w:spacing w:line="312" w:lineRule="auto"/>
      </w:pPr>
      <w:r>
        <w:rPr>
          <w:rFonts w:ascii="FreeSerif" w:hAnsi="FreeSerif"/>
          <w:b/>
          <w:sz w:val="22"/>
        </w:rPr>
        <w:t>Depuis 2020</w:t>
      </w:r>
      <w:r>
        <w:rPr>
          <w:rFonts w:ascii="FreeSerif" w:hAnsi="FreeSerif"/>
          <w:sz w:val="22"/>
        </w:rPr>
        <w:t xml:space="preserve"> : sa candidature à l'élection présidentielle est rejetée pour violations des conditions légales. Il choisit alors la seule voie qu'il connaît : les armes. Il co-fonde la </w:t>
      </w:r>
      <w:r>
        <w:rPr>
          <w:rFonts w:ascii="FreeSerif" w:hAnsi="FreeSerif"/>
          <w:b/>
          <w:sz w:val="22"/>
        </w:rPr>
        <w:t>CPC — Coalition des Patriotes pour le Changement</w:t>
      </w:r>
      <w:r>
        <w:rPr>
          <w:rFonts w:ascii="FreeSerif" w:hAnsi="FreeSerif"/>
          <w:sz w:val="22"/>
        </w:rPr>
        <w:t xml:space="preserve"> avec Abdou Karim Meckassoua, et utilise des mercenaires pour déstabiliser le pays qu'il prétend vouloir libérer.</w:t>
      </w:r>
    </w:p>
    <w:p>
      <w:pPr>
        <w:spacing w:line="312" w:lineRule="auto"/>
      </w:pPr>
      <w:r>
        <w:rPr>
          <w:rFonts w:ascii="FreeSerif" w:hAnsi="FreeSerif"/>
          <w:sz w:val="22"/>
        </w:rPr>
        <w:t xml:space="preserve">Ce schéma n'est pas propre à la RCA. En Côte d'Ivoire, </w:t>
      </w:r>
      <w:r>
        <w:rPr>
          <w:rFonts w:ascii="FreeSerif" w:hAnsi="FreeSerif"/>
          <w:b/>
          <w:sz w:val="22"/>
        </w:rPr>
        <w:t>Alassane Ouattara</w:t>
      </w:r>
      <w:r>
        <w:rPr>
          <w:rFonts w:ascii="FreeSerif" w:hAnsi="FreeSerif"/>
          <w:sz w:val="22"/>
        </w:rPr>
        <w:t xml:space="preserve">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line="312" w:lineRule="auto"/>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80" w:after="120"/>
        <w:pBdr>
          <w:bottom w:val="single" w:sz="7" w:space="3" w:color="A07820"/>
        </w:pBdr>
      </w:pPr>
      <w:r>
        <w:rPr>
          <w:rFonts w:ascii="FreeSerif" w:hAnsi="FreeSerif"/>
          <w:b/>
          <w:color w:val="2C3A4A"/>
          <w:sz w:val="22"/>
        </w:rPr>
        <w:t>La CPC : une alliance contre nature au service du chaos</w:t>
      </w:r>
    </w:p>
    <w:p>
      <w:pPr>
        <w:spacing w:line="312" w:lineRule="auto"/>
      </w:pPr>
      <w:r>
        <w:rPr>
          <w:rFonts w:ascii="FreeSerif" w:hAnsi="FreeSerif"/>
          <w:sz w:val="22"/>
        </w:rPr>
        <w:t xml:space="preserve">L'entente entre </w:t>
      </w:r>
      <w:r>
        <w:rPr>
          <w:rFonts w:ascii="FreeSerif" w:hAnsi="FreeSerif"/>
          <w:b/>
          <w:sz w:val="22"/>
        </w:rPr>
        <w:t>Bozizé</w:t>
      </w:r>
      <w:r>
        <w:rPr>
          <w:rFonts w:ascii="FreeSerif" w:hAnsi="FreeSerif"/>
          <w:sz w:val="22"/>
        </w:rPr>
        <w:t xml:space="preserve"> et </w:t>
      </w:r>
      <w:r>
        <w:rPr>
          <w:rFonts w:ascii="FreeSerif" w:hAnsi="FreeSerif"/>
          <w:b/>
          <w:sz w:val="22"/>
        </w:rPr>
        <w:t>Meckassoua</w:t>
      </w:r>
      <w:r>
        <w:rPr>
          <w:rFonts w:ascii="FreeSerif" w:hAnsi="FreeSerif"/>
          <w:sz w:val="22"/>
        </w:rPr>
        <w:t xml:space="preserve"> est ce que Gouandjika appelle une </w:t>
      </w:r>
      <w:r>
        <w:rPr>
          <w:rFonts w:ascii="FreeSerif" w:hAnsi="FreeSerif"/>
          <w:i/>
          <w:sz w:val="22"/>
        </w:rPr>
        <w:t>alliance contre nature</w:t>
      </w:r>
      <w:r>
        <w:rPr>
          <w:rFonts w:ascii="FreeSerif" w:hAnsi="FreeSerif"/>
          <w:sz w:val="22"/>
        </w:rPr>
        <w:t>. Ces deux hommes n'ont rien en commun — ni la région, ni la religion, ni l'histoire politique — sinon la défaite électorale et la soif du pouvoir.</w:t>
      </w:r>
    </w:p>
    <w:p>
      <w:pPr>
        <w:spacing w:line="312" w:lineRule="auto"/>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line="312" w:lineRule="auto"/>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80" w:after="120"/>
        <w:pBdr>
          <w:bottom w:val="single" w:sz="7" w:space="3" w:color="A07820"/>
        </w:pBdr>
      </w:pPr>
      <w:r>
        <w:rPr>
          <w:rFonts w:ascii="FreeSerif" w:hAnsi="FreeSerif"/>
          <w:b/>
          <w:color w:val="2C3A4A"/>
          <w:sz w:val="22"/>
        </w:rPr>
        <w:t>Touadéra : la légitimité par les urnes</w:t>
      </w:r>
    </w:p>
    <w:p>
      <w:pPr>
        <w:spacing w:line="312" w:lineRule="auto"/>
      </w:pPr>
      <w:r>
        <w:rPr>
          <w:rFonts w:ascii="FreeSerif" w:hAnsi="FreeSerif"/>
          <w:sz w:val="22"/>
        </w:rPr>
        <w:t xml:space="preserve">Face à ces hommes qui cherchent le pouvoir par les armes, </w:t>
      </w:r>
      <w:r>
        <w:rPr>
          <w:rFonts w:ascii="FreeSerif" w:hAnsi="FreeSerif"/>
          <w:b/>
          <w:sz w:val="22"/>
        </w:rPr>
        <w:t>Faustin-Archange Touadéra</w:t>
      </w:r>
      <w:r>
        <w:rPr>
          <w:rFonts w:ascii="FreeSerif" w:hAnsi="FreeSerif"/>
          <w:sz w:val="22"/>
        </w:rPr>
        <w:t xml:space="preserve"> représente quelque chose d'inédit dans l'histoire centrafricaine : un président élu démocratiquement, dont la légitimité ne repose sur aucun coup d'État, aucune intervention militaire étrangère, aucune manipulation de résultats.</w:t>
      </w:r>
    </w:p>
    <w:p>
      <w:pPr>
        <w:spacing w:line="312" w:lineRule="auto"/>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line="312" w:lineRule="auto"/>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80" w:after="120"/>
        <w:pBdr>
          <w:bottom w:val="single" w:sz="7" w:space="3" w:color="A07820"/>
        </w:pBdr>
      </w:pPr>
      <w:r>
        <w:rPr>
          <w:rFonts w:ascii="FreeSerif" w:hAnsi="FreeSerif"/>
          <w:b/>
          <w:color w:val="2C3A4A"/>
          <w:sz w:val="22"/>
        </w:rPr>
        <w:t>La clémence de Touadéra : une leçon mal récompensée</w:t>
      </w:r>
    </w:p>
    <w:p>
      <w:pPr>
        <w:spacing w:line="312" w:lineRule="auto"/>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line="312" w:lineRule="auto"/>
      </w:pPr>
      <w:r>
        <w:rPr>
          <w:rFonts w:ascii="FreeSerif" w:hAnsi="FreeSerif"/>
          <w:sz w:val="22"/>
        </w:rPr>
        <w:t xml:space="preserve">Bozizé a pu rentrer au pays. Son fils Francis l'a récupéré à l'aéroport — sans que le pouvoir ne bloque ce retour. Des facilités ont été accordées, y compris des accommodements sur le plan médical. Touadéra cherchait à construire un </w:t>
      </w:r>
      <w:r>
        <w:rPr>
          <w:rFonts w:ascii="FreeSerif" w:hAnsi="FreeSerif"/>
          <w:b/>
          <w:sz w:val="22"/>
        </w:rPr>
        <w:t>gouvernement d'union nationale</w:t>
      </w:r>
      <w:r>
        <w:rPr>
          <w:rFonts w:ascii="FreeSerif" w:hAnsi="FreeSerif"/>
          <w:sz w:val="22"/>
        </w:rPr>
        <w:t>, à intégrer les différentes forces politiques plutôt qu'à les écraser.</w:t>
      </w:r>
    </w:p>
    <w:p>
      <w:pPr>
        <w:spacing w:line="312" w:lineRule="auto"/>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line="312" w:lineRule="auto"/>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80" w:after="120"/>
        <w:pBdr>
          <w:bottom w:val="single" w:sz="7" w:space="3" w:color="A07820"/>
        </w:pBdr>
      </w:pPr>
      <w:r>
        <w:rPr>
          <w:rFonts w:ascii="FreeSerif" w:hAnsi="FreeSerif"/>
          <w:b/>
          <w:color w:val="2C3A4A"/>
          <w:sz w:val="22"/>
        </w:rPr>
        <w:t>La question des ressources : reprendre ce qui appartient au peuple</w:t>
      </w:r>
    </w:p>
    <w:p>
      <w:pPr>
        <w:spacing w:line="312" w:lineRule="auto"/>
      </w:pPr>
      <w:r>
        <w:rPr>
          <w:rFonts w:ascii="FreeSerif" w:hAnsi="FreeSerif"/>
          <w:sz w:val="22"/>
        </w:rPr>
        <w:t xml:space="preserve">L'enjeu réel de cette déstabilisation n'est pas la démocratie. C'est le </w:t>
      </w:r>
      <w:r>
        <w:rPr>
          <w:rFonts w:ascii="FreeSerif" w:hAnsi="FreeSerif"/>
          <w:b/>
          <w:sz w:val="22"/>
        </w:rPr>
        <w:t>pétrole</w:t>
      </w:r>
      <w:r>
        <w:rPr>
          <w:rFonts w:ascii="FreeSerif" w:hAnsi="FreeSerif"/>
          <w:sz w:val="22"/>
        </w:rPr>
        <w:t>. C'est l'</w:t>
      </w:r>
      <w:r>
        <w:rPr>
          <w:rFonts w:ascii="FreeSerif" w:hAnsi="FreeSerif"/>
          <w:b/>
          <w:sz w:val="22"/>
        </w:rPr>
        <w:t>uranium</w:t>
      </w:r>
      <w:r>
        <w:rPr>
          <w:rFonts w:ascii="FreeSerif" w:hAnsi="FreeSerif"/>
          <w:sz w:val="22"/>
        </w:rPr>
        <w:t>. Ce sont les ressources naturelles centrafricaines que le gouvernement Touadéra entend reprendre sous le contrôle de l'État et faire bénéficier au peuple.</w:t>
      </w:r>
    </w:p>
    <w:p>
      <w:pPr>
        <w:spacing w:line="312" w:lineRule="auto"/>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line="312" w:lineRule="auto"/>
      </w:pPr>
      <w:r>
        <w:rPr>
          <w:rFonts w:ascii="FreeSerif" w:hAnsi="FreeSerif"/>
          <w:sz w:val="22"/>
        </w:rPr>
        <w:t>Un État qui fonctionne est moins facile à piller. C'est là que se trouve la vraie raison de la déstabilisation.</w:t>
      </w:r>
    </w:p>
    <w:p>
      <w:pPr>
        <w:spacing w:before="280" w:after="120"/>
        <w:pBdr>
          <w:bottom w:val="single" w:sz="7" w:space="3" w:color="A07820"/>
        </w:pBdr>
      </w:pPr>
      <w:r>
        <w:rPr>
          <w:rFonts w:ascii="FreeSerif" w:hAnsi="FreeSerif"/>
          <w:b/>
          <w:color w:val="2C3A4A"/>
          <w:sz w:val="22"/>
        </w:rPr>
        <w:t>Les accusations de génocide : une arme politique</w:t>
      </w:r>
    </w:p>
    <w:p>
      <w:pPr>
        <w:spacing w:line="312" w:lineRule="auto"/>
      </w:pPr>
      <w:r>
        <w:rPr>
          <w:rFonts w:ascii="FreeSerif" w:hAnsi="FreeSerif"/>
          <w:sz w:val="22"/>
        </w:rPr>
        <w:t xml:space="preserve">Des accusations de </w:t>
      </w:r>
      <w:r>
        <w:rPr>
          <w:rFonts w:ascii="FreeSerif" w:hAnsi="FreeSerif"/>
          <w:b/>
          <w:sz w:val="22"/>
        </w:rPr>
        <w:t>génocide</w:t>
      </w:r>
      <w:r>
        <w:rPr>
          <w:rFonts w:ascii="FreeSerif" w:hAnsi="FreeSerif"/>
          <w:sz w:val="22"/>
        </w:rPr>
        <w:t xml:space="preserve"> ont été lancées contre le camp présidentiel — ciblant prétendument les ethnies Baya ou les populations musulmanes. Ces accusations sont fausses. Elles sont instrumentalisées.</w:t>
      </w:r>
    </w:p>
    <w:p>
      <w:pPr>
        <w:spacing w:line="312" w:lineRule="auto"/>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line="312" w:lineRule="auto"/>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80" w:after="120"/>
        <w:pBdr>
          <w:bottom w:val="single" w:sz="7" w:space="3" w:color="A07820"/>
        </w:pBdr>
      </w:pPr>
      <w:r>
        <w:rPr>
          <w:rFonts w:ascii="FreeSerif" w:hAnsi="FreeSerif"/>
          <w:b/>
          <w:color w:val="2C3A4A"/>
          <w:sz w:val="22"/>
        </w:rPr>
        <w:t>Russie et Rwanda : des partenaires qui aident vraiment</w:t>
      </w:r>
    </w:p>
    <w:p>
      <w:pPr>
        <w:spacing w:line="312" w:lineRule="auto"/>
      </w:pPr>
      <w:r>
        <w:rPr>
          <w:rFonts w:ascii="FreeSerif" w:hAnsi="FreeSerif"/>
          <w:sz w:val="22"/>
        </w:rPr>
        <w:t xml:space="preserve">Face à l'incapacité de certains partenaires traditionnels à sécuriser le territoire centrafricain, le gouvernement a fait un choix souverain : diversifier ses alliances. Le partenariat avec la </w:t>
      </w:r>
      <w:r>
        <w:rPr>
          <w:rFonts w:ascii="FreeSerif" w:hAnsi="FreeSerif"/>
          <w:b/>
          <w:sz w:val="22"/>
        </w:rPr>
        <w:t>Russie</w:t>
      </w:r>
      <w:r>
        <w:rPr>
          <w:rFonts w:ascii="FreeSerif" w:hAnsi="FreeSerif"/>
          <w:sz w:val="22"/>
        </w:rPr>
        <w:t xml:space="preserve"> et le </w:t>
      </w:r>
      <w:r>
        <w:rPr>
          <w:rFonts w:ascii="FreeSerif" w:hAnsi="FreeSerif"/>
          <w:b/>
          <w:sz w:val="22"/>
        </w:rPr>
        <w:t>Rwanda</w:t>
      </w:r>
      <w:r>
        <w:rPr>
          <w:rFonts w:ascii="FreeSerif" w:hAnsi="FreeSerif"/>
          <w:sz w:val="22"/>
        </w:rPr>
        <w:t xml:space="preserve"> n'est pas une trahison — c'est un résultat.</w:t>
      </w:r>
    </w:p>
    <w:p>
      <w:pPr>
        <w:spacing w:line="312" w:lineRule="auto"/>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line="312" w:lineRule="auto"/>
      </w:pPr>
      <w:r>
        <w:rPr>
          <w:rFonts w:ascii="FreeSerif" w:hAnsi="FreeSerif"/>
          <w:sz w:val="22"/>
        </w:rPr>
        <w:t>Les opposants qui cherchent refuge et soutien à Paris pour déstabiliser leur propre pays illustrent exactement ce que cette diversification cherche à dépasser.</w:t>
      </w:r>
    </w:p>
    <w:p>
      <w:pPr>
        <w:spacing w:before="280" w:after="120"/>
        <w:pBdr>
          <w:bottom w:val="single" w:sz="7" w:space="3" w:color="A07820"/>
        </w:pBdr>
      </w:pPr>
      <w:r>
        <w:rPr>
          <w:rFonts w:ascii="FreeSerif" w:hAnsi="FreeSerif"/>
          <w:b/>
          <w:color w:val="2C3A4A"/>
          <w:sz w:val="22"/>
        </w:rPr>
        <w:t>Paris, base arrière de la rébellion : un fait documenté</w:t>
      </w:r>
    </w:p>
    <w:p>
      <w:pPr>
        <w:spacing w:line="312" w:lineRule="auto"/>
      </w:pPr>
      <w:r>
        <w:rPr>
          <w:rFonts w:ascii="FreeSerif" w:hAnsi="FreeSerif"/>
          <w:sz w:val="22"/>
        </w:rPr>
        <w:t>Ce n'est pas une accusation abstraite. C'est un fait documenté, daté, signé.</w:t>
      </w:r>
    </w:p>
    <w:p>
      <w:pPr>
        <w:spacing w:line="312" w:lineRule="auto"/>
      </w:pPr>
      <w:r>
        <w:rPr>
          <w:rFonts w:ascii="FreeSerif" w:hAnsi="FreeSerif"/>
          <w:sz w:val="22"/>
        </w:rPr>
        <w:t xml:space="preserve">Le </w:t>
      </w:r>
      <w:r>
        <w:rPr>
          <w:rFonts w:ascii="FreeSerif" w:hAnsi="FreeSerif"/>
          <w:b/>
          <w:sz w:val="22"/>
        </w:rPr>
        <w:t>1er novembre 2022</w:t>
      </w:r>
      <w:r>
        <w:rPr>
          <w:rFonts w:ascii="FreeSerif" w:hAnsi="FreeSerif"/>
          <w:sz w:val="22"/>
        </w:rPr>
        <w:t xml:space="preserve">, un communiqué annonçant la création d'un nouveau groupe rebelle centrafricain est rédigé et publié depuis le </w:t>
      </w:r>
      <w:r>
        <w:rPr>
          <w:rFonts w:ascii="FreeSerif" w:hAnsi="FreeSerif"/>
          <w:b/>
          <w:sz w:val="22"/>
        </w:rPr>
        <w:t>territoire français</w:t>
      </w:r>
      <w:r>
        <w:rPr>
          <w:rFonts w:ascii="FreeSerif" w:hAnsi="FreeSerif"/>
          <w:sz w:val="22"/>
        </w:rPr>
        <w:t>. Une manifestation de soutien à ce groupe est organisée à Paris — sans aucune intervention des autorités françaises pour en empêcher la tenue.</w:t>
      </w:r>
    </w:p>
    <w:p>
      <w:pPr>
        <w:spacing w:line="312" w:lineRule="auto"/>
      </w:pPr>
      <w:r>
        <w:rPr>
          <w:rFonts w:ascii="FreeSerif" w:hAnsi="FreeSerif"/>
          <w:sz w:val="22"/>
        </w:rPr>
        <w:t xml:space="preserve">En réponse, la </w:t>
      </w:r>
      <w:r>
        <w:rPr>
          <w:rFonts w:ascii="FreeSerif" w:hAnsi="FreeSerif"/>
          <w:b/>
          <w:sz w:val="22"/>
        </w:rPr>
        <w:t>Galaxie Nationale Centrafricaine</w:t>
      </w:r>
      <w:r>
        <w:rPr>
          <w:rFonts w:ascii="FreeSerif" w:hAnsi="FreeSerif"/>
          <w:sz w:val="22"/>
        </w:rPr>
        <w:t xml:space="preserve">, plateforme citoyenne dirigée par </w:t>
      </w:r>
      <w:r>
        <w:rPr>
          <w:rFonts w:ascii="FreeSerif" w:hAnsi="FreeSerif"/>
          <w:b/>
          <w:sz w:val="22"/>
        </w:rPr>
        <w:t>Blaise Didacien Kossimatchi</w:t>
      </w:r>
      <w:r>
        <w:rPr>
          <w:rFonts w:ascii="FreeSerif" w:hAnsi="FreeSerif"/>
          <w:sz w:val="22"/>
        </w:rPr>
        <w:t xml:space="preserve">, publie le 7 novembre 2022 un communiqué de presse (n°66/22) demandant formellement au ministre centrafricain des Affaires étrangères de convoquer l'ambassadeur de France </w:t>
      </w:r>
      <w:r>
        <w:rPr>
          <w:rFonts w:ascii="FreeSerif" w:hAnsi="FreeSerif"/>
          <w:b/>
          <w:sz w:val="22"/>
        </w:rPr>
        <w:t>Jean-Marc Grosgurin</w:t>
      </w:r>
      <w:r>
        <w:rPr>
          <w:rFonts w:ascii="FreeSerif" w:hAnsi="FreeSerif"/>
          <w:sz w:val="22"/>
        </w:rPr>
        <w:t xml:space="preserve"> pour s'expliquer sur les agissements de </w:t>
      </w:r>
      <w:r>
        <w:rPr>
          <w:rFonts w:ascii="FreeSerif" w:hAnsi="FreeSerif"/>
          <w:b/>
          <w:sz w:val="22"/>
        </w:rPr>
        <w:t>Rodrigue Maïté alias Kerembesse</w:t>
      </w:r>
      <w:r>
        <w:rPr>
          <w:rFonts w:ascii="FreeSerif" w:hAnsi="FreeSerif"/>
          <w:sz w:val="22"/>
        </w:rPr>
        <w:t xml:space="preserve"> et de ses complices, qui utilisent le sol français comme base de déstabilisation.</w:t>
      </w:r>
    </w:p>
    <w:p>
      <w:pPr>
        <w:spacing w:line="312" w:lineRule="auto"/>
      </w:pPr>
      <w:r>
        <w:rPr>
          <w:rFonts w:ascii="FreeSerif" w:hAnsi="FreeSerif"/>
          <w:sz w:val="22"/>
        </w:rPr>
        <w:t xml:space="preserve">La plateforme souligne également les contacts téléphoniques entre ces individus et </w:t>
      </w:r>
      <w:r>
        <w:rPr>
          <w:rFonts w:ascii="FreeSerif" w:hAnsi="FreeSerif"/>
          <w:b/>
          <w:sz w:val="22"/>
        </w:rPr>
        <w:t>Nouredine Adam</w:t>
      </w:r>
      <w:r>
        <w:rPr>
          <w:rFonts w:ascii="FreeSerif" w:hAnsi="FreeSerif"/>
          <w:sz w:val="22"/>
        </w:rPr>
        <w:t xml:space="preserve"> — l'une des figures les plus sanguinaires de la rébellion centrafricaine — comme preuve supplémentaire de la complicité française dans le plan de déstabilisation.</w:t>
      </w:r>
    </w:p>
    <w:p>
      <w:pPr>
        <w:spacing w:line="312" w:lineRule="auto"/>
      </w:pPr>
      <w:r>
        <w:rPr>
          <w:rFonts w:ascii="FreeSerif" w:hAnsi="FreeSerif"/>
          <w:i/>
          <w:sz w:val="22"/>
        </w:rPr>
        <w:t>Source : Basta Balouwa — Ndjoni Sango, Bangui, 9 novembre 2022</w:t>
      </w:r>
    </w:p>
    <w:p>
      <w:pPr>
        <w:spacing w:line="312" w:lineRule="auto"/>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80" w:after="120"/>
        <w:pBdr>
          <w:bottom w:val="single" w:sz="7" w:space="3" w:color="A07820"/>
        </w:pBdr>
      </w:pPr>
      <w:r>
        <w:rPr>
          <w:rFonts w:ascii="FreeSerif" w:hAnsi="FreeSerif"/>
          <w:b/>
          <w:color w:val="2C3A4A"/>
          <w:sz w:val="22"/>
        </w:rPr>
        <w:t>Le G-16 : les visages de la déstabilisation financée par Paris</w:t>
      </w:r>
    </w:p>
    <w:p>
      <w:pPr>
        <w:spacing w:line="312" w:lineRule="auto"/>
      </w:pPr>
      <w:r>
        <w:rPr>
          <w:rFonts w:ascii="FreeSerif" w:hAnsi="FreeSerif"/>
          <w:sz w:val="22"/>
        </w:rPr>
        <w:t xml:space="preserve">En juin 2022, un groupe se constituant sous le nom </w:t>
      </w:r>
      <w:r>
        <w:rPr>
          <w:rFonts w:ascii="FreeSerif" w:hAnsi="FreeSerif"/>
          <w:b/>
          <w:sz w:val="22"/>
        </w:rPr>
        <w:t>G-16</w:t>
      </w:r>
      <w:r>
        <w:rPr>
          <w:rFonts w:ascii="FreeSerif" w:hAnsi="FreeSerif"/>
          <w:sz w:val="22"/>
        </w:rPr>
        <w:t xml:space="preserve"> organise depuis Paris une conférence de presse sur financement français, avec pour objectif déclaré de s'opposer à la révision constitutionnelle souhaitée par plus de 102 députés de l'Assemblée nationale et par la majorité des Centrafricains.</w:t>
      </w:r>
    </w:p>
    <w:p>
      <w:pPr>
        <w:spacing w:line="312" w:lineRule="auto"/>
      </w:pPr>
      <w:r>
        <w:rPr>
          <w:rFonts w:ascii="FreeSerif" w:hAnsi="FreeSerif"/>
          <w:sz w:val="22"/>
        </w:rPr>
        <w:t>Deux figures en sont les principaux initiateurs.</w:t>
      </w:r>
    </w:p>
    <w:p>
      <w:pPr>
        <w:spacing w:line="312" w:lineRule="auto"/>
      </w:pPr>
      <w:r>
        <w:rPr>
          <w:rFonts w:ascii="FreeSerif" w:hAnsi="FreeSerif"/>
          <w:b/>
          <w:sz w:val="22"/>
        </w:rPr>
        <w:t>Jean-François Akandji-Kombé</w:t>
      </w:r>
      <w:r>
        <w:rPr>
          <w:rFonts w:ascii="FreeSerif" w:hAnsi="FreeSerif"/>
          <w:sz w:val="22"/>
        </w:rPr>
        <w:t xml:space="preserve">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w:t>
      </w:r>
      <w:r>
        <w:rPr>
          <w:rFonts w:ascii="FreeSerif" w:hAnsi="FreeSerif"/>
          <w:b/>
          <w:sz w:val="22"/>
        </w:rPr>
        <w:t>conseiller juridique d'Abdoul Karim Meckassoua</w:t>
      </w:r>
      <w:r>
        <w:rPr>
          <w:rFonts w:ascii="FreeSerif" w:hAnsi="FreeSerif"/>
          <w:sz w:val="22"/>
        </w:rPr>
        <w:t xml:space="preserve"> lorsque celui-ci présidait l'Assemblée nationale de 2016 à 2018. Le fil qui relie les acteurs de la déstabilisation est court.</w:t>
      </w:r>
    </w:p>
    <w:p>
      <w:pPr>
        <w:spacing w:line="312" w:lineRule="auto"/>
      </w:pPr>
      <w:r>
        <w:rPr>
          <w:rFonts w:ascii="FreeSerif" w:hAnsi="FreeSerif"/>
          <w:b/>
          <w:sz w:val="22"/>
        </w:rPr>
        <w:t>Rodrigue Joseph Prudence Mayté</w:t>
      </w:r>
      <w:r>
        <w:rPr>
          <w:rFonts w:ascii="FreeSerif" w:hAnsi="FreeSerif"/>
          <w:sz w:val="22"/>
        </w:rPr>
        <w:t xml:space="preserve"> — alias Kerembesse, déjà mentionné dans le communiqué de novembre 2022. Son parcours mérite d'être retracé. Il fut membre actif de la jeunesse du parti </w:t>
      </w:r>
      <w:r>
        <w:rPr>
          <w:rFonts w:ascii="FreeSerif" w:hAnsi="FreeSerif"/>
          <w:b/>
          <w:sz w:val="22"/>
        </w:rPr>
        <w:t>KNK de François Bozizé</w:t>
      </w:r>
      <w:r>
        <w:rPr>
          <w:rFonts w:ascii="FreeSerif" w:hAnsi="FreeSerif"/>
          <w:sz w:val="22"/>
        </w:rPr>
        <w:t xml:space="preserve">. Sous Bozizé, il a participé aux milices </w:t>
      </w:r>
      <w:r>
        <w:rPr>
          <w:rFonts w:ascii="FreeSerif" w:hAnsi="FreeSerif"/>
          <w:b/>
          <w:sz w:val="22"/>
        </w:rPr>
        <w:t>COCARA</w:t>
      </w:r>
      <w:r>
        <w:rPr>
          <w:rFonts w:ascii="FreeSerif" w:hAnsi="FreeSerif"/>
          <w:sz w:val="22"/>
        </w:rPr>
        <w:t xml:space="preserve"> — et selon les sources centrafricaines, il aurait détourné plus de </w:t>
      </w:r>
      <w:r>
        <w:rPr>
          <w:rFonts w:ascii="FreeSerif" w:hAnsi="FreeSerif"/>
          <w:b/>
          <w:sz w:val="22"/>
        </w:rPr>
        <w:t>70 millions de FCFA</w:t>
      </w:r>
      <w:r>
        <w:rPr>
          <w:rFonts w:ascii="FreeSerif" w:hAnsi="FreeSerif"/>
          <w:sz w:val="22"/>
        </w:rPr>
        <w:t xml:space="preserve"> destinés à ces miliciens. En 2012, il participait à l'</w:t>
      </w:r>
      <w:r>
        <w:rPr>
          <w:rFonts w:ascii="FreeSerif" w:hAnsi="FreeSerif"/>
          <w:b/>
          <w:sz w:val="22"/>
        </w:rPr>
        <w:t>incendie du drapeau français</w:t>
      </w:r>
      <w:r>
        <w:rPr>
          <w:rFonts w:ascii="FreeSerif" w:hAnsi="FreeSerif"/>
          <w:sz w:val="22"/>
        </w:rPr>
        <w:t xml:space="preserve"> devant l'ambassade de France à Bangui. Aujourd'hui, il vit en France, bénéficie du statut de réfugié politique, et coordonne depuis Paris le réseau des </w:t>
      </w:r>
      <w:r>
        <w:rPr>
          <w:rFonts w:ascii="FreeSerif" w:hAnsi="FreeSerif"/>
          <w:b/>
          <w:sz w:val="22"/>
        </w:rPr>
        <w:t>« 12 Apôtres »</w:t>
      </w:r>
      <w:r>
        <w:rPr>
          <w:rFonts w:ascii="FreeSerif" w:hAnsi="FreeSerif"/>
          <w:sz w:val="22"/>
        </w:rPr>
        <w:t xml:space="preserve"> — surnommés « les 12 démons » par les Centrafricains — dont les manifestations ne rassemblent pas plus de trente personnes mais prétendent représenter l'opinion centrafricaine.</w:t>
      </w:r>
    </w:p>
    <w:p>
      <w:pPr>
        <w:spacing w:line="312" w:lineRule="auto"/>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line="312" w:lineRule="auto"/>
      </w:pPr>
      <w:r>
        <w:rPr>
          <w:rFonts w:ascii="FreeSerif" w:hAnsi="FreeSerif"/>
          <w:i/>
          <w:sz w:val="22"/>
        </w:rPr>
        <w:t>Source : Basta Balouwa — Ndjoni Sango, Bangui, 13 juin 2022</w:t>
      </w:r>
    </w:p>
    <w:p>
      <w:pPr>
        <w:spacing w:before="280" w:after="120"/>
        <w:pBdr>
          <w:bottom w:val="single" w:sz="7" w:space="3" w:color="A07820"/>
        </w:pBdr>
      </w:pPr>
      <w:r>
        <w:rPr>
          <w:rFonts w:ascii="FreeSerif" w:hAnsi="FreeSerif"/>
          <w:b/>
          <w:color w:val="2C3A4A"/>
          <w:sz w:val="22"/>
        </w:rPr>
        <w:t>L'opposition héritière des coups d'État</w:t>
      </w:r>
    </w:p>
    <w:p>
      <w:pPr>
        <w:spacing w:line="312" w:lineRule="auto"/>
      </w:pPr>
      <w:r>
        <w:rPr>
          <w:rFonts w:ascii="FreeSerif" w:hAnsi="FreeSerif"/>
          <w:sz w:val="22"/>
        </w:rPr>
        <w:t xml:space="preserve">Le </w:t>
      </w:r>
      <w:r>
        <w:rPr>
          <w:rFonts w:ascii="FreeSerif" w:hAnsi="FreeSerif"/>
          <w:b/>
          <w:sz w:val="22"/>
        </w:rPr>
        <w:t>RDC — Rassemblement Démocratique Centrafricain</w:t>
      </w:r>
      <w:r>
        <w:rPr>
          <w:rFonts w:ascii="FreeSerif" w:hAnsi="FreeSerif"/>
          <w:sz w:val="22"/>
        </w:rPr>
        <w:t xml:space="preserve">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line="312" w:lineRule="auto"/>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80" w:after="120"/>
        <w:pBdr>
          <w:bottom w:val="single" w:sz="7" w:space="3" w:color="A07820"/>
        </w:pBdr>
      </w:pPr>
      <w:r>
        <w:rPr>
          <w:rFonts w:ascii="FreeSerif" w:hAnsi="FreeSerif"/>
          <w:b/>
          <w:color w:val="2C3A4A"/>
          <w:sz w:val="22"/>
        </w:rPr>
        <w:t>Une note sur le contexte sanitaire</w:t>
      </w:r>
    </w:p>
    <w:p>
      <w:pPr>
        <w:spacing w:line="312" w:lineRule="auto"/>
      </w:pPr>
      <w:r>
        <w:rPr>
          <w:rFonts w:ascii="FreeSerif" w:hAnsi="FreeSerif"/>
          <w:sz w:val="22"/>
        </w:rPr>
        <w:t xml:space="preserve">Cette intervention a été enregistrée dans le contexte de la pandémie de </w:t>
      </w:r>
      <w:r>
        <w:rPr>
          <w:rFonts w:ascii="FreeSerif" w:hAnsi="FreeSerif"/>
          <w:b/>
          <w:sz w:val="22"/>
        </w:rPr>
        <w:t>Covid-19</w:t>
      </w:r>
      <w:r>
        <w:rPr>
          <w:rFonts w:ascii="FreeSerif" w:hAnsi="FreeSerif"/>
          <w:sz w:val="22"/>
        </w:rPr>
        <w:t>.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line="312" w:lineRule="auto"/>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line="312" w:lineRule="auto"/>
      </w:pPr>
      <w:r>
        <w:rPr>
          <w:rFonts w:ascii="FreeSerif" w:hAnsi="FreeSerif"/>
          <w:i/>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line="312" w:lineRule="auto"/>
      </w:pPr>
      <w:r>
        <w:rPr>
          <w:rFonts w:ascii="FreeSerif" w:hAnsi="FreeSerif"/>
          <w:i/>
          <w:sz w:val="22"/>
        </w:rPr>
        <w:t>Sources : TPMP, 28 février 2022 ; Erick Ngaba — Ndjoni Sango, Bangui, 14 novembre 2022 ; Mamadou Ngainam — Ndjoni Sango, Bangui, 16 juin 2019 ; témoignage écrit personnel.</w:t>
      </w:r>
    </w:p>
    <w:p>
      <w:pPr>
        <w:ind w:left="363" w:right="119"/>
        <w:spacing w:line="360" w:lineRule="auto"/>
        <w:pBdr>
          <w:left w:val="single" w:sz="16" w:space="18" w:color="A07820"/>
        </w:pBdr>
      </w:pPr>
      <w:r>
        <w:rPr>
          <w:rFonts w:ascii="FreeSerif" w:hAnsi="FreeSerif"/>
          <w:i/>
          <w:color w:val="8B1A1A"/>
          <w:sz w:val="22"/>
        </w:rPr>
        <w:t>« Tous les matins je me dis : c'est un jour de plus gagné sur un parcours qui pourrait être beaucoup plus court. Et tous les matins je me dis : c'est quand même une fierté d'être sur la liste d'un mec qui est aujourd'hui un vrai dictateur. »</w:t>
      </w:r>
      <w:r>
        <w:rPr>
          <w:rFonts w:ascii="FreeSerif" w:hAnsi="FreeSerif"/>
          <w:i/>
          <w:color w:val="8B1A1A"/>
          <w:sz w:val="22"/>
        </w:rPr>
        <w:br/>
        <w:t>— Christophe Raineteau, TPMP, 28 février 2022</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line="312" w:lineRule="auto"/>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80" w:after="120"/>
        <w:pBdr>
          <w:bottom w:val="single" w:sz="7" w:space="3" w:color="A07820"/>
        </w:pBdr>
      </w:pPr>
      <w:r>
        <w:rPr>
          <w:rFonts w:ascii="FreeSerif" w:hAnsi="FreeSerif"/>
          <w:b/>
          <w:color w:val="2C3A4A"/>
          <w:sz w:val="22"/>
        </w:rPr>
        <w:t>Le profil — conseiller, sécuritaire, honorable correspondant</w:t>
      </w:r>
    </w:p>
    <w:p>
      <w:pPr>
        <w:spacing w:line="312" w:lineRule="auto"/>
      </w:pPr>
      <w:r>
        <w:rPr>
          <w:rFonts w:ascii="FreeSerif" w:hAnsi="FreeSerif"/>
          <w:sz w:val="22"/>
        </w:rPr>
        <w:t xml:space="preserve">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w:t>
      </w:r>
      <w:r>
        <w:rPr>
          <w:rFonts w:ascii="FreeSerif" w:hAnsi="FreeSerif"/>
          <w:b/>
          <w:sz w:val="22"/>
        </w:rPr>
        <w:t>Alpha</w:t>
      </w:r>
      <w:r>
        <w:rPr>
          <w:rFonts w:ascii="FreeSerif" w:hAnsi="FreeSerif"/>
          <w:sz w:val="22"/>
        </w:rPr>
        <w:t xml:space="preserve">, parfois </w:t>
      </w:r>
      <w:r>
        <w:rPr>
          <w:rFonts w:ascii="FreeSerif" w:hAnsi="FreeSerif"/>
          <w:b/>
          <w:sz w:val="22"/>
        </w:rPr>
        <w:t>Martin</w:t>
      </w:r>
      <w:r>
        <w:rPr>
          <w:rFonts w:ascii="FreeSerif" w:hAnsi="FreeSerif"/>
          <w:sz w:val="22"/>
        </w:rPr>
        <w:t>.</w:t>
      </w:r>
    </w:p>
    <w:p>
      <w:pPr/>
      <w:r>
        <w:rPr>
          <w:rFonts w:ascii="FreeSerif" w:hAnsi="FreeSerif"/>
          <w:b/>
          <w:color w:val="2C3A4A"/>
          <w:sz w:val="22"/>
        </w:rPr>
        <w:t>Sa mission officielle :</w:t>
      </w:r>
    </w:p>
    <w:p>
      <w:pPr>
        <w:ind w:left="363" w:right="119"/>
        <w:spacing w:line="360" w:lineRule="auto"/>
        <w:pBdr>
          <w:left w:val="single" w:sz="16" w:space="18" w:color="A07820"/>
        </w:pBdr>
      </w:pPr>
      <w:r>
        <w:rPr>
          <w:rFonts w:ascii="FreeSerif" w:hAnsi="FreeSerif"/>
          <w:i/>
          <w:color w:val="8B1A1A"/>
          <w:sz w:val="22"/>
        </w:rPr>
        <w:t>« Sécuriser les industriels en zone hostile, afin d'éviter les prises d'otages, afin d'éviter que les industriels se fassent blesser ou tuer. L'objectif était de maintenir les industriels sur site. »</w:t>
      </w:r>
    </w:p>
    <w:p>
      <w:pPr>
        <w:spacing w:line="312" w:lineRule="auto"/>
      </w:pPr>
      <w:r>
        <w:rPr>
          <w:rFonts w:ascii="FreeSerif" w:hAnsi="FreeSerif"/>
          <w:sz w:val="22"/>
        </w:rPr>
        <w:t>À la question directe : « Êtes-vous un espion qui travaille pour le gouvernement français ? »</w:t>
      </w:r>
    </w:p>
    <w:p>
      <w:pPr>
        <w:ind w:left="363" w:right="119"/>
        <w:spacing w:line="360" w:lineRule="auto"/>
        <w:pBdr>
          <w:left w:val="single" w:sz="16" w:space="18" w:color="A07820"/>
        </w:pBdr>
      </w:pPr>
      <w:r>
        <w:rPr>
          <w:rFonts w:ascii="FreeSerif" w:hAnsi="FreeSerif"/>
          <w:i/>
          <w:color w:val="8B1A1A"/>
          <w:sz w:val="22"/>
        </w:rPr>
        <w:t>« Non, je ne suis pas un espion qui travaille pour le gouvernement français. Je suis un expert de la sécurité qui travaille dans des pays où, quelquefois, les informations sont nécessaires au gouvernement français. »</w:t>
      </w:r>
    </w:p>
    <w:p>
      <w:pPr>
        <w:spacing w:line="312" w:lineRule="auto"/>
      </w:pPr>
      <w:r>
        <w:rPr>
          <w:rFonts w:ascii="FreeSerif" w:hAnsi="FreeSerif"/>
          <w:sz w:val="22"/>
        </w:rPr>
        <w:t>Puis, acculé :</w:t>
      </w:r>
    </w:p>
    <w:p>
      <w:pPr>
        <w:ind w:left="363" w:right="119"/>
        <w:spacing w:line="360" w:lineRule="auto"/>
        <w:pBdr>
          <w:left w:val="single" w:sz="16" w:space="18" w:color="A07820"/>
        </w:pBdr>
      </w:pPr>
      <w:r>
        <w:rPr>
          <w:rFonts w:ascii="FreeSerif" w:hAnsi="FreeSerif"/>
          <w:i/>
          <w:color w:val="8B1A1A"/>
          <w:sz w:val="22"/>
        </w:rPr>
        <w:t>« Ce qu'on appelle un honorable correspondant. »</w:t>
      </w:r>
    </w:p>
    <w:p>
      <w:pPr>
        <w:spacing w:line="312" w:lineRule="auto"/>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80" w:after="120"/>
        <w:pBdr>
          <w:bottom w:val="single" w:sz="7" w:space="3" w:color="A07820"/>
        </w:pBdr>
      </w:pPr>
      <w:r>
        <w:rPr>
          <w:rFonts w:ascii="FreeSerif" w:hAnsi="FreeSerif"/>
          <w:b/>
          <w:color w:val="2C3A4A"/>
          <w:sz w:val="22"/>
        </w:rPr>
        <w:t>2013 — le basculement</w:t>
      </w:r>
    </w:p>
    <w:p>
      <w:pPr>
        <w:spacing w:line="312" w:lineRule="auto"/>
      </w:pPr>
      <w:r>
        <w:rPr>
          <w:rFonts w:ascii="FreeSerif" w:hAnsi="FreeSerif"/>
          <w:sz w:val="22"/>
        </w:rPr>
        <w:t>En 2013, un nouveau coup d'État amène un nouveau pouvoir en RCA. Ce pouvoir choisit la Russie.</w:t>
      </w:r>
    </w:p>
    <w:p>
      <w:pPr>
        <w:ind w:left="363" w:right="119"/>
        <w:spacing w:line="360" w:lineRule="auto"/>
        <w:pBdr>
          <w:left w:val="single" w:sz="16" w:space="18" w:color="A07820"/>
        </w:pBdr>
      </w:pPr>
      <w:r>
        <w:rPr>
          <w:rFonts w:ascii="FreeSerif" w:hAnsi="FreeSerif"/>
          <w:i/>
          <w:color w:val="8B1A1A"/>
          <w:sz w:val="22"/>
        </w:rPr>
        <w:t>« Les Français, les industriels et hommes d'affaires, sont mis dehors au profit des Russes qui colonisent le pays. Les Français deviennent des gens à abattre. »</w:t>
      </w:r>
    </w:p>
    <w:p>
      <w:pPr>
        <w:spacing w:line="312" w:lineRule="auto"/>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ind w:left="363" w:right="119"/>
        <w:spacing w:line="360" w:lineRule="auto"/>
        <w:pBdr>
          <w:left w:val="single" w:sz="16" w:space="18" w:color="A07820"/>
        </w:pBdr>
      </w:pPr>
      <w:r>
        <w:rPr>
          <w:rFonts w:ascii="FreeSerif" w:hAnsi="FreeSerif"/>
          <w:i/>
          <w:color w:val="8B1A1A"/>
          <w:sz w:val="22"/>
        </w:rPr>
        <w:t>« J'ai remonté un certain nombre de documents à des services français — des photos prises sur le terrain, des hélicoptères, des comptes rendus faisant état des programmes de formation des troupes centrafricaines avec tout ce qui va bien. »</w:t>
      </w:r>
    </w:p>
    <w:p>
      <w:pPr>
        <w:spacing w:line="312" w:lineRule="auto"/>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80" w:after="120"/>
        <w:pBdr>
          <w:bottom w:val="single" w:sz="7" w:space="3" w:color="A07820"/>
        </w:pBdr>
      </w:pPr>
      <w:r>
        <w:rPr>
          <w:rFonts w:ascii="FreeSerif" w:hAnsi="FreeSerif"/>
          <w:b/>
          <w:color w:val="2C3A4A"/>
          <w:sz w:val="22"/>
        </w:rPr>
        <w:t>L'attentat de Notre-Dame de Fatima — les dix chefs d'accusation</w:t>
      </w:r>
    </w:p>
    <w:p>
      <w:pPr>
        <w:spacing w:line="312" w:lineRule="auto"/>
      </w:pPr>
      <w:r>
        <w:rPr>
          <w:rFonts w:ascii="FreeSerif" w:hAnsi="FreeSerif"/>
          <w:sz w:val="22"/>
        </w:rPr>
        <w:t xml:space="preserve">Le </w:t>
      </w:r>
      <w:r>
        <w:rPr>
          <w:rFonts w:ascii="FreeSerif" w:hAnsi="FreeSerif"/>
          <w:b/>
          <w:sz w:val="22"/>
        </w:rPr>
        <w:t>1er mai 2018</w:t>
      </w:r>
      <w:r>
        <w:rPr>
          <w:rFonts w:ascii="FreeSerif" w:hAnsi="FreeSerif"/>
          <w:sz w:val="22"/>
        </w:rPr>
        <w:t xml:space="preserve">, des extrémistes armés du quartier KM5 de Bangui attaquent l'église catholique Notre-Dame de Fatima pendant une messe. Bilan : </w:t>
      </w:r>
      <w:r>
        <w:rPr>
          <w:rFonts w:ascii="FreeSerif" w:hAnsi="FreeSerif"/>
          <w:b/>
          <w:sz w:val="22"/>
        </w:rPr>
        <w:t>une vingtaine de morts</w:t>
      </w:r>
      <w:r>
        <w:rPr>
          <w:rFonts w:ascii="FreeSerif" w:hAnsi="FreeSerif"/>
          <w:sz w:val="22"/>
        </w:rPr>
        <w:t>, dont l'abbé Albert Toungoumalet Baba, et une cinquantaine de blessés. Un massacre de fidèles pendant la prière.</w:t>
      </w:r>
    </w:p>
    <w:p>
      <w:pPr>
        <w:spacing w:line="312" w:lineRule="auto"/>
      </w:pPr>
      <w:r>
        <w:rPr>
          <w:rFonts w:ascii="FreeSerif" w:hAnsi="FreeSerif"/>
          <w:sz w:val="22"/>
        </w:rPr>
        <w:t xml:space="preserve">L'enquête de la Cour d'appel de Bangui établit la complicité de Raineteau avec </w:t>
      </w:r>
      <w:r>
        <w:rPr>
          <w:rFonts w:ascii="FreeSerif" w:hAnsi="FreeSerif"/>
          <w:b/>
          <w:sz w:val="22"/>
        </w:rPr>
        <w:t>Djamous Nimery Matar alias Force</w:t>
      </w:r>
      <w:r>
        <w:rPr>
          <w:rFonts w:ascii="FreeSerif" w:hAnsi="FreeSerif"/>
          <w:sz w:val="22"/>
        </w:rPr>
        <w:t xml:space="preserve"> et </w:t>
      </w:r>
      <w:r>
        <w:rPr>
          <w:rFonts w:ascii="FreeSerif" w:hAnsi="FreeSerif"/>
          <w:b/>
          <w:sz w:val="22"/>
        </w:rPr>
        <w:t>Bernard Cousin</w:t>
      </w:r>
      <w:r>
        <w:rPr>
          <w:rFonts w:ascii="FreeSerif" w:hAnsi="FreeSerif"/>
          <w:sz w:val="22"/>
        </w:rPr>
        <w:t xml:space="preserve">, autre mercenaire français. Le </w:t>
      </w:r>
      <w:r>
        <w:rPr>
          <w:rFonts w:ascii="FreeSerif" w:hAnsi="FreeSerif"/>
          <w:b/>
          <w:sz w:val="22"/>
        </w:rPr>
        <w:t>Procureur général Eric Didier Tambo</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line="312" w:lineRule="auto"/>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line="312" w:lineRule="auto"/>
      </w:pPr>
      <w:r>
        <w:rPr>
          <w:rFonts w:ascii="FreeSerif" w:hAnsi="FreeSerif"/>
          <w:sz w:val="22"/>
        </w:rPr>
        <w:t>Il n'est pas arrêté en France. Il n'est pas extradé. Il donne une interview sur plateau télévisé.</w:t>
      </w:r>
    </w:p>
    <w:p>
      <w:pPr>
        <w:spacing w:before="280" w:after="120"/>
        <w:pBdr>
          <w:bottom w:val="single" w:sz="7" w:space="3" w:color="A07820"/>
        </w:pBdr>
      </w:pPr>
      <w:r>
        <w:rPr>
          <w:rFonts w:ascii="FreeSerif" w:hAnsi="FreeSerif"/>
          <w:b/>
          <w:color w:val="2C3A4A"/>
          <w:sz w:val="22"/>
        </w:rPr>
        <w:t>L'assassinat des journalistes russes — le suspect principal</w:t>
      </w:r>
    </w:p>
    <w:p>
      <w:pPr>
        <w:spacing w:line="312" w:lineRule="auto"/>
      </w:pPr>
      <w:r>
        <w:rPr>
          <w:rFonts w:ascii="FreeSerif" w:hAnsi="FreeSerif"/>
          <w:sz w:val="22"/>
        </w:rPr>
        <w:t xml:space="preserve">Le </w:t>
      </w:r>
      <w:r>
        <w:rPr>
          <w:rFonts w:ascii="FreeSerif" w:hAnsi="FreeSerif"/>
          <w:b/>
          <w:sz w:val="22"/>
        </w:rPr>
        <w:t>31 juillet 2018</w:t>
      </w:r>
      <w:r>
        <w:rPr>
          <w:rFonts w:ascii="FreeSerif" w:hAnsi="FreeSerif"/>
          <w:sz w:val="22"/>
        </w:rPr>
        <w:t xml:space="preserve">, trois journalistes russes sont assassinés sur la route Sibut-Dekoa : </w:t>
      </w:r>
      <w:r>
        <w:rPr>
          <w:rFonts w:ascii="FreeSerif" w:hAnsi="FreeSerif"/>
          <w:b/>
          <w:sz w:val="22"/>
        </w:rPr>
        <w:t>Alexandre Rastorguev</w:t>
      </w:r>
      <w:r>
        <w:rPr>
          <w:rFonts w:ascii="FreeSerif" w:hAnsi="FreeSerif"/>
          <w:sz w:val="22"/>
        </w:rPr>
        <w:t xml:space="preserve">, </w:t>
      </w:r>
      <w:r>
        <w:rPr>
          <w:rFonts w:ascii="FreeSerif" w:hAnsi="FreeSerif"/>
          <w:b/>
          <w:sz w:val="22"/>
        </w:rPr>
        <w:t>Orhan Dzhemal</w:t>
      </w:r>
      <w:r>
        <w:rPr>
          <w:rFonts w:ascii="FreeSerif" w:hAnsi="FreeSerif"/>
          <w:sz w:val="22"/>
        </w:rPr>
        <w:t xml:space="preserve"> et </w:t>
      </w:r>
      <w:r>
        <w:rPr>
          <w:rFonts w:ascii="FreeSerif" w:hAnsi="FreeSerif"/>
          <w:b/>
          <w:sz w:val="22"/>
        </w:rPr>
        <w:t>Kirill Radchenko</w:t>
      </w:r>
      <w:r>
        <w:rPr>
          <w:rFonts w:ascii="FreeSerif" w:hAnsi="FreeSerif"/>
          <w:sz w:val="22"/>
        </w:rPr>
        <w:t>. Ils enquêtaient sur les activités de Wagner en RCA pour le centre de Mikhaïl Khodorkovski.</w:t>
      </w:r>
    </w:p>
    <w:p>
      <w:pPr>
        <w:spacing w:line="312" w:lineRule="auto"/>
      </w:pPr>
      <w:r>
        <w:rPr>
          <w:rFonts w:ascii="FreeSerif" w:hAnsi="FreeSerif"/>
          <w:sz w:val="22"/>
        </w:rPr>
        <w:t xml:space="preserve">L'enquête centrafricaine désigne Raineteau comme suspect principal. Les enquêteurs établissent son double alias Alpha/Martin grâce à des téléphones retrouvés avec des autocollants portant ces noms. Un témoin clé, </w:t>
      </w:r>
      <w:r>
        <w:rPr>
          <w:rFonts w:ascii="FreeSerif" w:hAnsi="FreeSerif"/>
          <w:b/>
          <w:sz w:val="22"/>
        </w:rPr>
        <w:t>Sharonne Mailingapu</w:t>
      </w:r>
      <w:r>
        <w:rPr>
          <w:rFonts w:ascii="FreeSerif" w:hAnsi="FreeSerif"/>
          <w:sz w:val="22"/>
        </w:rPr>
        <w:t xml:space="preserve"> (zone PK5), confirme son rôle dans la séquence des événements.</w:t>
      </w:r>
    </w:p>
    <w:p>
      <w:pPr>
        <w:spacing w:before="200" w:after="80"/>
      </w:pPr>
      <w:r>
        <w:rPr>
          <w:rFonts w:ascii="FreeSerif" w:hAnsi="FreeSerif"/>
          <w:b/>
          <w:color w:val="2C3A4A"/>
          <w:sz w:val="20"/>
        </w:rPr>
        <w:t>L'arrestation à Madagascar et l'extraction française</w:t>
      </w:r>
    </w:p>
    <w:p>
      <w:pPr>
        <w:spacing w:line="312" w:lineRule="auto"/>
      </w:pPr>
      <w:r>
        <w:rPr>
          <w:rFonts w:ascii="FreeSerif" w:hAnsi="FreeSerif"/>
          <w:sz w:val="22"/>
        </w:rPr>
        <w:t xml:space="preserve">En </w:t>
      </w:r>
      <w:r>
        <w:rPr>
          <w:rFonts w:ascii="FreeSerif" w:hAnsi="FreeSerif"/>
          <w:b/>
          <w:sz w:val="22"/>
        </w:rPr>
        <w:t>février 2019</w:t>
      </w:r>
      <w:r>
        <w:rPr>
          <w:rFonts w:ascii="FreeSerif" w:hAnsi="FreeSerif"/>
          <w:sz w:val="22"/>
        </w:rPr>
        <w:t xml:space="preserve">, Raineteau est arrêté à </w:t>
      </w:r>
      <w:r>
        <w:rPr>
          <w:rFonts w:ascii="FreeSerif" w:hAnsi="FreeSerif"/>
          <w:b/>
          <w:sz w:val="22"/>
        </w:rPr>
        <w:t>Antananarivo</w:t>
      </w:r>
      <w:r>
        <w:rPr>
          <w:rFonts w:ascii="FreeSerif" w:hAnsi="FreeSerif"/>
          <w:sz w:val="22"/>
        </w:rPr>
        <w:t>. L'occasion de l'extrader est réelle. Elle ne sera pas saisie. Des diplomates français interviennent, le font extraire de la détention malgache, le conduisent à l'</w:t>
      </w:r>
      <w:r>
        <w:rPr>
          <w:rFonts w:ascii="FreeSerif" w:hAnsi="FreeSerif"/>
          <w:b/>
          <w:sz w:val="22"/>
        </w:rPr>
        <w:t>ambassade de France</w:t>
      </w:r>
      <w:r>
        <w:rPr>
          <w:rFonts w:ascii="FreeSerif" w:hAnsi="FreeSerif"/>
          <w:sz w:val="22"/>
        </w:rPr>
        <w:t xml:space="preserve"> et le rapatrient à </w:t>
      </w:r>
      <w:r>
        <w:rPr>
          <w:rFonts w:ascii="FreeSerif" w:hAnsi="FreeSerif"/>
          <w:b/>
          <w:sz w:val="22"/>
        </w:rPr>
        <w:t>Paris</w:t>
      </w:r>
      <w:r>
        <w:rPr>
          <w:rFonts w:ascii="FreeSerif" w:hAnsi="FreeSerif"/>
          <w:sz w:val="22"/>
        </w:rPr>
        <w:t>. Il ne sera pas jugé.</w:t>
      </w:r>
    </w:p>
    <w:p>
      <w:pPr>
        <w:spacing w:line="312" w:lineRule="auto"/>
      </w:pPr>
      <w:r>
        <w:rPr>
          <w:rFonts w:ascii="FreeSerif" w:hAnsi="FreeSerif"/>
          <w:sz w:val="22"/>
        </w:rPr>
        <w:t xml:space="preserve">Le </w:t>
      </w:r>
      <w:r>
        <w:rPr>
          <w:rFonts w:ascii="FreeSerif" w:hAnsi="FreeSerif"/>
          <w:b/>
          <w:sz w:val="22"/>
        </w:rPr>
        <w:t>comité d'enquête russe</w:t>
      </w:r>
      <w:r>
        <w:rPr>
          <w:rFonts w:ascii="FreeSerif" w:hAnsi="FreeSerif"/>
          <w:sz w:val="22"/>
        </w:rPr>
        <w:t xml:space="preserv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line="312" w:lineRule="auto"/>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line="312" w:lineRule="auto"/>
      </w:pPr>
      <w:r>
        <w:rPr>
          <w:rFonts w:ascii="FreeSerif" w:hAnsi="FreeSerif"/>
          <w:sz w:val="22"/>
        </w:rPr>
        <w:t>Ce chapitre ne tranche pas. Il documente.</w:t>
      </w:r>
    </w:p>
    <w:p>
      <w:pPr>
        <w:spacing w:before="280" w:after="120"/>
        <w:pBdr>
          <w:bottom w:val="single" w:sz="7" w:space="3" w:color="A07820"/>
        </w:pBdr>
      </w:pPr>
      <w:r>
        <w:rPr>
          <w:rFonts w:ascii="FreeSerif" w:hAnsi="FreeSerif"/>
          <w:b/>
          <w:color w:val="2C3A4A"/>
          <w:sz w:val="22"/>
        </w:rPr>
        <w:t>Wagner — les menaces s'accumulent</w:t>
      </w:r>
    </w:p>
    <w:p>
      <w:pPr>
        <w:spacing w:line="312" w:lineRule="auto"/>
      </w:pPr>
      <w:r>
        <w:rPr>
          <w:rFonts w:ascii="FreeSerif" w:hAnsi="FreeSerif"/>
          <w:sz w:val="22"/>
        </w:rPr>
        <w:t>Les Russes identifient rapidement la source des fuites.</w:t>
      </w:r>
    </w:p>
    <w:p>
      <w:pPr>
        <w:ind w:left="363" w:right="119"/>
        <w:spacing w:line="360" w:lineRule="auto"/>
        <w:pBdr>
          <w:left w:val="single" w:sz="16" w:space="18" w:color="A07820"/>
        </w:pBdr>
      </w:pPr>
      <w:r>
        <w:rPr>
          <w:rFonts w:ascii="FreeSerif" w:hAnsi="FreeSerif"/>
          <w:i/>
          <w:color w:val="8B1A1A"/>
          <w:sz w:val="22"/>
        </w:rPr>
        <w:t>« Les Russes se sont rendus compte que des informations sortaient du pays pour venir nourrir l'Occident. Ils ont très vite mis le doigt sur moi. »</w:t>
      </w:r>
    </w:p>
    <w:p>
      <w:pPr>
        <w:spacing w:line="312" w:lineRule="auto"/>
      </w:pPr>
      <w:r>
        <w:rPr>
          <w:rFonts w:ascii="FreeSerif" w:hAnsi="FreeSerif"/>
          <w:b/>
          <w:sz w:val="22"/>
        </w:rPr>
        <w:t>Les accusations fabriquées :</w:t>
      </w:r>
      <w:r>
        <w:rPr>
          <w:rFonts w:ascii="FreeSerif" w:hAnsi="FreeSerif"/>
          <w:sz w:val="22"/>
        </w:rPr>
        <w:t xml:space="preserve">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 xml:space="preserve">Messages : </w:t>
      </w:r>
      <w:r>
        <w:rPr>
          <w:rFonts w:ascii="FreeSerif" w:hAnsi="FreeSerif"/>
          <w:i/>
          <w:sz w:val="21"/>
        </w:rPr>
        <w:t>« Même si tu viens plus en Centrafrique, il serait bien que tu ne sois plus trop en Afrique. »</w:t>
      </w:r>
    </w:p>
    <w:p>
      <w:pPr>
        <w:pStyle w:val="ListBullet"/>
      </w:pPr>
      <w:r>
        <w:rPr>
          <w:rFonts w:ascii="FreeSerif" w:hAnsi="FreeSerif"/>
          <w:sz w:val="21"/>
        </w:rPr>
        <w:t xml:space="preserve">Courriers déposés chez lui : </w:t>
      </w:r>
      <w:r>
        <w:rPr>
          <w:rFonts w:ascii="FreeSerif" w:hAnsi="FreeSerif"/>
          <w:i/>
          <w:sz w:val="21"/>
        </w:rPr>
        <w:t>«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ind w:left="363" w:right="119"/>
        <w:spacing w:line="360" w:lineRule="auto"/>
        <w:pBdr>
          <w:left w:val="single" w:sz="16" w:space="18" w:color="A07820"/>
        </w:pBdr>
      </w:pPr>
      <w:r>
        <w:rPr>
          <w:rFonts w:ascii="FreeSerif" w:hAnsi="FreeSerif"/>
          <w:i/>
          <w:color w:val="8B1A1A"/>
          <w:sz w:val="22"/>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line="312" w:lineRule="auto"/>
      </w:pPr>
      <w:r>
        <w:rPr>
          <w:rFonts w:ascii="FreeSerif" w:hAnsi="FreeSerif"/>
          <w:sz w:val="22"/>
        </w:rPr>
        <w:t xml:space="preserve">Il interprète les tirs comme une intimidation : </w:t>
      </w:r>
      <w:r>
        <w:rPr>
          <w:rFonts w:ascii="FreeSerif" w:hAnsi="FreeSerif"/>
          <w:i/>
          <w:sz w:val="22"/>
        </w:rPr>
        <w:t>« C'est ferme ta gueule et tout se passera bien. »</w:t>
      </w:r>
    </w:p>
    <w:p>
      <w:pPr>
        <w:spacing w:before="280" w:after="120"/>
        <w:pBdr>
          <w:bottom w:val="single" w:sz="7" w:space="3" w:color="A07820"/>
        </w:pBdr>
      </w:pPr>
      <w:r>
        <w:rPr>
          <w:rFonts w:ascii="FreeSerif" w:hAnsi="FreeSerif"/>
          <w:b/>
          <w:color w:val="2C3A4A"/>
          <w:sz w:val="22"/>
        </w:rPr>
        <w:t>La vie sous protection — Nantes</w:t>
      </w:r>
    </w:p>
    <w:p>
      <w:pPr>
        <w:spacing w:line="312" w:lineRule="auto"/>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ind w:left="363" w:right="119"/>
        <w:spacing w:line="360" w:lineRule="auto"/>
        <w:pBdr>
          <w:left w:val="single" w:sz="16" w:space="18" w:color="A07820"/>
        </w:pBdr>
      </w:pPr>
      <w:r>
        <w:rPr>
          <w:rFonts w:ascii="FreeSerif" w:hAnsi="FreeSerif"/>
          <w:i/>
          <w:color w:val="8B1A1A"/>
          <w:sz w:val="22"/>
        </w:rPr>
        <w:t>« J'appelais ça l'opération crazy dog. J'appelais des gens pour leur dire : à telle heure, on sait qu'on va me prendre, mais je ne sais pas quel sera le véhicule. »</w:t>
      </w:r>
    </w:p>
    <w:p>
      <w:pPr>
        <w:spacing w:line="312" w:lineRule="auto"/>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line="312" w:lineRule="auto"/>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line="312" w:lineRule="auto"/>
      </w:pPr>
      <w:r>
        <w:rPr>
          <w:rFonts w:ascii="FreeSerif" w:hAnsi="FreeSerif"/>
          <w:sz w:val="22"/>
        </w:rPr>
        <w:t>Ce n'est pas une vie. C'est le prix de ce qu'il a fait — ou de ce qu'il sait.</w:t>
      </w:r>
    </w:p>
    <w:p>
      <w:pPr>
        <w:spacing w:before="280" w:after="120"/>
        <w:pBdr>
          <w:bottom w:val="single" w:sz="7" w:space="3" w:color="A07820"/>
        </w:pBdr>
      </w:pPr>
      <w:r>
        <w:rPr>
          <w:rFonts w:ascii="FreeSerif" w:hAnsi="FreeSerif"/>
          <w:b/>
          <w:color w:val="2C3A4A"/>
          <w:sz w:val="22"/>
        </w:rPr>
        <w:t>La liste de Poutine</w:t>
      </w:r>
    </w:p>
    <w:p>
      <w:pPr>
        <w:spacing w:line="312" w:lineRule="auto"/>
      </w:pPr>
      <w:r>
        <w:rPr>
          <w:rFonts w:ascii="FreeSerif" w:hAnsi="FreeSerif"/>
          <w:sz w:val="22"/>
        </w:rPr>
        <w:t xml:space="preserve">Raineteau se présente comme la </w:t>
      </w:r>
      <w:r>
        <w:rPr>
          <w:rFonts w:ascii="FreeSerif" w:hAnsi="FreeSerif"/>
          <w:b/>
          <w:sz w:val="22"/>
        </w:rPr>
        <w:t>cinquième personne</w:t>
      </w:r>
      <w:r>
        <w:rPr>
          <w:rFonts w:ascii="FreeSerif" w:hAnsi="FreeSerif"/>
          <w:sz w:val="22"/>
        </w:rPr>
        <w:t xml:space="preserve"> sur la liste des ennemis publics de Poutine.</w:t>
      </w:r>
    </w:p>
    <w:p>
      <w:pPr>
        <w:ind w:left="363" w:right="119"/>
        <w:spacing w:line="360" w:lineRule="auto"/>
        <w:pBdr>
          <w:left w:val="single" w:sz="16" w:space="18" w:color="A07820"/>
        </w:pBdr>
      </w:pPr>
      <w:r>
        <w:rPr>
          <w:rFonts w:ascii="FreeSerif" w:hAnsi="FreeSerif"/>
          <w:i/>
          <w:color w:val="8B1A1A"/>
          <w:sz w:val="22"/>
        </w:rPr>
        <w:t>« C'est très inquiétant, parce que je me situe en cinquième position derrière des oligarques russes. Eux connaissent leur boss. Moi, je n'avais jamais eu affaire à Vlad. »</w:t>
      </w:r>
    </w:p>
    <w:p>
      <w:pPr>
        <w:ind w:left="363" w:right="119"/>
        <w:spacing w:line="360" w:lineRule="auto"/>
        <w:pBdr>
          <w:left w:val="single" w:sz="16" w:space="18" w:color="A07820"/>
        </w:pBdr>
      </w:pPr>
      <w:r>
        <w:rPr>
          <w:rFonts w:ascii="FreeSerif" w:hAnsi="FreeSerif"/>
          <w:i/>
          <w:color w:val="8B1A1A"/>
          <w:sz w:val="22"/>
        </w:rPr>
        <w:t>« C'est quand même pas toujours réconfortant. C'est une vie qui n'est plus une vie. »</w:t>
      </w:r>
    </w:p>
    <w:p>
      <w:pPr>
        <w:spacing w:before="280" w:after="120"/>
        <w:pBdr>
          <w:bottom w:val="single" w:sz="7" w:space="3" w:color="A07820"/>
        </w:pBdr>
      </w:pPr>
      <w:r>
        <w:rPr>
          <w:rFonts w:ascii="FreeSerif" w:hAnsi="FreeSerif"/>
          <w:b/>
          <w:color w:val="2C3A4A"/>
          <w:sz w:val="22"/>
        </w:rPr>
        <w:t>Novembre 2022 — la déclaration du coup d'État</w:t>
      </w:r>
    </w:p>
    <w:p>
      <w:pPr>
        <w:spacing w:line="312" w:lineRule="auto"/>
      </w:pPr>
      <w:r>
        <w:rPr>
          <w:rFonts w:ascii="FreeSerif" w:hAnsi="FreeSerif"/>
          <w:sz w:val="22"/>
        </w:rPr>
        <w:t xml:space="preserve">Lors d'une conférence au </w:t>
      </w:r>
      <w:r>
        <w:rPr>
          <w:rFonts w:ascii="FreeSerif" w:hAnsi="FreeSerif"/>
          <w:b/>
          <w:sz w:val="22"/>
        </w:rPr>
        <w:t>Centre d'Échanges et de Réflexion pour l'Avenir (CERA)</w:t>
      </w:r>
      <w:r>
        <w:rPr>
          <w:rFonts w:ascii="FreeSerif" w:hAnsi="FreeSerif"/>
          <w:sz w:val="22"/>
        </w:rPr>
        <w:t xml:space="preserve">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qui était l'homme des arrangements avec la Russie, et la tête de pont du néocolonialisme. »</w:t>
      </w:r>
    </w:p>
    <w:p>
      <w:pPr>
        <w:spacing w:line="312" w:lineRule="auto"/>
      </w:pPr>
      <w:r>
        <w:rPr>
          <w:rFonts w:ascii="FreeSerif" w:hAnsi="FreeSerif"/>
          <w:sz w:val="22"/>
        </w:rPr>
        <w:t>Ce n'est pas une analyse. C'est une déclaration d'intention.</w:t>
      </w:r>
    </w:p>
    <w:p>
      <w:pPr>
        <w:spacing w:line="312" w:lineRule="auto"/>
      </w:pPr>
      <w:r>
        <w:rPr>
          <w:rFonts w:ascii="FreeSerif" w:hAnsi="FreeSerif"/>
          <w:sz w:val="22"/>
        </w:rPr>
        <w:t xml:space="preserve">Un homme sous mandat d'arrêt international circule librement en France et annonce publiquement un coup d'État contre un État souverain. </w:t>
      </w:r>
      <w:r>
        <w:rPr>
          <w:rFonts w:ascii="FreeSerif" w:hAnsi="FreeSerif"/>
          <w:b/>
          <w:sz w:val="22"/>
        </w:rPr>
        <w:t>Il n'est pas arrêté. Il n'est pas extradé. Il n'est pas même interrogé.</w:t>
      </w:r>
      <w:r>
        <w:rPr>
          <w:rFonts w:ascii="FreeSerif" w:hAnsi="FreeSerif"/>
          <w:sz w:val="22"/>
        </w:rPr>
        <w:t xml:space="preserve"> La France n'émet aucune condamnation. Ce silence est lui-même un message — et il est reçu.</w:t>
      </w:r>
    </w:p>
    <w:p>
      <w:pPr>
        <w:spacing w:line="312" w:lineRule="auto"/>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80" w:after="120"/>
        <w:pBdr>
          <w:bottom w:val="single" w:sz="7" w:space="3" w:color="A07820"/>
        </w:pBdr>
      </w:pPr>
      <w:r>
        <w:rPr>
          <w:rFonts w:ascii="FreeSerif" w:hAnsi="FreeSerif"/>
          <w:b/>
          <w:color w:val="2C3A4A"/>
          <w:sz w:val="22"/>
        </w:rPr>
        <w:t>La protection française — géométrie variable</w:t>
      </w:r>
    </w:p>
    <w:p>
      <w:pPr>
        <w:ind w:left="363" w:right="119"/>
        <w:spacing w:line="360" w:lineRule="auto"/>
        <w:pBdr>
          <w:left w:val="single" w:sz="16" w:space="18" w:color="A07820"/>
        </w:pBdr>
      </w:pPr>
      <w:r>
        <w:rPr>
          <w:rFonts w:ascii="FreeSerif" w:hAnsi="FreeSerif"/>
          <w:i/>
          <w:color w:val="8B1A1A"/>
          <w:sz w:val="22"/>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line="312" w:lineRule="auto"/>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80" w:after="120"/>
        <w:pBdr>
          <w:bottom w:val="single" w:sz="7" w:space="3" w:color="A07820"/>
        </w:pBdr>
      </w:pPr>
      <w:r>
        <w:rPr>
          <w:rFonts w:ascii="FreeSerif" w:hAnsi="FreeSerif"/>
          <w:b/>
          <w:color w:val="2C3A4A"/>
          <w:sz w:val="22"/>
        </w:rPr>
        <w:t>Pourquoi parler — la célébrité comme bouclier</w:t>
      </w:r>
    </w:p>
    <w:p>
      <w:pPr>
        <w:ind w:left="363" w:right="119"/>
        <w:spacing w:line="360" w:lineRule="auto"/>
        <w:pBdr>
          <w:left w:val="single" w:sz="16" w:space="18" w:color="A07820"/>
        </w:pBdr>
      </w:pPr>
      <w:r>
        <w:rPr>
          <w:rFonts w:ascii="FreeSerif" w:hAnsi="FreeSerif"/>
          <w:i/>
          <w:color w:val="8B1A1A"/>
          <w:sz w:val="22"/>
        </w:rPr>
        <w:t>« Il y a trop de gens qui souffrent parce que d'autres ont fermé leur gueule alors qu'ils savaient. »</w:t>
      </w:r>
    </w:p>
    <w:p>
      <w:pPr>
        <w:spacing w:line="312" w:lineRule="auto"/>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line="312" w:lineRule="auto"/>
      </w:pPr>
      <w:r>
        <w:rPr>
          <w:rFonts w:ascii="FreeSerif" w:hAnsi="FreeSerif"/>
          <w:sz w:val="22"/>
        </w:rPr>
        <w:t>Ce calcul est lucide. Il dit aussi quelque chose sur l'état de la protection judiciaire en France pour ce type de personnage : nulle. Seule la lumière protège.</w:t>
      </w:r>
    </w:p>
    <w:p>
      <w:pPr>
        <w:spacing w:before="280" w:after="120"/>
        <w:pBdr>
          <w:bottom w:val="single" w:sz="7" w:space="3" w:color="A07820"/>
        </w:pBdr>
      </w:pPr>
      <w:r>
        <w:rPr>
          <w:rFonts w:ascii="FreeSerif" w:hAnsi="FreeSerif"/>
          <w:b/>
          <w:color w:val="2C3A4A"/>
          <w:sz w:val="22"/>
        </w:rPr>
        <w:t>Ce que le dossier révèle</w:t>
      </w:r>
    </w:p>
    <w:p>
      <w:pPr>
        <w:spacing w:line="312" w:lineRule="auto"/>
      </w:pPr>
      <w:r>
        <w:rPr>
          <w:rFonts w:ascii="FreeSerif" w:hAnsi="FreeSerif"/>
          <w:b/>
          <w:sz w:val="22"/>
        </w:rPr>
        <w:t>La présence française en RCA fonctionnait via des réseaux parallèles</w:t>
      </w:r>
      <w:r>
        <w:rPr>
          <w:rFonts w:ascii="FreeSerif" w:hAnsi="FreeSerif"/>
          <w:sz w:val="22"/>
        </w:rPr>
        <w:t xml:space="preserve"> — entreprise de sécurité / réseau informel / renseignement. Pas d'ambassadeur responsable. Pas de mandat officiel. Plausible déniabilité garantie.</w:t>
      </w:r>
    </w:p>
    <w:p>
      <w:pPr>
        <w:spacing w:line="312" w:lineRule="auto"/>
      </w:pPr>
      <w:r>
        <w:rPr>
          <w:rFonts w:ascii="FreeSerif" w:hAnsi="FreeSerif"/>
          <w:b/>
          <w:sz w:val="22"/>
        </w:rPr>
        <w:t>L'arrivée de Wagner a éliminé ces réseaux</w:t>
      </w:r>
      <w:r>
        <w:rPr>
          <w:rFonts w:ascii="FreeSerif" w:hAnsi="FreeSerif"/>
          <w:sz w:val="22"/>
        </w:rPr>
        <w:t xml:space="preserve"> — le basculement est opérationnel : les informateurs français sont identifiés, menacés, éliminés.</w:t>
      </w:r>
    </w:p>
    <w:p>
      <w:pPr>
        <w:spacing w:line="312" w:lineRule="auto"/>
      </w:pPr>
      <w:r>
        <w:rPr>
          <w:rFonts w:ascii="FreeSerif" w:hAnsi="FreeSerif"/>
          <w:b/>
          <w:sz w:val="22"/>
        </w:rPr>
        <w:t>La France protège ses agents même condamnés</w:t>
      </w:r>
      <w:r>
        <w:rPr>
          <w:rFonts w:ascii="FreeSerif" w:hAnsi="FreeSerif"/>
          <w:sz w:val="22"/>
        </w:rPr>
        <w:t xml:space="preserve"> — l'extraction de Madagascar est l'illustration parfaite. Dix chefs d'accusation pour terrorisme et assassinats. L'ambassade française intervient. Il rentre à Paris. Fin.</w:t>
      </w:r>
    </w:p>
    <w:p>
      <w:pPr>
        <w:spacing w:line="312" w:lineRule="auto"/>
      </w:pPr>
      <w:r>
        <w:rPr>
          <w:rFonts w:ascii="FreeSerif" w:hAnsi="FreeSerif"/>
          <w:b/>
          <w:sz w:val="22"/>
        </w:rPr>
        <w:t>La France tolère l'organisation de coups d'État depuis son sol</w:t>
      </w:r>
      <w:r>
        <w:rPr>
          <w:rFonts w:ascii="FreeSerif" w:hAnsi="FreeSerif"/>
          <w:sz w:val="22"/>
        </w:rPr>
        <w:t xml:space="preserve"> — la déclaration publique de 2022 n'a eu aucune conséquence judiciaire française. Un homme annonce la chute d'un président africain depuis Paris. Rien.</w:t>
      </w:r>
    </w:p>
    <w:p>
      <w:pPr>
        <w:spacing w:line="312" w:lineRule="auto"/>
      </w:pPr>
      <w:r>
        <w:rPr>
          <w:rFonts w:ascii="FreeSerif" w:hAnsi="FreeSerif"/>
          <w:b/>
          <w:sz w:val="22"/>
        </w:rPr>
        <w:t>La protection de l'État est conditionnelle</w:t>
      </w:r>
      <w:r>
        <w:rPr>
          <w:rFonts w:ascii="FreeSerif" w:hAnsi="FreeSerif"/>
          <w:sz w:val="22"/>
        </w:rPr>
        <w:t xml:space="preserve"> — l'honorable correspondant est utile tant que la politique le demande. Gênant quand elle change. Jetable quand nécessaire.</w:t>
      </w:r>
    </w:p>
    <w:p>
      <w:pPr>
        <w:spacing w:line="312" w:lineRule="auto"/>
      </w:pPr>
      <w:r>
        <w:rPr>
          <w:rFonts w:ascii="FreeSerif" w:hAnsi="FreeSerif"/>
          <w:sz w:val="22"/>
        </w:rPr>
        <w:t>Ces cinq leçons ne concernent pas seulement la RCA. Elles décrivent un modèle opératoire. Tant que ce modèle n'est pas nommé, démontré et rendu public, il continue.</w:t>
      </w:r>
    </w:p>
    <w:p>
      <w:pPr>
        <w:spacing w:line="312" w:lineRule="auto"/>
      </w:pPr>
      <w:r>
        <w:rPr>
          <w:rFonts w:ascii="FreeSerif" w:hAnsi="FreeSerif"/>
          <w:i/>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line="312" w:lineRule="auto"/>
      </w:pPr>
      <w:r>
        <w:rPr>
          <w:rFonts w:ascii="FreeSerif" w:hAnsi="FreeSerif"/>
          <w:i/>
          <w:sz w:val="22"/>
        </w:rPr>
        <w:t>Analyse de Thomas Dietrich — 22 juin 2026</w:t>
      </w:r>
    </w:p>
    <w:p>
      <w:pPr>
        <w:ind w:left="363" w:right="119"/>
        <w:spacing w:line="360" w:lineRule="auto"/>
        <w:pBdr>
          <w:left w:val="single" w:sz="16" w:space="18" w:color="A07820"/>
        </w:pBdr>
      </w:pPr>
      <w:r>
        <w:rPr>
          <w:rFonts w:ascii="FreeSerif" w:hAnsi="FreeSerif"/>
          <w:i/>
          <w:color w:val="8B1A1A"/>
          <w:sz w:val="22"/>
        </w:rPr>
        <w:t>« Mon pays est prêt à recommencer. On est prêt à tout pour garder nos derniers lambeaux d'empire et nos dernières illusions de grandeur. On est prêt à tout, y compris à mettre des pays entiers à feu et à sang. »</w:t>
      </w:r>
      <w:r>
        <w:rPr>
          <w:rFonts w:ascii="FreeSerif" w:hAnsi="FreeSerif"/>
          <w:i/>
          <w:color w:val="8B1A1A"/>
          <w:sz w:val="22"/>
        </w:rPr>
        <w:br/>
        <w:t>— Thomas Dietrich</w:t>
      </w:r>
    </w:p>
    <w:p>
      <w:pPr>
        <w:spacing w:before="280" w:after="120"/>
        <w:pBdr>
          <w:bottom w:val="single" w:sz="7" w:space="3" w:color="A07820"/>
        </w:pBdr>
      </w:pPr>
      <w:r>
        <w:rPr>
          <w:rFonts w:ascii="FreeSerif" w:hAnsi="FreeSerif"/>
          <w:b/>
          <w:color w:val="2C3A4A"/>
          <w:sz w:val="22"/>
        </w:rPr>
        <w:t>La réconciliation de façade</w:t>
      </w:r>
    </w:p>
    <w:p>
      <w:pPr>
        <w:spacing w:line="312" w:lineRule="auto"/>
      </w:pPr>
      <w:r>
        <w:rPr>
          <w:rFonts w:ascii="FreeSerif" w:hAnsi="FreeSerif"/>
          <w:sz w:val="22"/>
        </w:rPr>
        <w:t xml:space="preserve">En mars 2026, le ministre des Affaires étrangères français </w:t>
      </w:r>
      <w:r>
        <w:rPr>
          <w:rFonts w:ascii="FreeSerif" w:hAnsi="FreeSerif"/>
          <w:b/>
          <w:sz w:val="22"/>
        </w:rPr>
        <w:t>Jean-Noël Barrot</w:t>
      </w:r>
      <w:r>
        <w:rPr>
          <w:rFonts w:ascii="FreeSerif" w:hAnsi="FreeSerif"/>
          <w:sz w:val="22"/>
        </w:rPr>
        <w:t xml:space="preserve"> se rend à Bangui. Première visite officielle d'un ministre français depuis 2018. La poignée de main est chaleureuse. Les déclarations sont apaisantes : </w:t>
      </w:r>
      <w:r>
        <w:rPr>
          <w:rFonts w:ascii="FreeSerif" w:hAnsi="FreeSerif"/>
          <w:i/>
          <w:sz w:val="22"/>
        </w:rPr>
        <w:t>« ma visite marque la restauration complète des relations entre nos deux pays »</w:t>
      </w:r>
      <w:r>
        <w:rPr>
          <w:rFonts w:ascii="FreeSerif" w:hAnsi="FreeSerif"/>
          <w:sz w:val="22"/>
        </w:rPr>
        <w:t>.</w:t>
      </w:r>
    </w:p>
    <w:p>
      <w:pPr>
        <w:spacing w:line="312" w:lineRule="auto"/>
      </w:pPr>
      <w:r>
        <w:rPr>
          <w:rFonts w:ascii="FreeSerif" w:hAnsi="FreeSerif"/>
          <w:sz w:val="22"/>
        </w:rPr>
        <w:t xml:space="preserve">Ce que France 24 ne dit pas, c'est que cette visite a été </w:t>
      </w:r>
      <w:r>
        <w:rPr>
          <w:rFonts w:ascii="FreeSerif" w:hAnsi="FreeSerif"/>
          <w:b/>
          <w:sz w:val="22"/>
        </w:rPr>
        <w:t>un échec retentissant</w:t>
      </w:r>
      <w:r>
        <w:rPr>
          <w:rFonts w:ascii="FreeSerif" w:hAnsi="FreeSerif"/>
          <w:sz w:val="22"/>
        </w:rPr>
        <w:t>.</w:t>
      </w:r>
    </w:p>
    <w:p>
      <w:pPr>
        <w:spacing w:line="312" w:lineRule="auto"/>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line="312" w:lineRule="auto"/>
      </w:pPr>
      <w:r>
        <w:rPr>
          <w:rFonts w:ascii="FreeSerif" w:hAnsi="FreeSerif"/>
          <w:sz w:val="22"/>
        </w:rPr>
        <w:t xml:space="preserve">La société </w:t>
      </w:r>
      <w:r>
        <w:rPr>
          <w:rFonts w:ascii="FreeSerif" w:hAnsi="FreeSerif"/>
          <w:b/>
          <w:sz w:val="22"/>
        </w:rPr>
        <w:t>Orano</w:t>
      </w:r>
      <w:r>
        <w:rPr>
          <w:rFonts w:ascii="FreeSerif" w:hAnsi="FreeSerif"/>
          <w:sz w:val="22"/>
        </w:rPr>
        <w:t xml:space="preserve"> refuse de lâcher ses permis miniers sur la mine d'uranium de </w:t>
      </w:r>
      <w:r>
        <w:rPr>
          <w:rFonts w:ascii="FreeSerif" w:hAnsi="FreeSerif"/>
          <w:b/>
          <w:sz w:val="22"/>
        </w:rPr>
        <w:t>Bakouma</w:t>
      </w:r>
      <w:r>
        <w:rPr>
          <w:rFonts w:ascii="FreeSerif" w:hAnsi="FreeSerif"/>
          <w:sz w:val="22"/>
        </w:rPr>
        <w:t>, à l'est du pays — permis à l'abandon depuis près de quinze ans, pendant que le gouvernement centrafricain attend de pouvoir les redistribuer. Paris exige la rente sans produire la richesse.</w:t>
      </w:r>
    </w:p>
    <w:p>
      <w:pPr>
        <w:spacing w:line="312" w:lineRule="auto"/>
      </w:pPr>
      <w:r>
        <w:rPr>
          <w:rFonts w:ascii="FreeSerif" w:hAnsi="FreeSerif"/>
          <w:sz w:val="22"/>
        </w:rPr>
        <w:t xml:space="preserve">Et </w:t>
      </w:r>
      <w:r>
        <w:rPr>
          <w:rFonts w:ascii="FreeSerif" w:hAnsi="FreeSerif"/>
          <w:b/>
          <w:sz w:val="22"/>
        </w:rPr>
        <w:t>Sylvie Baipo Temon</w:t>
      </w:r>
      <w:r>
        <w:rPr>
          <w:rFonts w:ascii="FreeSerif" w:hAnsi="FreeSerif"/>
          <w:sz w:val="22"/>
        </w:rPr>
        <w:t>, ministre des Affaires étrangères centrafricaine, a planté son homologue lors du dîner officiel. Le langage du mépris répond au langage de la désinvolture.</w:t>
      </w:r>
    </w:p>
    <w:p>
      <w:pPr>
        <w:spacing w:line="312" w:lineRule="auto"/>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80" w:after="120"/>
        <w:pBdr>
          <w:bottom w:val="single" w:sz="7" w:space="3" w:color="A07820"/>
        </w:pBdr>
      </w:pPr>
      <w:r>
        <w:rPr>
          <w:rFonts w:ascii="FreeSerif" w:hAnsi="FreeSerif"/>
          <w:b/>
          <w:color w:val="2C3A4A"/>
          <w:sz w:val="22"/>
        </w:rPr>
        <w:t>Les deux Russies en RCA</w:t>
      </w:r>
    </w:p>
    <w:p>
      <w:pPr>
        <w:spacing w:line="312" w:lineRule="auto"/>
      </w:pPr>
      <w:r>
        <w:rPr>
          <w:rFonts w:ascii="FreeSerif" w:hAnsi="FreeSerif"/>
          <w:sz w:val="22"/>
        </w:rPr>
        <w:t xml:space="preserve">La présence russe en RCA est réelle. Elle est aussi </w:t>
      </w:r>
      <w:r>
        <w:rPr>
          <w:rFonts w:ascii="FreeSerif" w:hAnsi="FreeSerif"/>
          <w:b/>
          <w:sz w:val="22"/>
        </w:rPr>
        <w:t>déchirée en deux camps qui s'affrontent</w:t>
      </w:r>
      <w:r>
        <w:rPr>
          <w:rFonts w:ascii="FreeSerif" w:hAnsi="FreeSerif"/>
          <w:sz w:val="22"/>
        </w:rPr>
        <w:t>.</w:t>
      </w:r>
    </w:p>
    <w:p>
      <w:pPr>
        <w:spacing w:line="312" w:lineRule="auto"/>
      </w:pPr>
      <w:r>
        <w:rPr>
          <w:rFonts w:ascii="FreeSerif" w:hAnsi="FreeSerif"/>
          <w:sz w:val="22"/>
        </w:rPr>
        <w:t xml:space="preserve">D'un côté, la </w:t>
      </w:r>
      <w:r>
        <w:rPr>
          <w:rFonts w:ascii="FreeSerif" w:hAnsi="FreeSerif"/>
          <w:b/>
          <w:sz w:val="22"/>
        </w:rPr>
        <w:t>vieille garde Wagner</w:t>
      </w:r>
      <w:r>
        <w:rPr>
          <w:rFonts w:ascii="FreeSerif" w:hAnsi="FreeSerif"/>
          <w:sz w:val="22"/>
        </w:rPr>
        <w:t xml:space="preserve"> — les mercenaires ayant survécu à la mort de Prigojine — qui continuent d'entourer le président Touadéra depuis 2018. Leur figure centrale : </w:t>
      </w:r>
      <w:r>
        <w:rPr>
          <w:rFonts w:ascii="FreeSerif" w:hAnsi="FreeSerif"/>
          <w:b/>
          <w:sz w:val="22"/>
        </w:rPr>
        <w:t>Dmitri Sytyi</w:t>
      </w:r>
      <w:r>
        <w:rPr>
          <w:rFonts w:ascii="FreeSerif" w:hAnsi="FreeSerif"/>
          <w:sz w:val="22"/>
        </w:rPr>
        <w:t>, une sorte de vice-roi de l'ex-Wagner centrafricain.</w:t>
      </w:r>
    </w:p>
    <w:p>
      <w:pPr>
        <w:spacing w:line="312" w:lineRule="auto"/>
      </w:pPr>
      <w:r>
        <w:rPr>
          <w:rFonts w:ascii="FreeSerif" w:hAnsi="FreeSerif"/>
          <w:sz w:val="22"/>
        </w:rPr>
        <w:t xml:space="preserve">De l'autre, la </w:t>
      </w:r>
      <w:r>
        <w:rPr>
          <w:rFonts w:ascii="FreeSerif" w:hAnsi="FreeSerif"/>
          <w:b/>
          <w:sz w:val="22"/>
        </w:rPr>
        <w:t>Russie officielle</w:t>
      </w:r>
      <w:r>
        <w:rPr>
          <w:rFonts w:ascii="FreeSerif" w:hAnsi="FreeSerif"/>
          <w:sz w:val="22"/>
        </w:rPr>
        <w:t xml:space="preserve"> — l'ambassade de Moscou et le groupe paramilitaire </w:t>
      </w:r>
      <w:r>
        <w:rPr>
          <w:rFonts w:ascii="FreeSerif" w:hAnsi="FreeSerif"/>
          <w:b/>
          <w:sz w:val="22"/>
        </w:rPr>
        <w:t>Africa Corps</w:t>
      </w:r>
      <w:r>
        <w:rPr>
          <w:rFonts w:ascii="FreeSerif" w:hAnsi="FreeSerif"/>
          <w:sz w:val="22"/>
        </w:rPr>
        <w:t>, directement rattaché à Vladimir Poutine, qui entend supplanter Wagner en Centrafrique.</w:t>
      </w:r>
    </w:p>
    <w:p>
      <w:pPr>
        <w:spacing w:line="312" w:lineRule="auto"/>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80" w:after="120"/>
        <w:pBdr>
          <w:bottom w:val="single" w:sz="7" w:space="3" w:color="A07820"/>
        </w:pBdr>
      </w:pPr>
      <w:r>
        <w:rPr>
          <w:rFonts w:ascii="FreeSerif" w:hAnsi="FreeSerif"/>
          <w:b/>
          <w:color w:val="2C3A4A"/>
          <w:sz w:val="22"/>
        </w:rPr>
        <w:t>Le Soudan comme détonateur</w:t>
      </w:r>
    </w:p>
    <w:p>
      <w:pPr>
        <w:spacing w:line="312" w:lineRule="auto"/>
      </w:pPr>
      <w:r>
        <w:rPr>
          <w:rFonts w:ascii="FreeSerif" w:hAnsi="FreeSerif"/>
          <w:sz w:val="22"/>
        </w:rPr>
        <w:t xml:space="preserve">La clé de la crise centrafricaine qui vient se trouve au </w:t>
      </w:r>
      <w:r>
        <w:rPr>
          <w:rFonts w:ascii="FreeSerif" w:hAnsi="FreeSerif"/>
          <w:b/>
          <w:sz w:val="22"/>
        </w:rPr>
        <w:t>Soudan voisin</w:t>
      </w:r>
      <w:r>
        <w:rPr>
          <w:rFonts w:ascii="FreeSerif" w:hAnsi="FreeSerif"/>
          <w:sz w:val="22"/>
        </w:rPr>
        <w:t>. Comprendre Bangui en 2026, c'est d'abord comprendre Khartoum depuis 2023.</w:t>
      </w:r>
    </w:p>
    <w:p>
      <w:pPr>
        <w:spacing w:line="312" w:lineRule="auto"/>
      </w:pPr>
      <w:r>
        <w:rPr>
          <w:rFonts w:ascii="FreeSerif" w:hAnsi="FreeSerif"/>
          <w:sz w:val="22"/>
        </w:rPr>
        <w:t>Depuis mars 2023, deux généraux s'y affrontent :</w:t>
      </w:r>
    </w:p>
    <w:p>
      <w:pPr>
        <w:pStyle w:val="ListBullet"/>
      </w:pPr>
      <w:r>
        <w:rPr>
          <w:rFonts w:ascii="FreeSerif" w:hAnsi="FreeSerif"/>
          <w:b/>
          <w:sz w:val="21"/>
        </w:rPr>
        <w:t>Le général Abdel Fattah al-Bourhane</w:t>
      </w:r>
      <w:r>
        <w:rPr>
          <w:rFonts w:ascii="FreeSerif" w:hAnsi="FreeSerif"/>
          <w:sz w:val="21"/>
        </w:rPr>
        <w:t xml:space="preserve"> — à la tête de l'armée régulière, contrôle le nord et Port-Soudan</w:t>
      </w:r>
    </w:p>
    <w:p>
      <w:pPr>
        <w:pStyle w:val="ListBullet"/>
      </w:pPr>
      <w:r>
        <w:rPr>
          <w:rFonts w:ascii="FreeSerif" w:hAnsi="FreeSerif"/>
          <w:b/>
          <w:sz w:val="21"/>
        </w:rPr>
        <w:t>Le général Hemedti</w:t>
      </w:r>
      <w:r>
        <w:rPr>
          <w:rFonts w:ascii="FreeSerif" w:hAnsi="FreeSerif"/>
          <w:sz w:val="21"/>
        </w:rPr>
        <w:t xml:space="preserve"> — à la tête des Forces de Soutien Rapide (FSR), héritières des milices Janjawid, ancré au Darfour, accusé de crimes contre l'humanité</w:t>
      </w:r>
    </w:p>
    <w:p>
      <w:pPr>
        <w:spacing w:line="312" w:lineRule="auto"/>
      </w:pPr>
      <w:r>
        <w:rPr>
          <w:rFonts w:ascii="FreeSerif" w:hAnsi="FreeSerif"/>
          <w:sz w:val="22"/>
        </w:rPr>
        <w:t xml:space="preserve">Dans cette guerre, </w:t>
      </w:r>
      <w:r>
        <w:rPr>
          <w:rFonts w:ascii="FreeSerif" w:hAnsi="FreeSerif"/>
          <w:b/>
          <w:sz w:val="22"/>
        </w:rPr>
        <w:t>Touadéra et les Russes ont choisi le camp d'Hemedti</w:t>
      </w:r>
      <w:r>
        <w:rPr>
          <w:rFonts w:ascii="FreeSerif" w:hAnsi="FreeSerif"/>
          <w:sz w:val="22"/>
        </w:rPr>
        <w:t xml:space="preserve">. La RCA est devenue une base arrière du seigneur de guerre : des armes et du matériel transitent vers les FSR via l'aéroport de </w:t>
      </w:r>
      <w:r>
        <w:rPr>
          <w:rFonts w:ascii="FreeSerif" w:hAnsi="FreeSerif"/>
          <w:b/>
          <w:sz w:val="22"/>
        </w:rPr>
        <w:t>Birao</w:t>
      </w:r>
      <w:r>
        <w:rPr>
          <w:rFonts w:ascii="FreeSerif" w:hAnsi="FreeSerif"/>
          <w:sz w:val="22"/>
        </w:rPr>
        <w:t>, au nord de la Centrafrique. Des mercenaires colombiens ont débarqué à Bangui pour rejoindre Hemedti.</w:t>
      </w:r>
    </w:p>
    <w:p>
      <w:pPr>
        <w:spacing w:line="312" w:lineRule="auto"/>
      </w:pPr>
      <w:r>
        <w:rPr>
          <w:rFonts w:ascii="FreeSerif" w:hAnsi="FreeSerif"/>
          <w:sz w:val="22"/>
        </w:rPr>
        <w:t xml:space="preserve">Hemedti est en train de </w:t>
      </w:r>
      <w:r>
        <w:rPr>
          <w:rFonts w:ascii="FreeSerif" w:hAnsi="FreeSerif"/>
          <w:b/>
          <w:sz w:val="22"/>
        </w:rPr>
        <w:t>perdre la guerre</w:t>
      </w:r>
      <w:r>
        <w:rPr>
          <w:rFonts w:ascii="FreeSerif" w:hAnsi="FreeSerif"/>
          <w:sz w:val="22"/>
        </w:rPr>
        <w:t>. Bourhan reconquiert le Darfour. Et lorsqu'il en aura fini avec son ennemi, il pourrait chercher à régler ses comptes avec cette Centrafrique voisine qui a joué contre lui. La revanche géopolitique se prépare.</w:t>
      </w:r>
    </w:p>
    <w:p>
      <w:pPr>
        <w:spacing w:before="280" w:after="120"/>
        <w:pBdr>
          <w:bottom w:val="single" w:sz="7" w:space="3" w:color="A07820"/>
        </w:pBdr>
      </w:pPr>
      <w:r>
        <w:rPr>
          <w:rFonts w:ascii="FreeSerif" w:hAnsi="FreeSerif"/>
          <w:b/>
          <w:color w:val="2C3A4A"/>
          <w:sz w:val="22"/>
        </w:rPr>
        <w:t>Le triple pivot de Mahamat Déby</w:t>
      </w:r>
    </w:p>
    <w:p>
      <w:pPr>
        <w:spacing w:line="312" w:lineRule="auto"/>
      </w:pPr>
      <w:r>
        <w:rPr>
          <w:rFonts w:ascii="FreeSerif" w:hAnsi="FreeSerif"/>
          <w:sz w:val="22"/>
        </w:rPr>
        <w:t xml:space="preserve">Le président tchadien </w:t>
      </w:r>
      <w:r>
        <w:rPr>
          <w:rFonts w:ascii="FreeSerif" w:hAnsi="FreeSerif"/>
          <w:b/>
          <w:sz w:val="22"/>
        </w:rPr>
        <w:t>Mahamat Idriss Déby</w:t>
      </w:r>
      <w:r>
        <w:rPr>
          <w:rFonts w:ascii="FreeSerif" w:hAnsi="FreeSerif"/>
          <w:sz w:val="22"/>
        </w:rPr>
        <w:t xml:space="preserve"> a exécuté trois virages géopolitiques majeurs depuis début 2026.</w:t>
      </w:r>
    </w:p>
    <w:p>
      <w:pPr>
        <w:spacing w:line="312" w:lineRule="auto"/>
      </w:pPr>
      <w:r>
        <w:rPr>
          <w:rFonts w:ascii="FreeSerif" w:hAnsi="FreeSerif"/>
          <w:b/>
          <w:sz w:val="22"/>
        </w:rPr>
        <w:t>Premier pivot</w:t>
      </w:r>
      <w:r>
        <w:rPr>
          <w:rFonts w:ascii="FreeSerif" w:hAnsi="FreeSerif"/>
          <w:sz w:val="22"/>
        </w:rPr>
        <w:t xml:space="preserve"> : se rabibocher avec Macron. Des officiers français chassés du Tchad un an plus tôt ont repris quartier à N'Djamena pour aider le régime tchadien en matière de renseignement. La porte d'entrée de la Françafrique retrouvée.</w:t>
      </w:r>
    </w:p>
    <w:p>
      <w:pPr>
        <w:spacing w:line="312" w:lineRule="auto"/>
      </w:pPr>
      <w:r>
        <w:rPr>
          <w:rFonts w:ascii="FreeSerif" w:hAnsi="FreeSerif"/>
          <w:b/>
          <w:sz w:val="22"/>
        </w:rPr>
        <w:t>Deuxième pivot</w:t>
      </w:r>
      <w:r>
        <w:rPr>
          <w:rFonts w:ascii="FreeSerif" w:hAnsi="FreeSerif"/>
          <w:sz w:val="22"/>
        </w:rPr>
        <w:t xml:space="preserve"> : lâcher progressivement Hemedti pour se rapprocher du camp Bourhan. Des sommes importantes auraient été versées au Tchad par l'Arabie Saoudite — l'un des parrains de Bourhan. Déby junior ne veut plus miser sur un seul cheval dans la guerre soudanaise.</w:t>
      </w:r>
    </w:p>
    <w:p>
      <w:pPr>
        <w:spacing w:line="312" w:lineRule="auto"/>
      </w:pPr>
      <w:r>
        <w:rPr>
          <w:rFonts w:ascii="FreeSerif" w:hAnsi="FreeSerif"/>
          <w:b/>
          <w:sz w:val="22"/>
        </w:rPr>
        <w:t>Troisième pivot</w:t>
      </w:r>
      <w:r>
        <w:rPr>
          <w:rFonts w:ascii="FreeSerif" w:hAnsi="FreeSerif"/>
          <w:sz w:val="22"/>
        </w:rPr>
        <w:t xml:space="preserve"> : après une période de relative bonne entente avec Bangui depuis 2021 et la réouverture de la frontière commune, N'Djamena semble de nouveau chercher à </w:t>
      </w:r>
      <w:r>
        <w:rPr>
          <w:rFonts w:ascii="FreeSerif" w:hAnsi="FreeSerif"/>
          <w:b/>
          <w:sz w:val="22"/>
        </w:rPr>
        <w:t>déstabiliser la Centrafrique</w:t>
      </w:r>
      <w:r>
        <w:rPr>
          <w:rFonts w:ascii="FreeSerif" w:hAnsi="FreeSerif"/>
          <w:sz w:val="22"/>
        </w:rPr>
        <w:t>.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80" w:after="120"/>
        <w:pBdr>
          <w:bottom w:val="single" w:sz="7" w:space="3" w:color="A07820"/>
        </w:pBdr>
      </w:pPr>
      <w:r>
        <w:rPr>
          <w:rFonts w:ascii="FreeSerif" w:hAnsi="FreeSerif"/>
          <w:b/>
          <w:color w:val="2C3A4A"/>
          <w:sz w:val="22"/>
        </w:rPr>
        <w:t>Nouredine Adam : l'homme qui réunit tous les prédateurs</w:t>
      </w:r>
    </w:p>
    <w:p>
      <w:pPr>
        <w:spacing w:line="312" w:lineRule="auto"/>
      </w:pPr>
      <w:r>
        <w:rPr>
          <w:rFonts w:ascii="FreeSerif" w:hAnsi="FreeSerif"/>
          <w:sz w:val="22"/>
        </w:rPr>
        <w:t xml:space="preserve">Au cœur de ce dispositif de déstabilisation se trouve un seul homme : </w:t>
      </w:r>
      <w:r>
        <w:rPr>
          <w:rFonts w:ascii="FreeSerif" w:hAnsi="FreeSerif"/>
          <w:b/>
          <w:sz w:val="22"/>
        </w:rPr>
        <w:t>Nouredine Adam</w:t>
      </w:r>
      <w:r>
        <w:rPr>
          <w:rFonts w:ascii="FreeSerif" w:hAnsi="FreeSerif"/>
          <w:sz w:val="22"/>
        </w:rPr>
        <w:t>.</w:t>
      </w:r>
    </w:p>
    <w:p>
      <w:pPr>
        <w:spacing w:line="312" w:lineRule="auto"/>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line="312" w:lineRule="auto"/>
      </w:pPr>
      <w:r>
        <w:rPr>
          <w:rFonts w:ascii="FreeSerif" w:hAnsi="FreeSerif"/>
          <w:sz w:val="22"/>
        </w:rPr>
        <w:t xml:space="preserve">Il porte un </w:t>
      </w:r>
      <w:r>
        <w:rPr>
          <w:rFonts w:ascii="FreeSerif" w:hAnsi="FreeSerif"/>
          <w:b/>
          <w:sz w:val="22"/>
        </w:rPr>
        <w:t>mandat d'arrêt de la Cour pénale internationale</w:t>
      </w:r>
      <w:r>
        <w:rPr>
          <w:rFonts w:ascii="FreeSerif" w:hAnsi="FreeSerif"/>
          <w:sz w:val="22"/>
        </w:rPr>
        <w:t xml:space="preserve"> pour crimes contre l'humanité. Il est aujourd'hui financé et armé par </w:t>
      </w:r>
      <w:r>
        <w:rPr>
          <w:rFonts w:ascii="FreeSerif" w:hAnsi="FreeSerif"/>
          <w:b/>
          <w:sz w:val="22"/>
        </w:rPr>
        <w:t>deux présidents</w:t>
      </w:r>
      <w:r>
        <w:rPr>
          <w:rFonts w:ascii="FreeSerif" w:hAnsi="FreeSerif"/>
          <w:sz w:val="22"/>
        </w:rPr>
        <w:t xml:space="preserve"> simultanément : Bourhan au Soudan, et Mahamat Déby au Tchad. La CPI reste lettre morte quand les États décident d'ignorer leurs obligations.</w:t>
      </w:r>
    </w:p>
    <w:p>
      <w:pPr>
        <w:spacing w:line="312" w:lineRule="auto"/>
      </w:pPr>
      <w:r>
        <w:rPr>
          <w:rFonts w:ascii="FreeSerif" w:hAnsi="FreeSerif"/>
          <w:sz w:val="22"/>
        </w:rPr>
        <w:t xml:space="preserve">Selon les informations de Thomas Dietrich, en </w:t>
      </w:r>
      <w:r>
        <w:rPr>
          <w:rFonts w:ascii="FreeSerif" w:hAnsi="FreeSerif"/>
          <w:b/>
          <w:sz w:val="22"/>
        </w:rPr>
        <w:t>décembre 2025, Nouredine Adam aurait séjourné en France</w:t>
      </w:r>
      <w:r>
        <w:rPr>
          <w:rFonts w:ascii="FreeSerif" w:hAnsi="FreeSerif"/>
          <w:sz w:val="22"/>
        </w:rPr>
        <w:t xml:space="preserve"> — probablement sous fausse identité — où il aurait rencontré l'opposition centrafricaine en exil et préparé une offensive sur Bangui.</w:t>
      </w:r>
    </w:p>
    <w:p>
      <w:pPr>
        <w:spacing w:line="312" w:lineRule="auto"/>
      </w:pPr>
      <w:r>
        <w:rPr>
          <w:rFonts w:ascii="FreeSerif" w:hAnsi="FreeSerif"/>
          <w:sz w:val="22"/>
        </w:rPr>
        <w:t xml:space="preserve">Se balader en banlieue parisienne avec un mandat d'arrêt de la CPI sur la tête suppose soit une audace extraordinaire, soit des </w:t>
      </w:r>
      <w:r>
        <w:rPr>
          <w:rFonts w:ascii="FreeSerif" w:hAnsi="FreeSerif"/>
          <w:b/>
          <w:sz w:val="22"/>
        </w:rPr>
        <w:t>garanties des autorités françaises</w:t>
      </w:r>
      <w:r>
        <w:rPr>
          <w:rFonts w:ascii="FreeSerif" w:hAnsi="FreeSerif"/>
          <w:sz w:val="22"/>
        </w:rPr>
        <w:t>. Cette présence en France accrédite la thèse d'un soutien discret de Paris au plan de renversement de Touadéra.</w:t>
      </w:r>
    </w:p>
    <w:p>
      <w:pPr>
        <w:spacing w:before="280" w:after="120"/>
        <w:pBdr>
          <w:bottom w:val="single" w:sz="7" w:space="3" w:color="A07820"/>
        </w:pBdr>
      </w:pPr>
      <w:r>
        <w:rPr>
          <w:rFonts w:ascii="FreeSerif" w:hAnsi="FreeSerif"/>
          <w:b/>
          <w:color w:val="2C3A4A"/>
          <w:sz w:val="22"/>
        </w:rPr>
        <w:t>L'architecture de l'offensive à venir</w:t>
      </w:r>
    </w:p>
    <w:p>
      <w:pPr>
        <w:spacing w:line="312" w:lineRule="auto"/>
      </w:pPr>
      <w:r>
        <w:rPr>
          <w:rFonts w:ascii="FreeSerif" w:hAnsi="FreeSerif"/>
          <w:sz w:val="22"/>
        </w:rPr>
        <w:t>Les pièces s'assemblent. Une offensive convergente se dessine à plusieurs axes :</w:t>
      </w:r>
    </w:p>
    <w:p>
      <w:pPr>
        <w:pStyle w:val="ListBullet"/>
      </w:pPr>
      <w:r>
        <w:rPr>
          <w:rFonts w:ascii="FreeSerif" w:hAnsi="FreeSerif"/>
          <w:b/>
          <w:sz w:val="21"/>
        </w:rPr>
        <w:t>Au nord</w:t>
      </w:r>
      <w:r>
        <w:rPr>
          <w:rFonts w:ascii="FreeSerif" w:hAnsi="FreeSerif"/>
          <w:sz w:val="21"/>
        </w:rPr>
        <w:t xml:space="preserve"> : les combattants de Nouredine Adam, à majorité musulmane, déboulant depuis leurs bases arrière du Tchad et du Soudan</w:t>
      </w:r>
    </w:p>
    <w:p>
      <w:pPr>
        <w:pStyle w:val="ListBullet"/>
      </w:pPr>
      <w:r>
        <w:rPr>
          <w:rFonts w:ascii="FreeSerif" w:hAnsi="FreeSerif"/>
          <w:b/>
          <w:sz w:val="21"/>
        </w:rPr>
        <w:t>À l'est</w:t>
      </w:r>
      <w:r>
        <w:rPr>
          <w:rFonts w:ascii="FreeSerif" w:hAnsi="FreeSerif"/>
          <w:sz w:val="21"/>
        </w:rPr>
        <w:t xml:space="preserve"> : les milices Zandé — surnommées les « Wagner Noirs », anciens membres de groupes d'autodéfense formés par les mercenaires russes qui se sont retournés contre leurs anciens maîtres — réunis au sein de la rébellion </w:t>
      </w:r>
      <w:r>
        <w:rPr>
          <w:rFonts w:ascii="FreeSerif" w:hAnsi="FreeSerif"/>
          <w:b/>
          <w:sz w:val="21"/>
        </w:rPr>
        <w:t>Aka-Gé</w:t>
      </w:r>
      <w:r>
        <w:rPr>
          <w:rFonts w:ascii="FreeSerif" w:hAnsi="FreeSerif"/>
          <w:sz w:val="21"/>
        </w:rPr>
        <w:t xml:space="preserve"> et visant la ville de Bangassou</w:t>
      </w:r>
    </w:p>
    <w:p>
      <w:pPr>
        <w:pStyle w:val="ListBullet"/>
      </w:pPr>
      <w:r>
        <w:rPr>
          <w:rFonts w:ascii="FreeSerif" w:hAnsi="FreeSerif"/>
          <w:b/>
          <w:sz w:val="21"/>
        </w:rPr>
        <w:t>Dans l'ombre</w:t>
      </w:r>
      <w:r>
        <w:rPr>
          <w:rFonts w:ascii="FreeSerif" w:hAnsi="FreeSerif"/>
          <w:sz w:val="21"/>
        </w:rPr>
        <w:t xml:space="preserve"> : des barbouzes français comme </w:t>
      </w:r>
      <w:r>
        <w:rPr>
          <w:rFonts w:ascii="FreeSerif" w:hAnsi="FreeSerif"/>
          <w:b/>
          <w:sz w:val="21"/>
        </w:rPr>
        <w:t>Christophe Rento</w:t>
      </w:r>
      <w:r>
        <w:rPr>
          <w:rFonts w:ascii="FreeSerif" w:hAnsi="FreeSerif"/>
          <w:sz w:val="21"/>
        </w:rPr>
        <w:t>, mercenaire ayant participé à un attentat à la grenade dans une église de Bangui en 2018, faisant une vingtaine de morts</w:t>
      </w:r>
    </w:p>
    <w:p>
      <w:pPr>
        <w:spacing w:line="312" w:lineRule="auto"/>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line="312" w:lineRule="auto"/>
      </w:pPr>
      <w:r>
        <w:rPr>
          <w:rFonts w:ascii="FreeSerif" w:hAnsi="FreeSerif"/>
          <w:sz w:val="22"/>
        </w:rPr>
        <w:t xml:space="preserve">À Bangui, la psychose s'installe. Deux proches du président ont été entendus par la justice centrafricaine : </w:t>
      </w:r>
      <w:r>
        <w:rPr>
          <w:rFonts w:ascii="FreeSerif" w:hAnsi="FreeSerif"/>
          <w:b/>
          <w:sz w:val="22"/>
        </w:rPr>
        <w:t>S. Yalo</w:t>
      </w:r>
      <w:r>
        <w:rPr>
          <w:rFonts w:ascii="FreeSerif" w:hAnsi="FreeSerif"/>
          <w:sz w:val="22"/>
        </w:rPr>
        <w:t xml:space="preserve"> et le ministre des Grands Travaux </w:t>
      </w:r>
      <w:r>
        <w:rPr>
          <w:rFonts w:ascii="FreeSerif" w:hAnsi="FreeSerif"/>
          <w:b/>
          <w:sz w:val="22"/>
        </w:rPr>
        <w:t>Pascal Bida Koyak Bélé</w:t>
      </w:r>
      <w:r>
        <w:rPr>
          <w:rFonts w:ascii="FreeSerif" w:hAnsi="FreeSerif"/>
          <w:sz w:val="22"/>
        </w:rPr>
        <w:t>, soupçonnés d'être mêlés à l'organisation d'un coup d'État. Les traîtres présumés seraient déjà dans la place.</w:t>
      </w:r>
    </w:p>
    <w:p>
      <w:pPr>
        <w:spacing w:before="280" w:after="120"/>
        <w:pBdr>
          <w:bottom w:val="single" w:sz="7" w:space="3" w:color="A07820"/>
        </w:pBdr>
      </w:pPr>
      <w:r>
        <w:rPr>
          <w:rFonts w:ascii="FreeSerif" w:hAnsi="FreeSerif"/>
          <w:b/>
          <w:color w:val="2C3A4A"/>
          <w:sz w:val="22"/>
        </w:rPr>
        <w:t>Ce que l'histoire enseigne — et ce que la France refuse d'apprendre</w:t>
      </w:r>
    </w:p>
    <w:p>
      <w:pPr>
        <w:spacing w:line="312" w:lineRule="auto"/>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line="312" w:lineRule="auto"/>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line="312" w:lineRule="auto"/>
      </w:pPr>
      <w:r>
        <w:rPr>
          <w:rFonts w:ascii="FreeSerif" w:hAnsi="FreeSerif"/>
          <w:sz w:val="22"/>
        </w:rPr>
        <w:t>Rien, absolument rien, ne justifie de replonger la République centrafricaine dans la haine et dans une guerre innommable.</w:t>
      </w:r>
    </w:p>
    <w:p>
      <w:pPr>
        <w:spacing w:line="312" w:lineRule="auto"/>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line="312" w:lineRule="auto"/>
      </w:pPr>
      <w:r>
        <w:rPr>
          <w:rFonts w:ascii="FreeSerif" w:hAnsi="FreeSerif"/>
          <w:sz w:val="22"/>
        </w:rPr>
        <w:t>Et une fois encore, ceux qui paieront les pots cassés, ce sont les Centrafricains.</w:t>
      </w:r>
    </w:p>
    <w:p>
      <w:pPr>
        <w:spacing w:line="312" w:lineRule="auto"/>
      </w:pPr>
      <w:r>
        <w:rPr>
          <w:rFonts w:ascii="FreeSerif" w:hAnsi="FreeSerif"/>
          <w:i/>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line="312" w:lineRule="auto"/>
      </w:pPr>
      <w:r>
        <w:rPr>
          <w:rFonts w:ascii="FreeSerif" w:hAnsi="FreeSerif"/>
          <w:i/>
          <w:sz w:val="22"/>
        </w:rPr>
        <w:t>Source : Gisèle Moloma — Corbeaunews Centrafrique, 30 août 2022</w:t>
      </w:r>
    </w:p>
    <w:p>
      <w:pPr>
        <w:spacing w:before="280" w:after="120"/>
        <w:pBdr>
          <w:bottom w:val="single" w:sz="7" w:space="3" w:color="A07820"/>
        </w:pBdr>
      </w:pPr>
      <w:r>
        <w:rPr>
          <w:rFonts w:ascii="FreeSerif" w:hAnsi="FreeSerif"/>
          <w:b/>
          <w:color w:val="2C3A4A"/>
          <w:sz w:val="22"/>
        </w:rPr>
        <w:t>Le projet Sangocoin</w:t>
      </w:r>
    </w:p>
    <w:p>
      <w:pPr>
        <w:spacing w:line="312" w:lineRule="auto"/>
      </w:pPr>
      <w:r>
        <w:rPr>
          <w:rFonts w:ascii="FreeSerif" w:hAnsi="FreeSerif"/>
          <w:sz w:val="22"/>
        </w:rPr>
        <w:t xml:space="preserve">En 2022, le gouvernement du président Touadéra lance un projet de cryptomonnaie nationale : le </w:t>
      </w:r>
      <w:r>
        <w:rPr>
          <w:rFonts w:ascii="FreeSerif" w:hAnsi="FreeSerif"/>
          <w:b/>
          <w:sz w:val="22"/>
        </w:rPr>
        <w:t>Sangocoin</w:t>
      </w:r>
      <w:r>
        <w:rPr>
          <w:rFonts w:ascii="FreeSerif" w:hAnsi="FreeSerif"/>
          <w:sz w:val="22"/>
        </w:rPr>
        <w:t xml:space="preserve">. Le document officiel — le </w:t>
      </w:r>
      <w:r>
        <w:rPr>
          <w:rFonts w:ascii="FreeSerif" w:hAnsi="FreeSerif"/>
          <w:i/>
          <w:sz w:val="22"/>
        </w:rPr>
        <w:t>Sango Genesis Paper</w:t>
      </w:r>
      <w:r>
        <w:rPr>
          <w:rFonts w:ascii="FreeSerif" w:hAnsi="FreeSerif"/>
          <w:sz w:val="22"/>
        </w:rPr>
        <w:t>, publié sur sango.org — prévoit notamment :</w:t>
      </w:r>
    </w:p>
    <w:p>
      <w:pPr>
        <w:pStyle w:val="ListBullet"/>
      </w:pPr>
      <w:r>
        <w:rPr>
          <w:rFonts w:ascii="FreeSerif" w:hAnsi="FreeSerif"/>
          <w:sz w:val="21"/>
        </w:rPr>
        <w:t xml:space="preserve">La </w:t>
      </w:r>
      <w:r>
        <w:rPr>
          <w:rFonts w:ascii="FreeSerif" w:hAnsi="FreeSerif"/>
          <w:b/>
          <w:sz w:val="21"/>
        </w:rPr>
        <w:t>vente de nationalités centrafricaines</w:t>
      </w:r>
      <w:r>
        <w:rPr>
          <w:rFonts w:ascii="FreeSerif" w:hAnsi="FreeSerif"/>
          <w:sz w:val="21"/>
        </w:rPr>
        <w:t xml:space="preserve"> (10 000 passeports mis en vente)</w:t>
      </w:r>
    </w:p>
    <w:p>
      <w:pPr>
        <w:pStyle w:val="ListBullet"/>
      </w:pPr>
      <w:r>
        <w:rPr>
          <w:rFonts w:ascii="FreeSerif" w:hAnsi="FreeSerif"/>
          <w:sz w:val="21"/>
        </w:rPr>
        <w:t xml:space="preserve">La vente de </w:t>
      </w:r>
      <w:r>
        <w:rPr>
          <w:rFonts w:ascii="FreeSerif" w:hAnsi="FreeSerif"/>
          <w:b/>
          <w:sz w:val="21"/>
        </w:rPr>
        <w:t>terrains</w:t>
      </w:r>
      <w:r>
        <w:rPr>
          <w:rFonts w:ascii="FreeSerif" w:hAnsi="FreeSerif"/>
          <w:sz w:val="21"/>
        </w:rPr>
        <w:t xml:space="preserve"> sur le territoire centrafricain</w:t>
      </w:r>
    </w:p>
    <w:p>
      <w:pPr>
        <w:pStyle w:val="ListBullet"/>
      </w:pPr>
      <w:r>
        <w:rPr>
          <w:rFonts w:ascii="FreeSerif" w:hAnsi="FreeSerif"/>
          <w:sz w:val="21"/>
        </w:rPr>
        <w:t xml:space="preserve">La vente de droits sur les </w:t>
      </w:r>
      <w:r>
        <w:rPr>
          <w:rFonts w:ascii="FreeSerif" w:hAnsi="FreeSerif"/>
          <w:b/>
          <w:sz w:val="21"/>
        </w:rPr>
        <w:t>ressources naturelles</w:t>
      </w:r>
      <w:r>
        <w:rPr>
          <w:rFonts w:ascii="FreeSerif" w:hAnsi="FreeSerif"/>
          <w:sz w:val="21"/>
        </w:rPr>
        <w:t xml:space="preserve"> du pays</w:t>
      </w:r>
    </w:p>
    <w:p>
      <w:pPr>
        <w:spacing w:line="312" w:lineRule="auto"/>
      </w:pPr>
      <w:r>
        <w:rPr>
          <w:rFonts w:ascii="FreeSerif" w:hAnsi="FreeSerif"/>
          <w:sz w:val="22"/>
        </w:rPr>
        <w:t>Le projet est placé sous le haut patronage du président Touadéra.</w:t>
      </w:r>
    </w:p>
    <w:p>
      <w:pPr>
        <w:spacing w:before="280" w:after="120"/>
        <w:pBdr>
          <w:bottom w:val="single" w:sz="7" w:space="3" w:color="A07820"/>
        </w:pBdr>
      </w:pPr>
      <w:r>
        <w:rPr>
          <w:rFonts w:ascii="FreeSerif" w:hAnsi="FreeSerif"/>
          <w:b/>
          <w:color w:val="2C3A4A"/>
          <w:sz w:val="22"/>
        </w:rPr>
        <w:t>La décision de la Cour constitutionnelle</w:t>
      </w:r>
    </w:p>
    <w:p>
      <w:pPr>
        <w:spacing w:line="312" w:lineRule="auto"/>
      </w:pPr>
      <w:r>
        <w:rPr>
          <w:rFonts w:ascii="FreeSerif" w:hAnsi="FreeSerif"/>
          <w:sz w:val="22"/>
        </w:rPr>
        <w:t xml:space="preserve">Le 1er août 2022, des membres du </w:t>
      </w:r>
      <w:r>
        <w:rPr>
          <w:rFonts w:ascii="FreeSerif" w:hAnsi="FreeSerif"/>
          <w:b/>
          <w:sz w:val="22"/>
        </w:rPr>
        <w:t>G-16</w:t>
      </w:r>
      <w:r>
        <w:rPr>
          <w:rFonts w:ascii="FreeSerif" w:hAnsi="FreeSerif"/>
          <w:sz w:val="22"/>
        </w:rPr>
        <w:t xml:space="preserve"> — dont le professeur </w:t>
      </w:r>
      <w:r>
        <w:rPr>
          <w:rFonts w:ascii="FreeSerif" w:hAnsi="FreeSerif"/>
          <w:b/>
          <w:sz w:val="22"/>
        </w:rPr>
        <w:t>Jean-François Akandji-Kombé</w:t>
      </w:r>
      <w:r>
        <w:rPr>
          <w:rFonts w:ascii="FreeSerif" w:hAnsi="FreeSerif"/>
          <w:sz w:val="22"/>
        </w:rPr>
        <w:t>, Karl Blague, Sydney Tchikaya, Ben Wilson Ngassan, Ludovic Lédo et maître Arlette Sombo-Dibélé — déposent une requête devant la Cour constitutionnelle centrafricaine pour faire déclarer ces dispositions contraires à la Constitution.</w:t>
      </w:r>
    </w:p>
    <w:p>
      <w:pPr>
        <w:spacing w:line="312" w:lineRule="auto"/>
      </w:pPr>
      <w:r>
        <w:rPr>
          <w:rFonts w:ascii="FreeSerif" w:hAnsi="FreeSerif"/>
          <w:sz w:val="22"/>
        </w:rPr>
        <w:t xml:space="preserve">Le </w:t>
      </w:r>
      <w:r>
        <w:rPr>
          <w:rFonts w:ascii="FreeSerif" w:hAnsi="FreeSerif"/>
          <w:b/>
          <w:sz w:val="22"/>
        </w:rPr>
        <w:t>29 août 2022</w:t>
      </w:r>
      <w:r>
        <w:rPr>
          <w:rFonts w:ascii="FreeSerif" w:hAnsi="FreeSerif"/>
          <w:sz w:val="22"/>
        </w:rPr>
        <w:t>, la Cour constitutionnelle rend sa décision n° 008/CC/22. Elle donne raison aux requérants sur les points essentiels :</w:t>
      </w:r>
    </w:p>
    <w:p>
      <w:pPr>
        <w:pStyle w:val="ListBullet"/>
      </w:pPr>
      <w:r>
        <w:rPr>
          <w:rFonts w:ascii="FreeSerif" w:hAnsi="FreeSerif"/>
          <w:sz w:val="21"/>
        </w:rPr>
        <w:t xml:space="preserve">La vente de la nationalité centrafricaine est déclarée </w:t>
      </w:r>
      <w:r>
        <w:rPr>
          <w:rFonts w:ascii="FreeSerif" w:hAnsi="FreeSerif"/>
          <w:b/>
          <w:sz w:val="21"/>
        </w:rPr>
        <w:t>inconstitutionnelle</w:t>
      </w:r>
      <w:r>
        <w:rPr>
          <w:rFonts w:ascii="FreeSerif" w:hAnsi="FreeSerif"/>
          <w:sz w:val="21"/>
        </w:rPr>
        <w:t xml:space="preserve"> — annulée en application du principe de séparation des pouvoirs et de l'article 80 de la Constitution</w:t>
      </w:r>
    </w:p>
    <w:p>
      <w:pPr>
        <w:pStyle w:val="ListBullet"/>
      </w:pPr>
      <w:r>
        <w:rPr>
          <w:rFonts w:ascii="FreeSerif" w:hAnsi="FreeSerif"/>
          <w:sz w:val="21"/>
        </w:rPr>
        <w:t xml:space="preserve">La création et la vente d'une </w:t>
      </w:r>
      <w:r>
        <w:rPr>
          <w:rFonts w:ascii="FreeSerif" w:hAnsi="FreeSerif"/>
          <w:i/>
          <w:sz w:val="21"/>
        </w:rPr>
        <w:t>e-Résidence</w:t>
      </w:r>
      <w:r>
        <w:rPr>
          <w:rFonts w:ascii="FreeSerif" w:hAnsi="FreeSerif"/>
          <w:sz w:val="21"/>
        </w:rPr>
        <w:t xml:space="preserve"> via le Sango Genesis Paper sont déclarées </w:t>
      </w:r>
      <w:r>
        <w:rPr>
          <w:rFonts w:ascii="FreeSerif" w:hAnsi="FreeSerif"/>
          <w:b/>
          <w:sz w:val="21"/>
        </w:rPr>
        <w:t>inconstitutionnelles</w:t>
      </w:r>
    </w:p>
    <w:p>
      <w:pPr>
        <w:pStyle w:val="ListBullet"/>
      </w:pPr>
      <w:r>
        <w:rPr>
          <w:rFonts w:ascii="FreeSerif" w:hAnsi="FreeSerif"/>
          <w:sz w:val="21"/>
        </w:rPr>
        <w:t xml:space="preserve">La vente de terrains et de richesses naturelles via le même document est déclarée </w:t>
      </w:r>
      <w:r>
        <w:rPr>
          <w:rFonts w:ascii="FreeSerif" w:hAnsi="FreeSerif"/>
          <w:b/>
          <w:sz w:val="21"/>
        </w:rPr>
        <w:t>inconstitutionnelle</w:t>
      </w:r>
    </w:p>
    <w:p>
      <w:pPr>
        <w:spacing w:line="312" w:lineRule="auto"/>
      </w:pPr>
      <w:r>
        <w:rPr>
          <w:rFonts w:ascii="FreeSerif" w:hAnsi="FreeSerif"/>
          <w:sz w:val="22"/>
        </w:rPr>
        <w:t>Les 10 000 nationalités déjà vendues sont nulles et non avenues. L'État centrafricain doit rembourser les investisseurs. Le Sangocoin est définitivement mort.</w:t>
      </w:r>
    </w:p>
    <w:p>
      <w:pPr>
        <w:spacing w:before="280" w:after="120"/>
        <w:pBdr>
          <w:bottom w:val="single" w:sz="7" w:space="3" w:color="A07820"/>
        </w:pBdr>
      </w:pPr>
      <w:r>
        <w:rPr>
          <w:rFonts w:ascii="FreeSerif" w:hAnsi="FreeSerif"/>
          <w:b/>
          <w:color w:val="2C3A4A"/>
          <w:sz w:val="22"/>
        </w:rPr>
        <w:t>Ce que cet épisode révèle</w:t>
      </w:r>
    </w:p>
    <w:p>
      <w:pPr>
        <w:spacing w:line="312" w:lineRule="auto"/>
      </w:pPr>
      <w:r>
        <w:rPr>
          <w:rFonts w:ascii="FreeSerif" w:hAnsi="FreeSerif"/>
          <w:sz w:val="22"/>
        </w:rPr>
        <w:t xml:space="preserve">Le G-16 impliqué dans cette affaire n'est pas un groupe de la diaspora centrafricaine à Paris. Ce sont des </w:t>
      </w:r>
      <w:r>
        <w:rPr>
          <w:rFonts w:ascii="FreeSerif" w:hAnsi="FreeSerif"/>
          <w:b/>
          <w:sz w:val="22"/>
        </w:rPr>
        <w:t>francophiles résidant en RCA</w:t>
      </w:r>
      <w:r>
        <w:rPr>
          <w:rFonts w:ascii="FreeSerif" w:hAnsi="FreeSerif"/>
          <w:sz w:val="22"/>
        </w:rPr>
        <w:t>, dont la mission spécifique dans cette séquence était de torpiller le Sangocoin par tous les moyens disponibles — y compris la voie constitutionnelle.</w:t>
      </w:r>
    </w:p>
    <w:p>
      <w:pPr>
        <w:spacing w:line="312" w:lineRule="auto"/>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line="312" w:lineRule="auto"/>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line="312" w:lineRule="auto"/>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80" w:after="120"/>
        <w:pBdr>
          <w:bottom w:val="single" w:sz="7" w:space="3" w:color="A07820"/>
        </w:pBdr>
      </w:pPr>
      <w:r>
        <w:rPr>
          <w:rFonts w:ascii="FreeSerif" w:hAnsi="FreeSerif"/>
          <w:b/>
          <w:color w:val="2C3A4A"/>
          <w:sz w:val="22"/>
        </w:rPr>
        <w:t>La question des ressources naturelles centrafricaines</w:t>
      </w:r>
    </w:p>
    <w:p>
      <w:pPr>
        <w:spacing w:line="312" w:lineRule="auto"/>
      </w:pPr>
      <w:r>
        <w:rPr>
          <w:rFonts w:ascii="FreeSerif" w:hAnsi="FreeSerif"/>
          <w:sz w:val="22"/>
        </w:rPr>
        <w:t>Ce que le projet Sangocoin a mis en lumière — involontairement — c'est la vulnérabilité structurelle de la RCA face à ses propres ressources naturelles.</w:t>
      </w:r>
    </w:p>
    <w:p>
      <w:pPr>
        <w:spacing w:line="312" w:lineRule="auto"/>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line="312" w:lineRule="auto"/>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80" w:after="120"/>
        <w:pBdr>
          <w:bottom w:val="single" w:sz="7" w:space="3" w:color="A07820"/>
        </w:pBdr>
      </w:pPr>
      <w:r>
        <w:rPr>
          <w:rFonts w:ascii="FreeSerif" w:hAnsi="FreeSerif"/>
          <w:b/>
          <w:color w:val="2C3A4A"/>
          <w:sz w:val="22"/>
        </w:rPr>
        <w:t>Le dispositif de la décision n° 008/CC/22</w:t>
      </w:r>
    </w:p>
    <w:p>
      <w:pPr>
        <w:spacing w:line="312" w:lineRule="auto"/>
      </w:pPr>
      <w:r>
        <w:rPr>
          <w:rFonts w:ascii="FreeSerif" w:hAnsi="FreeSerif"/>
          <w:sz w:val="22"/>
        </w:rPr>
        <w:t>Le texte intégral de la décision a été versé au dossier. Voici le dispositif complet, tel que délibéré par la Cour le 29 août 2022 :</w:t>
      </w:r>
    </w:p>
    <w:p>
      <w:pPr>
        <w:spacing w:line="312" w:lineRule="auto"/>
      </w:pPr>
      <w:r>
        <w:rPr>
          <w:rFonts w:ascii="FreeSerif" w:hAnsi="FreeSerif"/>
          <w:b/>
          <w:sz w:val="22"/>
        </w:rPr>
        <w:t>Art. 1</w:t>
      </w:r>
      <w:r>
        <w:rPr>
          <w:rFonts w:ascii="FreeSerif" w:hAnsi="FreeSerif"/>
          <w:sz w:val="22"/>
        </w:rPr>
        <w:t xml:space="preserve"> : La Cour est compétente.</w:t>
      </w:r>
    </w:p>
    <w:p>
      <w:pPr>
        <w:spacing w:line="312" w:lineRule="auto"/>
      </w:pPr>
      <w:r>
        <w:rPr>
          <w:rFonts w:ascii="FreeSerif" w:hAnsi="FreeSerif"/>
          <w:b/>
          <w:sz w:val="22"/>
        </w:rPr>
        <w:t>Art. 2</w:t>
      </w:r>
      <w:r>
        <w:rPr>
          <w:rFonts w:ascii="FreeSerif" w:hAnsi="FreeSerif"/>
          <w:sz w:val="22"/>
        </w:rPr>
        <w:t xml:space="preserve"> : La requête est recevable.</w:t>
      </w:r>
    </w:p>
    <w:p>
      <w:pPr>
        <w:spacing w:line="312" w:lineRule="auto"/>
      </w:pPr>
      <w:r>
        <w:rPr>
          <w:rFonts w:ascii="FreeSerif" w:hAnsi="FreeSerif"/>
          <w:b/>
          <w:sz w:val="22"/>
        </w:rPr>
        <w:t>Art. 3</w:t>
      </w:r>
      <w:r>
        <w:rPr>
          <w:rFonts w:ascii="FreeSerif" w:hAnsi="FreeSerif"/>
          <w:sz w:val="22"/>
        </w:rPr>
        <w:t xml:space="preserve"> : La demande d'annulation fondée sur la violation de l'article 49 de la Constitution est rejetée.</w:t>
      </w:r>
    </w:p>
    <w:p>
      <w:pPr>
        <w:spacing w:line="312" w:lineRule="auto"/>
      </w:pPr>
      <w:r>
        <w:rPr>
          <w:rFonts w:ascii="FreeSerif" w:hAnsi="FreeSerif"/>
          <w:b/>
          <w:sz w:val="22"/>
        </w:rPr>
        <w:t>Art. 4</w:t>
      </w:r>
      <w:r>
        <w:rPr>
          <w:rFonts w:ascii="FreeSerif" w:hAnsi="FreeSerif"/>
          <w:sz w:val="22"/>
        </w:rPr>
        <w:t xml:space="preserve"> : La mise en vente de la Nationalité Centrafricaine publiée par le document officiel « SANGO GENESIS PAPER » sur le site « SANGO.ORG » est </w:t>
      </w:r>
      <w:r>
        <w:rPr>
          <w:rFonts w:ascii="FreeSerif" w:hAnsi="FreeSerif"/>
          <w:b/>
          <w:sz w:val="22"/>
        </w:rPr>
        <w:t>inconstitutionnelle</w:t>
      </w:r>
      <w:r>
        <w:rPr>
          <w:rFonts w:ascii="FreeSerif" w:hAnsi="FreeSerif"/>
          <w:sz w:val="22"/>
        </w:rPr>
        <w:t xml:space="preserve"> et est annulée en application de l'article 80 de la Constitution.</w:t>
      </w:r>
    </w:p>
    <w:p>
      <w:pPr>
        <w:spacing w:line="312" w:lineRule="auto"/>
      </w:pPr>
      <w:r>
        <w:rPr>
          <w:rFonts w:ascii="FreeSerif" w:hAnsi="FreeSerif"/>
          <w:b/>
          <w:sz w:val="22"/>
        </w:rPr>
        <w:t>Art. 5</w:t>
      </w:r>
      <w:r>
        <w:rPr>
          <w:rFonts w:ascii="FreeSerif" w:hAnsi="FreeSerif"/>
          <w:sz w:val="22"/>
        </w:rPr>
        <w:t xml:space="preserve"> : La création et la mise en vente d'une e-Résidence publiée par le document officiel « SANGO GENESIS PAPER » et sur le site « SANGO.ORG » est </w:t>
      </w:r>
      <w:r>
        <w:rPr>
          <w:rFonts w:ascii="FreeSerif" w:hAnsi="FreeSerif"/>
          <w:b/>
          <w:sz w:val="22"/>
        </w:rPr>
        <w:t>inconstitutionnelle</w:t>
      </w:r>
      <w:r>
        <w:rPr>
          <w:rFonts w:ascii="FreeSerif" w:hAnsi="FreeSerif"/>
          <w:sz w:val="22"/>
        </w:rPr>
        <w:t xml:space="preserve"> et est annulée en application de l'article 80 de la Constitution.</w:t>
      </w:r>
    </w:p>
    <w:p>
      <w:pPr>
        <w:spacing w:line="312" w:lineRule="auto"/>
      </w:pPr>
      <w:r>
        <w:rPr>
          <w:rFonts w:ascii="FreeSerif" w:hAnsi="FreeSerif"/>
          <w:b/>
          <w:sz w:val="22"/>
        </w:rPr>
        <w:t>Art. 6</w:t>
      </w:r>
      <w:r>
        <w:rPr>
          <w:rFonts w:ascii="FreeSerif" w:hAnsi="FreeSerif"/>
          <w:sz w:val="22"/>
        </w:rPr>
        <w:t xml:space="preserve"> : La mise en vente de terrains et des ressources naturelles publiée par le document officiel « SANGO GENESIS PAPER » et sur le site « SANGO.ORG » est </w:t>
      </w:r>
      <w:r>
        <w:rPr>
          <w:rFonts w:ascii="FreeSerif" w:hAnsi="FreeSerif"/>
          <w:b/>
          <w:sz w:val="22"/>
        </w:rPr>
        <w:t>inconstitutionnelle</w:t>
      </w:r>
      <w:r>
        <w:rPr>
          <w:rFonts w:ascii="FreeSerif" w:hAnsi="FreeSerif"/>
          <w:sz w:val="22"/>
        </w:rPr>
        <w:t xml:space="preserve"> et est annulée en application des articles 60 et 80 de la Constitution.</w:t>
      </w:r>
    </w:p>
    <w:p>
      <w:pPr>
        <w:spacing w:line="312" w:lineRule="auto"/>
      </w:pPr>
      <w:r>
        <w:rPr>
          <w:rFonts w:ascii="FreeSerif" w:hAnsi="FreeSerif"/>
          <w:b/>
          <w:sz w:val="22"/>
        </w:rPr>
        <w:t>Art. 7</w:t>
      </w:r>
      <w:r>
        <w:rPr>
          <w:rFonts w:ascii="FreeSerif" w:hAnsi="FreeSerif"/>
          <w:sz w:val="22"/>
        </w:rPr>
        <w:t xml:space="preserve"> : La publication du document officiel « SANGO GENESIS PAPER » uniquement en anglais n'est pas conforme à l'article 24 de la Constitution.</w:t>
      </w:r>
    </w:p>
    <w:p>
      <w:pPr>
        <w:spacing w:line="312" w:lineRule="auto"/>
      </w:pPr>
      <w:r>
        <w:rPr>
          <w:rFonts w:ascii="FreeSerif" w:hAnsi="FreeSerif"/>
          <w:b/>
          <w:sz w:val="22"/>
        </w:rPr>
        <w:t>Art. 8</w:t>
      </w:r>
      <w:r>
        <w:rPr>
          <w:rFonts w:ascii="FreeSerif" w:hAnsi="FreeSerif"/>
          <w:sz w:val="22"/>
        </w:rPr>
        <w:t xml:space="preserve"> : La demande d'annulation basée sur l'utilisation du mot « sango » pour la cryptomonnaie est rejetée.</w:t>
      </w:r>
    </w:p>
    <w:p>
      <w:pPr>
        <w:spacing w:line="312" w:lineRule="auto"/>
      </w:pPr>
      <w:r>
        <w:rPr>
          <w:rFonts w:ascii="FreeSerif" w:hAnsi="FreeSerif"/>
          <w:b/>
          <w:sz w:val="22"/>
        </w:rPr>
        <w:t>Art. 9</w:t>
      </w:r>
      <w:r>
        <w:rPr>
          <w:rFonts w:ascii="FreeSerif" w:hAnsi="FreeSerif"/>
          <w:sz w:val="22"/>
        </w:rPr>
        <w:t xml:space="preserve">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line="312" w:lineRule="auto"/>
      </w:pPr>
      <w:r>
        <w:rPr>
          <w:rFonts w:ascii="FreeSerif" w:hAnsi="FreeSerif"/>
          <w:i/>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80" w:after="120"/>
        <w:pBdr>
          <w:bottom w:val="single" w:sz="7" w:space="3" w:color="A07820"/>
        </w:pBdr>
      </w:pPr>
      <w:r>
        <w:rPr>
          <w:rFonts w:ascii="FreeSerif" w:hAnsi="FreeSerif"/>
          <w:b/>
          <w:color w:val="2C3A4A"/>
          <w:sz w:val="22"/>
        </w:rPr>
        <w:t>Les principaux motifs retenus</w:t>
      </w:r>
    </w:p>
    <w:p>
      <w:pPr>
        <w:spacing w:line="312" w:lineRule="auto"/>
      </w:pPr>
      <w:r>
        <w:rPr>
          <w:rFonts w:ascii="FreeSerif" w:hAnsi="FreeSerif"/>
          <w:sz w:val="22"/>
        </w:rPr>
        <w:t>Trois motifs constitutionnels fondent les annulations :</w:t>
      </w:r>
    </w:p>
    <w:p>
      <w:pPr>
        <w:pStyle w:val="ListBullet"/>
      </w:pPr>
      <w:r>
        <w:rPr>
          <w:rFonts w:ascii="FreeSerif" w:hAnsi="FreeSerif"/>
          <w:b/>
          <w:sz w:val="21"/>
        </w:rPr>
        <w:t>Article 80</w:t>
      </w:r>
      <w:r>
        <w:rPr>
          <w:rFonts w:ascii="FreeSerif" w:hAnsi="FreeSerif"/>
          <w:sz w:val="21"/>
        </w:rPr>
        <w:t xml:space="preserve">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b/>
          <w:sz w:val="21"/>
        </w:rPr>
        <w:t>Article 60 alinéa 3</w:t>
      </w:r>
      <w:r>
        <w:rPr>
          <w:rFonts w:ascii="FreeSerif" w:hAnsi="FreeSerif"/>
          <w:sz w:val="21"/>
        </w:rPr>
        <w:t xml:space="preserve">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b/>
          <w:sz w:val="21"/>
        </w:rPr>
        <w:t>Article 24</w:t>
      </w:r>
      <w:r>
        <w:rPr>
          <w:rFonts w:ascii="FreeSerif" w:hAnsi="FreeSerif"/>
          <w:sz w:val="21"/>
        </w:rPr>
        <w:t xml:space="preserve"> — les seules langues officielles de la RCA sont le sango et le français. Le Sango Genesis Paper était rédigé </w:t>
      </w:r>
      <w:r>
        <w:rPr>
          <w:rFonts w:ascii="FreeSerif" w:hAnsi="FreeSerif"/>
          <w:b/>
          <w:sz w:val="21"/>
        </w:rPr>
        <w:t>uniquement en anglais</w:t>
      </w:r>
      <w:r>
        <w:rPr>
          <w:rFonts w:ascii="FreeSerif" w:hAnsi="FreeSerif"/>
          <w:sz w:val="21"/>
        </w:rPr>
        <w:t>, privant la majorité des Centrafricains de la possibilité d'en comprendre le contenu.</w:t>
      </w:r>
    </w:p>
    <w:p>
      <w:pPr>
        <w:spacing w:line="312" w:lineRule="auto"/>
      </w:pPr>
      <w:r>
        <w:rPr>
          <w:rFonts w:ascii="FreeSerif" w:hAnsi="FreeSerif"/>
          <w:sz w:val="22"/>
        </w:rPr>
        <w:t xml:space="preserve">À noter : le gouvernement de Touadéra, dûment notifié le 4 août 2022, </w:t>
      </w:r>
      <w:r>
        <w:rPr>
          <w:rFonts w:ascii="FreeSerif" w:hAnsi="FreeSerif"/>
          <w:b/>
          <w:sz w:val="22"/>
        </w:rPr>
        <w:t>n'a fourni aucune réponse</w:t>
      </w:r>
      <w:r>
        <w:rPr>
          <w:rFonts w:ascii="FreeSerif" w:hAnsi="FreeSerif"/>
          <w:sz w:val="22"/>
        </w:rPr>
        <w:t xml:space="preserve"> à la Cour constitutionnelle. Le silence comme réponse politique dit plus que n'importe quel mémoire.</w:t>
      </w:r>
    </w:p>
    <w:p>
      <w:pPr>
        <w:spacing w:before="280" w:after="120"/>
        <w:pBdr>
          <w:bottom w:val="single" w:sz="7" w:space="3" w:color="A07820"/>
        </w:pBdr>
      </w:pPr>
      <w:r>
        <w:rPr>
          <w:rFonts w:ascii="FreeSerif" w:hAnsi="FreeSerif"/>
          <w:b/>
          <w:color w:val="2C3A4A"/>
          <w:sz w:val="22"/>
        </w:rPr>
        <w:t>Note de méthode</w:t>
      </w:r>
    </w:p>
    <w:p>
      <w:pPr>
        <w:spacing w:line="312" w:lineRule="auto"/>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line="312" w:lineRule="auto"/>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line="312" w:lineRule="auto"/>
      </w:pPr>
      <w:r>
        <w:rPr>
          <w:rFonts w:ascii="FreeSerif" w:hAnsi="FreeSerif"/>
          <w:i/>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ind w:left="363" w:right="119"/>
        <w:spacing w:line="360" w:lineRule="auto"/>
        <w:pBdr>
          <w:left w:val="single" w:sz="16" w:space="18" w:color="A07820"/>
        </w:pBdr>
      </w:pPr>
      <w:r>
        <w:rPr>
          <w:rFonts w:ascii="FreeSerif" w:hAnsi="FreeSerif"/>
          <w:i/>
          <w:color w:val="8B1A1A"/>
          <w:sz w:val="22"/>
        </w:rPr>
        <w:t xml:space="preserve">Cette annexe documente les développements survenus après l'attaque de l'aéroport du Niger de </w:t>
      </w:r>
      <w:r>
        <w:rPr>
          <w:rFonts w:ascii="FreeSerif" w:hAnsi="FreeSerif"/>
          <w:b/>
          <w:i/>
          <w:color w:val="8B1A1A"/>
          <w:sz w:val="22"/>
        </w:rPr>
        <w:t>juin 2026</w:t>
      </w:r>
      <w:r>
        <w:rPr>
          <w:rFonts w:ascii="FreeSerif" w:hAnsi="FreeSerif"/>
          <w:i/>
          <w:color w:val="8B1A1A"/>
          <w:sz w:val="22"/>
        </w:rPr>
        <w:t>, en particulier la dimension de guerre de l'information révélée lors des arrestations.</w:t>
      </w:r>
    </w:p>
    <w:p>
      <w:pPr>
        <w:spacing w:before="280" w:after="120"/>
        <w:pBdr>
          <w:bottom w:val="single" w:sz="7" w:space="3" w:color="A07820"/>
        </w:pBdr>
      </w:pPr>
      <w:r>
        <w:rPr>
          <w:rFonts w:ascii="FreeSerif" w:hAnsi="FreeSerif"/>
          <w:b/>
          <w:color w:val="2C3A4A"/>
          <w:sz w:val="22"/>
        </w:rPr>
        <w:t>Les aveux des terroristes arrêtés</w:t>
      </w:r>
    </w:p>
    <w:p>
      <w:pPr>
        <w:spacing w:line="312" w:lineRule="auto"/>
      </w:pPr>
      <w:r>
        <w:rPr>
          <w:rFonts w:ascii="FreeSerif" w:hAnsi="FreeSerif"/>
          <w:sz w:val="22"/>
        </w:rPr>
        <w:t xml:space="preserve">À la suite de l'attaque de l'aéroport du Niger de </w:t>
      </w:r>
      <w:r>
        <w:rPr>
          <w:rFonts w:ascii="FreeSerif" w:hAnsi="FreeSerif"/>
          <w:b/>
          <w:sz w:val="22"/>
        </w:rPr>
        <w:t>juin 2026</w:t>
      </w:r>
      <w:r>
        <w:rPr>
          <w:rFonts w:ascii="FreeSerif" w:hAnsi="FreeSerif"/>
          <w:sz w:val="22"/>
        </w:rPr>
        <w:t>, les terroristes arrêtés ont commencé à parler. Leur parole révèle une mécanique rodée, préméditée, industrielle.</w:t>
      </w:r>
    </w:p>
    <w:p>
      <w:pPr>
        <w:spacing w:line="312" w:lineRule="auto"/>
      </w:pPr>
      <w:r>
        <w:rPr>
          <w:rFonts w:ascii="FreeSerif" w:hAnsi="FreeSerif"/>
          <w:sz w:val="22"/>
        </w:rPr>
        <w:t xml:space="preserve">Selon le témoignage de l'un d'entre eux, un plan de propagande avait été mis en place en amont de l'opération.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afin de les diffuser sur sa page et d'assurer la propagande en faveur des auteurs de l'attaque.</w:t>
      </w:r>
    </w:p>
    <w:p>
      <w:pPr>
        <w:spacing w:line="312" w:lineRule="auto"/>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line="312" w:lineRule="auto"/>
      </w:pPr>
      <w:r>
        <w:rPr>
          <w:rFonts w:ascii="FreeSerif" w:hAnsi="FreeSerif"/>
          <w:i/>
          <w:sz w:val="22"/>
        </w:rPr>
        <w:t>Source : Moussa Sanou, relayé par Africa Geopolitis</w:t>
      </w:r>
    </w:p>
    <w:p>
      <w:pPr>
        <w:spacing w:before="280" w:after="120"/>
        <w:pBdr>
          <w:bottom w:val="single" w:sz="7" w:space="3" w:color="A07820"/>
        </w:pBdr>
      </w:pPr>
      <w:r>
        <w:rPr>
          <w:rFonts w:ascii="FreeSerif" w:hAnsi="FreeSerif"/>
          <w:b/>
          <w:color w:val="2C3A4A"/>
          <w:sz w:val="22"/>
        </w:rPr>
        <w:t>Analyse : la propagande comme composante tactique</w:t>
      </w:r>
    </w:p>
    <w:p>
      <w:pPr>
        <w:spacing w:line="312" w:lineRule="auto"/>
      </w:pPr>
      <w:r>
        <w:rPr>
          <w:rFonts w:ascii="FreeSerif" w:hAnsi="FreeSerif"/>
          <w:sz w:val="22"/>
        </w:rPr>
        <w:t xml:space="preserve">Cet épisode illustre un phénomène documenté tout au long du livre (voir Chapitre 14 — La bataille de l'information) : </w:t>
      </w:r>
      <w:r>
        <w:rPr>
          <w:rFonts w:ascii="FreeSerif" w:hAnsi="FreeSerif"/>
          <w:b/>
          <w:sz w:val="22"/>
        </w:rPr>
        <w:t>les attaques armées au Sahel sont désormais systématiquement couplées à un dispositif de diffusion médiatique instantanée</w:t>
      </w:r>
      <w:r>
        <w:rPr>
          <w:rFonts w:ascii="FreeSerif" w:hAnsi="FreeSerif"/>
          <w:sz w:val="22"/>
        </w:rPr>
        <w:t>.</w:t>
      </w:r>
    </w:p>
    <w:p>
      <w:pPr>
        <w:spacing w:line="312" w:lineRule="auto"/>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b/>
          <w:sz w:val="21"/>
        </w:rPr>
        <w:t>Pré-positionnement d'un relais médiatique</w:t>
      </w:r>
      <w:r>
        <w:rPr>
          <w:rFonts w:ascii="FreeSerif" w:hAnsi="FreeSerif"/>
          <w:sz w:val="21"/>
        </w:rPr>
        <w:t xml:space="preserve"> : le contact est établi avant l'attaque, pas après. La diffusion est planifiée comme partie intégrante de l'opération militaire elle-même.</w:t>
      </w:r>
    </w:p>
    <w:p>
      <w:pPr>
        <w:pStyle w:val="ListBullet"/>
      </w:pPr>
      <w:r>
        <w:rPr>
          <w:rFonts w:ascii="FreeSerif" w:hAnsi="FreeSerif"/>
          <w:b/>
          <w:sz w:val="21"/>
        </w:rPr>
        <w:t>Utilisation de figures journalistiques</w:t>
      </w:r>
      <w:r>
        <w:rPr>
          <w:rFonts w:ascii="FreeSerif" w:hAnsi="FreeSerif"/>
          <w:sz w:val="21"/>
        </w:rPr>
        <w:t xml:space="preserve">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b/>
          <w:sz w:val="21"/>
        </w:rPr>
        <w:t>Ciblage transfrontalier</w:t>
      </w:r>
      <w:r>
        <w:rPr>
          <w:rFonts w:ascii="FreeSerif" w:hAnsi="FreeSerif"/>
          <w:sz w:val="21"/>
        </w:rPr>
        <w:t xml:space="preserve"> : le relais est basé en Côte d'Ivoire (+225 = indicatif ivoirien), illustrant la dimension régionale et diasporique des réseaux d'information liés aux groupes armés.</w:t>
      </w:r>
    </w:p>
    <w:p>
      <w:pPr>
        <w:pStyle w:val="ListBullet"/>
      </w:pPr>
      <w:r>
        <w:rPr>
          <w:rFonts w:ascii="FreeSerif" w:hAnsi="FreeSerif"/>
          <w:b/>
          <w:sz w:val="21"/>
        </w:rPr>
        <w:t>Immédiateté recherchée</w:t>
      </w:r>
      <w:r>
        <w:rPr>
          <w:rFonts w:ascii="FreeSerif" w:hAnsi="FreeSerif"/>
          <w:sz w:val="21"/>
        </w:rPr>
        <w:t xml:space="preserve"> : les « premières images » constituent l'objectif. La vitesse de diffusion prime sur toute autre considération. Dans la guerre de l'information, la première image est la plus puissante.</w:t>
      </w:r>
    </w:p>
    <w:p>
      <w:pPr>
        <w:spacing w:before="280" w:after="120"/>
        <w:pBdr>
          <w:bottom w:val="single" w:sz="7" w:space="3" w:color="A07820"/>
        </w:pBdr>
      </w:pPr>
      <w:r>
        <w:rPr>
          <w:rFonts w:ascii="FreeSerif" w:hAnsi="FreeSerif"/>
          <w:b/>
          <w:color w:val="2C3A4A"/>
          <w:sz w:val="22"/>
        </w:rPr>
        <w:t>Le contexte : l'aéroport du Niger comme cible symbolique</w:t>
      </w:r>
    </w:p>
    <w:p>
      <w:pPr>
        <w:spacing w:line="312" w:lineRule="auto"/>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line="312" w:lineRule="auto"/>
      </w:pPr>
      <w:r>
        <w:rPr>
          <w:rFonts w:ascii="FreeSerif" w:hAnsi="FreeSerif"/>
          <w:sz w:val="22"/>
        </w:rPr>
        <w:t xml:space="preserve">La tentative de récupération propagandiste immédiate de l'attaque confirme que l'objectif n'était pas uniquement militaire : il était aussi </w:t>
      </w:r>
      <w:r>
        <w:rPr>
          <w:rFonts w:ascii="FreeSerif" w:hAnsi="FreeSerif"/>
          <w:b/>
          <w:sz w:val="22"/>
        </w:rPr>
        <w:t>communicationnel</w:t>
      </w:r>
      <w:r>
        <w:rPr>
          <w:rFonts w:ascii="FreeSerif" w:hAnsi="FreeSerif"/>
          <w:sz w:val="22"/>
        </w:rPr>
        <w:t>. Déstabiliser la perception de la légitimité et de l'efficacité des nouvelles autorités nigériennes — frapper l'image autant que le béton.</w:t>
      </w:r>
    </w:p>
    <w:p>
      <w:pPr>
        <w:spacing w:before="280" w:after="120"/>
        <w:pBdr>
          <w:bottom w:val="single" w:sz="7" w:space="3" w:color="A07820"/>
        </w:pBdr>
      </w:pPr>
      <w:r>
        <w:rPr>
          <w:rFonts w:ascii="FreeSerif" w:hAnsi="FreeSerif"/>
          <w:b/>
          <w:color w:val="2C3A4A"/>
          <w:sz w:val="22"/>
        </w:rPr>
        <w:t>La guerre de l'information : un front permanent</w:t>
      </w:r>
    </w:p>
    <w:p>
      <w:pPr>
        <w:spacing w:line="312" w:lineRule="auto"/>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b/>
          <w:sz w:val="21"/>
        </w:rPr>
        <w:t>La désinformation offensive</w:t>
      </w:r>
      <w:r>
        <w:rPr>
          <w:rFonts w:ascii="FreeSerif" w:hAnsi="FreeSerif"/>
          <w:sz w:val="21"/>
        </w:rPr>
        <w:t xml:space="preserve"> — diffusion rapide d'images et de récits favorables aux groupes armés</w:t>
      </w:r>
    </w:p>
    <w:p>
      <w:pPr>
        <w:pStyle w:val="ListBullet"/>
      </w:pPr>
      <w:r>
        <w:rPr>
          <w:rFonts w:ascii="FreeSerif" w:hAnsi="FreeSerif"/>
          <w:b/>
          <w:sz w:val="21"/>
        </w:rPr>
        <w:t>La contre-narrative des autorités</w:t>
      </w:r>
      <w:r>
        <w:rPr>
          <w:rFonts w:ascii="FreeSerif" w:hAnsi="FreeSerif"/>
          <w:sz w:val="21"/>
        </w:rPr>
        <w:t xml:space="preserve"> — communiqués officiels, bilans sécuritaires, arrestations médiatisées</w:t>
      </w:r>
    </w:p>
    <w:p>
      <w:pPr>
        <w:pStyle w:val="ListBullet"/>
      </w:pPr>
      <w:r>
        <w:rPr>
          <w:rFonts w:ascii="FreeSerif" w:hAnsi="FreeSerif"/>
          <w:b/>
          <w:sz w:val="21"/>
        </w:rPr>
        <w:t>Les réseaux diasporiques</w:t>
      </w:r>
      <w:r>
        <w:rPr>
          <w:rFonts w:ascii="FreeSerif" w:hAnsi="FreeSerif"/>
          <w:sz w:val="21"/>
        </w:rPr>
        <w:t xml:space="preserve"> — amplification via des pages et comptes basés hors du Sahel, dans des pays où les lois sur la liberté de la presse offrent un bouclier</w:t>
      </w:r>
    </w:p>
    <w:p>
      <w:pPr>
        <w:pStyle w:val="ListBullet"/>
      </w:pPr>
      <w:r>
        <w:rPr>
          <w:rFonts w:ascii="FreeSerif" w:hAnsi="FreeSerif"/>
          <w:b/>
          <w:sz w:val="21"/>
        </w:rPr>
        <w:t>La instrumentalisation des médias</w:t>
      </w:r>
      <w:r>
        <w:rPr>
          <w:rFonts w:ascii="FreeSerif" w:hAnsi="FreeSerif"/>
          <w:sz w:val="21"/>
        </w:rPr>
        <w:t xml:space="preserve"> — utilisation de journalistes ou de pages à forte audience comme relais, parfois à leur insu, souvent en échange d'argent</w:t>
      </w:r>
    </w:p>
    <w:p>
      <w:pPr>
        <w:spacing w:line="312" w:lineRule="auto"/>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80" w:after="120"/>
        <w:pBdr>
          <w:bottom w:val="single" w:sz="7" w:space="3" w:color="A07820"/>
        </w:pBdr>
      </w:pPr>
      <w:r>
        <w:rPr>
          <w:rFonts w:ascii="FreeSerif" w:hAnsi="FreeSerif"/>
          <w:b/>
          <w:color w:val="2C3A4A"/>
          <w:sz w:val="22"/>
        </w:rPr>
        <w:t>Note méthodologique</w:t>
      </w:r>
    </w:p>
    <w:p>
      <w:pPr>
        <w:spacing w:line="312" w:lineRule="auto"/>
      </w:pPr>
      <w:r>
        <w:rPr>
          <w:rFonts w:ascii="FreeSerif" w:hAnsi="FreeSerif"/>
          <w:sz w:val="22"/>
        </w:rPr>
        <w:t xml:space="preserve">Cette information provient d'une source unique relayée sur les réseaux sociaux (Africa Geopolitis, source Moussa Sanou). Conformément à la méthode exposée dans l'avant-propos du livre, elle est présentée ici </w:t>
      </w:r>
      <w:r>
        <w:rPr>
          <w:rFonts w:ascii="FreeSerif" w:hAnsi="FreeSerif"/>
          <w:b/>
          <w:sz w:val="22"/>
        </w:rPr>
        <w:t>au conditionnel</w:t>
      </w:r>
      <w:r>
        <w:rPr>
          <w:rFonts w:ascii="FreeSerif" w:hAnsi="FreeSerif"/>
          <w:sz w:val="22"/>
        </w:rPr>
        <w:t xml:space="preserve">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line="312" w:lineRule="auto"/>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line="312" w:lineRule="auto"/>
      </w:pPr>
      <w:r>
        <w:rPr>
          <w:rFonts w:ascii="FreeSerif" w:hAnsi="FreeSerif"/>
          <w:i/>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line="312" w:lineRule="auto"/>
      </w:pPr>
      <w:r>
        <w:rPr>
          <w:rFonts w:ascii="FreeSerif" w:hAnsi="FreeSerif"/>
          <w:i/>
          <w:sz w:val="22"/>
        </w:rPr>
        <w:t>Analyse — juin 2026</w:t>
      </w:r>
    </w:p>
    <w:p>
      <w:pPr>
        <w:ind w:left="363" w:right="119"/>
        <w:spacing w:line="360" w:lineRule="auto"/>
        <w:pBdr>
          <w:left w:val="single" w:sz="16" w:space="18" w:color="A07820"/>
        </w:pBdr>
      </w:pPr>
      <w:r>
        <w:rPr>
          <w:rFonts w:ascii="FreeSerif" w:hAnsi="FreeSerif"/>
          <w:i/>
          <w:color w:val="8B1A1A"/>
          <w:sz w:val="22"/>
        </w:rPr>
        <w:t>« Si cette opération avait visé n'importe quel gouvernement européen, le mot serait : complot, ingérence, acte hostile. Ici, on appelle ça la géopolitique africaine. C'est la même chose. »</w:t>
      </w:r>
    </w:p>
    <w:p>
      <w:pPr>
        <w:spacing w:before="280" w:after="120"/>
        <w:pBdr>
          <w:bottom w:val="single" w:sz="7" w:space="3" w:color="A07820"/>
        </w:pBdr>
      </w:pPr>
      <w:r>
        <w:rPr>
          <w:rFonts w:ascii="FreeSerif" w:hAnsi="FreeSerif"/>
          <w:b/>
          <w:color w:val="2C3A4A"/>
          <w:sz w:val="22"/>
        </w:rPr>
        <w:t>L'enquête du 17 juin 2026 : armer des exilés maliens depuis Paris</w:t>
      </w:r>
    </w:p>
    <w:p>
      <w:pPr>
        <w:spacing w:line="312" w:lineRule="auto"/>
      </w:pPr>
      <w:r>
        <w:rPr>
          <w:rFonts w:ascii="FreeSerif" w:hAnsi="FreeSerif"/>
          <w:sz w:val="22"/>
        </w:rPr>
        <w:t>Le 17 juin 2026, une enquête fait l'effet d'une bombe.</w:t>
      </w:r>
    </w:p>
    <w:p>
      <w:pPr>
        <w:spacing w:line="312" w:lineRule="auto"/>
      </w:pPr>
      <w:r>
        <w:rPr>
          <w:rFonts w:ascii="FreeSerif" w:hAnsi="FreeSerif"/>
          <w:sz w:val="22"/>
        </w:rPr>
        <w:t xml:space="preserve">Entre </w:t>
      </w:r>
      <w:r>
        <w:rPr>
          <w:rFonts w:ascii="FreeSerif" w:hAnsi="FreeSerif"/>
          <w:b/>
          <w:sz w:val="22"/>
        </w:rPr>
        <w:t>juin et août 2025</w:t>
      </w:r>
      <w:r>
        <w:rPr>
          <w:rFonts w:ascii="FreeSerif" w:hAnsi="FreeSerif"/>
          <w:sz w:val="22"/>
        </w:rPr>
        <w:t xml:space="preserve">, des intermédiaires se présentant comme proches des services de renseignement français ont approché à Paris des </w:t>
      </w:r>
      <w:r>
        <w:rPr>
          <w:rFonts w:ascii="FreeSerif" w:hAnsi="FreeSerif"/>
          <w:b/>
          <w:sz w:val="22"/>
        </w:rPr>
        <w:t>Maliens en exil</w:t>
      </w:r>
      <w:r>
        <w:rPr>
          <w:rFonts w:ascii="FreeSerif" w:hAnsi="FreeSerif"/>
          <w:sz w:val="22"/>
        </w:rPr>
        <w:t xml:space="preserve"> pour leur proposer un deal : formation militaire en Ukraine, </w:t>
      </w:r>
      <w:r>
        <w:rPr>
          <w:rFonts w:ascii="FreeSerif" w:hAnsi="FreeSerif"/>
          <w:b/>
          <w:sz w:val="22"/>
        </w:rPr>
        <w:t>drones kamikazes</w:t>
      </w:r>
      <w:r>
        <w:rPr>
          <w:rFonts w:ascii="FreeSerif" w:hAnsi="FreeSerif"/>
          <w:sz w:val="22"/>
        </w:rPr>
        <w:t xml:space="preserve">, et financement européen pour l'achat d'équipements supplémentaires. L'objectif : renverser le gouvernement du général </w:t>
      </w:r>
      <w:r>
        <w:rPr>
          <w:rFonts w:ascii="FreeSerif" w:hAnsi="FreeSerif"/>
          <w:b/>
          <w:sz w:val="22"/>
        </w:rPr>
        <w:t>Assimi Goïta</w:t>
      </w:r>
      <w:r>
        <w:rPr>
          <w:rFonts w:ascii="FreeSerif" w:hAnsi="FreeSerif"/>
          <w:sz w:val="22"/>
        </w:rPr>
        <w:t>.</w:t>
      </w:r>
    </w:p>
    <w:p>
      <w:pPr>
        <w:spacing w:line="312" w:lineRule="auto"/>
      </w:pPr>
      <w:r>
        <w:rPr>
          <w:rFonts w:ascii="FreeSerif" w:hAnsi="FreeSerif"/>
          <w:sz w:val="22"/>
        </w:rPr>
        <w:t>Trois intermédiaires sont identifiés par l'enquête :</w:t>
      </w:r>
    </w:p>
    <w:p>
      <w:pPr>
        <w:pStyle w:val="ListBullet"/>
      </w:pPr>
      <w:r>
        <w:rPr>
          <w:rFonts w:ascii="FreeSerif" w:hAnsi="FreeSerif"/>
          <w:b/>
          <w:sz w:val="21"/>
        </w:rPr>
        <w:t>Éric Gozlan</w:t>
      </w:r>
      <w:r>
        <w:rPr>
          <w:rFonts w:ascii="FreeSerif" w:hAnsi="FreeSerif"/>
          <w:sz w:val="21"/>
        </w:rPr>
        <w:t xml:space="preserve"> — franco-israélien, se présente comme spécialiste en médiation, fondateur de la structure IT Transform et d'un organisme ICDD. C'est lui qui a effectué les premières mises en relation.</w:t>
      </w:r>
    </w:p>
    <w:p>
      <w:pPr>
        <w:pStyle w:val="ListBullet"/>
      </w:pPr>
      <w:r>
        <w:rPr>
          <w:rFonts w:ascii="FreeSerif" w:hAnsi="FreeSerif"/>
          <w:b/>
          <w:sz w:val="21"/>
        </w:rPr>
        <w:t>Paul Michel Manand</w:t>
      </w:r>
      <w:r>
        <w:rPr>
          <w:rFonts w:ascii="FreeSerif" w:hAnsi="FreeSerif"/>
          <w:sz w:val="21"/>
        </w:rPr>
        <w:t xml:space="preserve"> — ressortissant belge, prétend travailler en Ukraine avec des connexions dans les services de sécurité.</w:t>
      </w:r>
    </w:p>
    <w:p>
      <w:pPr>
        <w:pStyle w:val="ListBullet"/>
      </w:pPr>
      <w:r>
        <w:rPr>
          <w:rFonts w:ascii="FreeSerif" w:hAnsi="FreeSerif"/>
          <w:b/>
          <w:sz w:val="21"/>
        </w:rPr>
        <w:t>Jugen Bron</w:t>
      </w:r>
      <w:r>
        <w:rPr>
          <w:rFonts w:ascii="FreeSerif" w:hAnsi="FreeSerif"/>
          <w:sz w:val="21"/>
        </w:rPr>
        <w:t xml:space="preserve"> — identité non vérifiée, se présente comme représentant de la </w:t>
      </w:r>
      <w:r>
        <w:rPr>
          <w:rFonts w:ascii="FreeSerif" w:hAnsi="FreeSerif"/>
          <w:i/>
          <w:sz w:val="21"/>
        </w:rPr>
        <w:t>Fondation des vétérans du renseignement militaire ukrainien</w:t>
      </w:r>
      <w:r>
        <w:rPr>
          <w:rFonts w:ascii="FreeSerif" w:hAnsi="FreeSerif"/>
          <w:sz w:val="21"/>
        </w:rPr>
        <w:t xml:space="preserve">. C'est lui qui a mis sur la table les drones et les formations militaires — en présence d'un certain </w:t>
      </w:r>
      <w:r>
        <w:rPr>
          <w:rFonts w:ascii="FreeSerif" w:hAnsi="FreeSerif"/>
          <w:b/>
          <w:sz w:val="21"/>
        </w:rPr>
        <w:t>Victor</w:t>
      </w:r>
      <w:r>
        <w:rPr>
          <w:rFonts w:ascii="FreeSerif" w:hAnsi="FreeSerif"/>
          <w:sz w:val="21"/>
        </w:rPr>
        <w:t>, présenté comme agent français.</w:t>
      </w:r>
    </w:p>
    <w:p>
      <w:pPr>
        <w:spacing w:line="312" w:lineRule="auto"/>
      </w:pPr>
      <w:r>
        <w:rPr>
          <w:rFonts w:ascii="FreeSerif" w:hAnsi="FreeSerif"/>
          <w:sz w:val="22"/>
        </w:rPr>
        <w:t xml:space="preserve">Les réunions se sont tenues </w:t>
      </w:r>
      <w:r>
        <w:rPr>
          <w:rFonts w:ascii="FreeSerif" w:hAnsi="FreeSerif"/>
          <w:b/>
          <w:sz w:val="22"/>
        </w:rPr>
        <w:t>physiquement à Paris</w:t>
      </w:r>
      <w:r>
        <w:rPr>
          <w:rFonts w:ascii="FreeSerif" w:hAnsi="FreeSerif"/>
          <w:sz w:val="22"/>
        </w:rPr>
        <w:t>, complétées par des visioconférences. Les Maliens approchés ont reçu des documents en cyrillique traduits en français, des cours sur les drones UAV et des supports de formation militaire de base.</w:t>
      </w:r>
    </w:p>
    <w:p>
      <w:pPr>
        <w:spacing w:line="312" w:lineRule="auto"/>
      </w:pPr>
      <w:r>
        <w:rPr>
          <w:rFonts w:ascii="FreeSerif" w:hAnsi="FreeSerif"/>
          <w:sz w:val="22"/>
        </w:rPr>
        <w:t xml:space="preserve">Contacté par les médias, </w:t>
      </w:r>
      <w:r>
        <w:rPr>
          <w:rFonts w:ascii="FreeSerif" w:hAnsi="FreeSerif"/>
          <w:b/>
          <w:sz w:val="22"/>
        </w:rPr>
        <w:t>Gozlan a reconnu les faits</w:t>
      </w:r>
      <w:r>
        <w:rPr>
          <w:rFonts w:ascii="FreeSerif" w:hAnsi="FreeSerif"/>
          <w:sz w:val="22"/>
        </w:rPr>
        <w:t xml:space="preserve"> — se contentant de dénigrer les exilés maliens. Aucun déni de fond. Les faits tiennent.</w:t>
      </w:r>
    </w:p>
    <w:p>
      <w:pPr>
        <w:spacing w:line="312" w:lineRule="auto"/>
      </w:pPr>
      <w:r>
        <w:rPr>
          <w:rFonts w:ascii="FreeSerif" w:hAnsi="FreeSerif"/>
          <w:sz w:val="22"/>
        </w:rPr>
        <w:t xml:space="preserve">Des sources proches de la DGSI française ont qualifié l'affaire de </w:t>
      </w:r>
      <w:r>
        <w:rPr>
          <w:rFonts w:ascii="FreeSerif" w:hAnsi="FreeSerif"/>
          <w:i/>
          <w:sz w:val="22"/>
        </w:rPr>
        <w:t>« grotesque »</w:t>
      </w:r>
      <w:r>
        <w:rPr>
          <w:rFonts w:ascii="FreeSerif" w:hAnsi="FreeSerif"/>
          <w:sz w:val="22"/>
        </w:rPr>
        <w:t xml:space="preserve">, évoquant une </w:t>
      </w:r>
      <w:r>
        <w:rPr>
          <w:rFonts w:ascii="FreeSerif" w:hAnsi="FreeSerif"/>
          <w:i/>
          <w:sz w:val="22"/>
        </w:rPr>
        <w:t>« initiative privée ou semi-officielle »</w:t>
      </w:r>
      <w:r>
        <w:rPr>
          <w:rFonts w:ascii="FreeSerif" w:hAnsi="FreeSerif"/>
          <w:sz w:val="22"/>
        </w:rPr>
        <w:t>.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80" w:after="120"/>
        <w:pBdr>
          <w:bottom w:val="single" w:sz="7" w:space="3" w:color="A07820"/>
        </w:pBdr>
      </w:pPr>
      <w:r>
        <w:rPr>
          <w:rFonts w:ascii="FreeSerif" w:hAnsi="FreeSerif"/>
          <w:b/>
          <w:color w:val="2C3A4A"/>
          <w:sz w:val="22"/>
        </w:rPr>
        <w:t>Ce que cette affaire établit</w:t>
      </w:r>
    </w:p>
    <w:p>
      <w:pPr>
        <w:spacing w:line="312" w:lineRule="auto"/>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line="312" w:lineRule="auto"/>
      </w:pPr>
      <w:r>
        <w:rPr>
          <w:rFonts w:ascii="FreeSerif" w:hAnsi="FreeSerif"/>
          <w:sz w:val="22"/>
        </w:rPr>
        <w:t>Le fond de l'affaire reste entier. Et le fond est accablant.</w:t>
      </w:r>
    </w:p>
    <w:p>
      <w:pPr>
        <w:spacing w:line="312" w:lineRule="auto"/>
      </w:pPr>
      <w:r>
        <w:rPr>
          <w:rFonts w:ascii="FreeSerif" w:hAnsi="FreeSerif"/>
          <w:sz w:val="22"/>
        </w:rPr>
        <w:t xml:space="preserve">Des individus basés en France, se réclamant de connexions françaises et ukrainiennes, ont approché des opposants à un gouvernement africain souverain pour leur proposer des armes, des drones et une formation militaire fournis par le renseignement militaire ukrainien — le </w:t>
      </w:r>
      <w:r>
        <w:rPr>
          <w:rFonts w:ascii="FreeSerif" w:hAnsi="FreeSerif"/>
          <w:b/>
          <w:sz w:val="22"/>
        </w:rPr>
        <w:t>GUR</w:t>
      </w:r>
      <w:r>
        <w:rPr>
          <w:rFonts w:ascii="FreeSerif" w:hAnsi="FreeSerif"/>
          <w:sz w:val="22"/>
        </w:rPr>
        <w:t xml:space="preserve"> — dans le but explicite de déstabiliser un État.</w:t>
      </w:r>
    </w:p>
    <w:p>
      <w:pPr>
        <w:spacing w:line="312" w:lineRule="auto"/>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line="312" w:lineRule="auto"/>
      </w:pPr>
      <w:r>
        <w:rPr>
          <w:rFonts w:ascii="FreeSerif" w:hAnsi="FreeSerif"/>
          <w:sz w:val="22"/>
        </w:rPr>
        <w:t xml:space="preserve">Cette affaire donne au gouvernement malien des munitions concrètes pour ce qu'il demande depuis des mois : une réunion spécifique du </w:t>
      </w:r>
      <w:r>
        <w:rPr>
          <w:rFonts w:ascii="FreeSerif" w:hAnsi="FreeSerif"/>
          <w:b/>
          <w:sz w:val="22"/>
        </w:rPr>
        <w:t>Conseil de sécurité de l'ONU</w:t>
      </w:r>
      <w:r>
        <w:rPr>
          <w:rFonts w:ascii="FreeSerif" w:hAnsi="FreeSerif"/>
          <w:sz w:val="22"/>
        </w:rPr>
        <w:t xml:space="preserve"> pour présenter des preuves des actes de duplicité, d'espionnage et de déstabilisation de la France à l'encontre du Mali.</w:t>
      </w:r>
    </w:p>
    <w:p>
      <w:pPr>
        <w:spacing w:line="312" w:lineRule="auto"/>
      </w:pPr>
      <w:r>
        <w:rPr>
          <w:rFonts w:ascii="FreeSerif" w:hAnsi="FreeSerif"/>
          <w:sz w:val="22"/>
        </w:rPr>
        <w:t xml:space="preserve">La question de fond reste entière : </w:t>
      </w:r>
      <w:r>
        <w:rPr>
          <w:rFonts w:ascii="FreeSerif" w:hAnsi="FreeSerif"/>
          <w:b/>
          <w:sz w:val="22"/>
        </w:rPr>
        <w:t>qui, en Europe, autorise que son territoire serve de base logistique à des opérations visant à armer des opposants à des États africains souverains ?</w:t>
      </w:r>
    </w:p>
    <w:p>
      <w:pPr>
        <w:spacing w:before="280" w:after="120"/>
        <w:pBdr>
          <w:bottom w:val="single" w:sz="7" w:space="3" w:color="A07820"/>
        </w:pBdr>
      </w:pPr>
      <w:r>
        <w:rPr>
          <w:rFonts w:ascii="FreeSerif" w:hAnsi="FreeSerif"/>
          <w:b/>
          <w:color w:val="2C3A4A"/>
          <w:sz w:val="22"/>
        </w:rPr>
        <w:t>Le FLA et les redditions de Kidal</w:t>
      </w:r>
    </w:p>
    <w:p>
      <w:pPr>
        <w:spacing w:line="312" w:lineRule="auto"/>
      </w:pPr>
      <w:r>
        <w:rPr>
          <w:rFonts w:ascii="FreeSerif" w:hAnsi="FreeSerif"/>
          <w:sz w:val="22"/>
        </w:rPr>
        <w:t>En parallèle de ces manœuvres extérieures, le Mali enregistre des avancées intérieures.</w:t>
      </w:r>
    </w:p>
    <w:p>
      <w:pPr>
        <w:spacing w:line="312" w:lineRule="auto"/>
      </w:pPr>
      <w:r>
        <w:rPr>
          <w:rFonts w:ascii="FreeSerif" w:hAnsi="FreeSerif"/>
          <w:sz w:val="22"/>
        </w:rPr>
        <w:t xml:space="preserve">Le </w:t>
      </w:r>
      <w:r>
        <w:rPr>
          <w:rFonts w:ascii="FreeSerif" w:hAnsi="FreeSerif"/>
          <w:b/>
          <w:sz w:val="22"/>
        </w:rPr>
        <w:t>Front de Libération de l'Azawad (FLA)</w:t>
      </w:r>
      <w:r>
        <w:rPr>
          <w:rFonts w:ascii="FreeSerif" w:hAnsi="FreeSerif"/>
          <w:sz w:val="22"/>
        </w:rPr>
        <w:t xml:space="preserve"> est né en novembre 2024 de la fusion de plusieurs groupes armés issus des anciennes Coordination des Mouvements de l'Azawad. Le mouvement attaque l'État malien, ses soldats, son territoire, ses civils. Il s'est allié tactiquement au </w:t>
      </w:r>
      <w:r>
        <w:rPr>
          <w:rFonts w:ascii="FreeSerif" w:hAnsi="FreeSerif"/>
          <w:b/>
          <w:sz w:val="22"/>
        </w:rPr>
        <w:t>GNIM</w:t>
      </w:r>
      <w:r>
        <w:rPr>
          <w:rFonts w:ascii="FreeSerif" w:hAnsi="FreeSerif"/>
          <w:sz w:val="22"/>
        </w:rPr>
        <w:t>, groupe djihadiste affilié à Al-Qaïda.</w:t>
      </w:r>
    </w:p>
    <w:p>
      <w:pPr>
        <w:spacing w:line="312" w:lineRule="auto"/>
      </w:pPr>
      <w:r>
        <w:rPr>
          <w:rFonts w:ascii="FreeSerif" w:hAnsi="FreeSerif"/>
          <w:sz w:val="22"/>
        </w:rPr>
        <w:t>Malgré cela, des combattants choisissent de déposer les armes. C'est le signe le plus concret que quelque chose est en train de basculer.</w:t>
      </w:r>
    </w:p>
    <w:p>
      <w:pPr>
        <w:spacing w:line="312" w:lineRule="auto"/>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14 combattants du FLA déposent simultanément les armes lors d'une cérémonie en présence du gouverneur de Kidal, le </w:t>
      </w:r>
      <w:r>
        <w:rPr>
          <w:rFonts w:ascii="FreeSerif" w:hAnsi="FreeSerif"/>
          <w:b/>
          <w:sz w:val="22"/>
        </w:rPr>
        <w:t>général Gamou</w:t>
      </w:r>
      <w:r>
        <w:rPr>
          <w:rFonts w:ascii="FreeSerif" w:hAnsi="FreeSerif"/>
          <w:sz w:val="22"/>
        </w:rPr>
        <w:t>, et des responsables militaires maliens. Ils remettent avec eux : deux pickups, des PKM, une mitrailleuse calibre 12,7 mm, des jumelles de vision nocturne, des radios.</w:t>
      </w:r>
    </w:p>
    <w:p>
      <w:pPr>
        <w:spacing w:line="312" w:lineRule="auto"/>
      </w:pPr>
      <w:r>
        <w:rPr>
          <w:rFonts w:ascii="FreeSerif" w:hAnsi="FreeSerif"/>
          <w:sz w:val="22"/>
        </w:rPr>
        <w:t>D'autres redditions plus modestes ont suivi entre 2025 et 2026 — notamment à Tombouctou, avec environ cinq combattants.</w:t>
      </w:r>
    </w:p>
    <w:p>
      <w:pPr>
        <w:ind w:left="363" w:right="119"/>
        <w:spacing w:line="360" w:lineRule="auto"/>
        <w:pBdr>
          <w:left w:val="single" w:sz="16" w:space="18" w:color="A07820"/>
        </w:pBdr>
      </w:pPr>
      <w:r>
        <w:rPr>
          <w:rFonts w:ascii="FreeSerif" w:hAnsi="FreeSerif"/>
          <w:i/>
          <w:color w:val="8B1A1A"/>
          <w:sz w:val="22"/>
        </w:rPr>
        <w:t>« Aujourd'hui, nous sommes là parmi vous car nous avons opté pour la paix. Je suis prêt à servir mon pays, le Mali, et j'invite les autres qui hésitent encore à nous rejoindre. »</w:t>
      </w:r>
      <w:r>
        <w:rPr>
          <w:rFonts w:ascii="FreeSerif" w:hAnsi="FreeSerif"/>
          <w:i/>
          <w:color w:val="8B1A1A"/>
          <w:sz w:val="22"/>
        </w:rPr>
        <w:br/>
        <w:t>— Un combattant lors de la cérémonie de Kidal</w:t>
      </w:r>
    </w:p>
    <w:p>
      <w:pPr>
        <w:spacing w:before="280" w:after="120"/>
        <w:pBdr>
          <w:bottom w:val="single" w:sz="7" w:space="3" w:color="A07820"/>
        </w:pBdr>
      </w:pPr>
      <w:r>
        <w:rPr>
          <w:rFonts w:ascii="FreeSerif" w:hAnsi="FreeSerif"/>
          <w:b/>
          <w:color w:val="2C3A4A"/>
          <w:sz w:val="22"/>
        </w:rPr>
        <w:t>Le programme DDR : désarmer, démobiliser, réinsérer</w:t>
      </w:r>
    </w:p>
    <w:p>
      <w:pPr>
        <w:spacing w:line="312" w:lineRule="auto"/>
      </w:pPr>
      <w:r>
        <w:rPr>
          <w:rFonts w:ascii="FreeSerif" w:hAnsi="FreeSerif"/>
          <w:sz w:val="22"/>
        </w:rPr>
        <w:t xml:space="preserve">Ces redditions s'inscrivent dans le </w:t>
      </w:r>
      <w:r>
        <w:rPr>
          <w:rFonts w:ascii="FreeSerif" w:hAnsi="FreeSerif"/>
          <w:b/>
          <w:sz w:val="22"/>
        </w:rPr>
        <w:t>programme DDR</w:t>
      </w:r>
      <w:r>
        <w:rPr>
          <w:rFonts w:ascii="FreeSerif" w:hAnsi="FreeSerif"/>
          <w:sz w:val="22"/>
        </w:rPr>
        <w:t xml:space="preserve"> — Désarmement, Démobilisation, Réinsertion et Intégration — lancé officiellement en </w:t>
      </w:r>
      <w:r>
        <w:rPr>
          <w:rFonts w:ascii="FreeSerif" w:hAnsi="FreeSerif"/>
          <w:b/>
          <w:sz w:val="22"/>
        </w:rPr>
        <w:t>février 2025</w:t>
      </w:r>
      <w:r>
        <w:rPr>
          <w:rFonts w:ascii="FreeSerif" w:hAnsi="FreeSerif"/>
          <w:sz w:val="22"/>
        </w:rPr>
        <w:t>.</w:t>
      </w:r>
    </w:p>
    <w:p>
      <w:pPr>
        <w:spacing w:line="312" w:lineRule="auto"/>
      </w:pPr>
      <w:r>
        <w:rPr>
          <w:rFonts w:ascii="FreeSerif" w:hAnsi="FreeSerif"/>
          <w:sz w:val="22"/>
        </w:rPr>
        <w:t>L'objectif : 3 000 anciens combattants.</w:t>
      </w:r>
    </w:p>
    <w:p>
      <w:pPr>
        <w:pStyle w:val="ListBullet"/>
      </w:pPr>
      <w:r>
        <w:rPr>
          <w:rFonts w:ascii="FreeSerif" w:hAnsi="FreeSerif"/>
          <w:b/>
          <w:sz w:val="21"/>
        </w:rPr>
        <w:t>2 000</w:t>
      </w:r>
      <w:r>
        <w:rPr>
          <w:rFonts w:ascii="FreeSerif" w:hAnsi="FreeSerif"/>
          <w:sz w:val="21"/>
        </w:rPr>
        <w:t xml:space="preserve"> intégrés dans les Forces armées maliennes comme soldats de 2e classe, avec solde et formation.</w:t>
      </w:r>
    </w:p>
    <w:p>
      <w:pPr>
        <w:pStyle w:val="ListBullet"/>
      </w:pPr>
      <w:r>
        <w:rPr>
          <w:rFonts w:ascii="FreeSerif" w:hAnsi="FreeSerif"/>
          <w:b/>
          <w:sz w:val="21"/>
        </w:rPr>
        <w:t>1 000</w:t>
      </w:r>
      <w:r>
        <w:rPr>
          <w:rFonts w:ascii="FreeSerif" w:hAnsi="FreeSerif"/>
          <w:sz w:val="21"/>
        </w:rPr>
        <w:t xml:space="preserve"> orientés vers une réinsertion civile : formation professionnelle, microprojets économiques, aide au retour à la vie civile via le ministère de la Réconciliation.</w:t>
      </w:r>
    </w:p>
    <w:p>
      <w:pPr>
        <w:spacing w:line="312" w:lineRule="auto"/>
      </w:pPr>
      <w:r>
        <w:rPr>
          <w:rFonts w:ascii="FreeSerif" w:hAnsi="FreeSerif"/>
          <w:sz w:val="22"/>
        </w:rPr>
        <w:t>Des sessions concrètes ont eu lieu. Le programme a été étendu aux groupes d'autodéfense en novembre 2025.</w:t>
      </w:r>
    </w:p>
    <w:p>
      <w:pPr>
        <w:spacing w:line="312" w:lineRule="auto"/>
      </w:pPr>
      <w:r>
        <w:rPr>
          <w:rFonts w:ascii="FreeSerif" w:hAnsi="FreeSerif"/>
          <w:sz w:val="22"/>
        </w:rPr>
        <w:t xml:space="preserve">Le </w:t>
      </w:r>
      <w:r>
        <w:rPr>
          <w:rFonts w:ascii="FreeSerif" w:hAnsi="FreeSerif"/>
          <w:b/>
          <w:sz w:val="22"/>
        </w:rPr>
        <w:t>général Alad Gamou</w:t>
      </w:r>
      <w:r>
        <w:rPr>
          <w:rFonts w:ascii="FreeSerif" w:hAnsi="FreeSerif"/>
          <w:sz w:val="22"/>
        </w:rPr>
        <w:t xml:space="preserve">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80" w:after="120"/>
        <w:pBdr>
          <w:bottom w:val="single" w:sz="7" w:space="3" w:color="A07820"/>
        </w:pBdr>
      </w:pPr>
      <w:r>
        <w:rPr>
          <w:rFonts w:ascii="FreeSerif" w:hAnsi="FreeSerif"/>
          <w:b/>
          <w:color w:val="2C3A4A"/>
          <w:sz w:val="22"/>
        </w:rPr>
        <w:t>Pourquoi les combattants déposent les armes</w:t>
      </w:r>
    </w:p>
    <w:p>
      <w:pPr>
        <w:spacing w:line="312" w:lineRule="auto"/>
      </w:pPr>
      <w:r>
        <w:rPr>
          <w:rFonts w:ascii="FreeSerif" w:hAnsi="FreeSerif"/>
          <w:sz w:val="22"/>
        </w:rPr>
        <w:t>Les raisons sont multiples et convergentes.</w:t>
      </w:r>
    </w:p>
    <w:p>
      <w:pPr>
        <w:spacing w:line="312" w:lineRule="auto"/>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line="312" w:lineRule="auto"/>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line="312" w:lineRule="auto"/>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line="312" w:lineRule="auto"/>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80" w:after="120"/>
        <w:pBdr>
          <w:bottom w:val="single" w:sz="7" w:space="3" w:color="A07820"/>
        </w:pBdr>
      </w:pPr>
      <w:r>
        <w:rPr>
          <w:rFonts w:ascii="FreeSerif" w:hAnsi="FreeSerif"/>
          <w:b/>
          <w:color w:val="2C3A4A"/>
          <w:sz w:val="22"/>
        </w:rPr>
        <w:t>La guerre financière s'ouvre</w:t>
      </w:r>
    </w:p>
    <w:p>
      <w:pPr>
        <w:spacing w:line="312" w:lineRule="auto"/>
      </w:pPr>
      <w:r>
        <w:rPr>
          <w:rFonts w:ascii="FreeSerif" w:hAnsi="FreeSerif"/>
          <w:sz w:val="22"/>
        </w:rPr>
        <w:t xml:space="preserve">Le </w:t>
      </w:r>
      <w:r>
        <w:rPr>
          <w:rFonts w:ascii="FreeSerif" w:hAnsi="FreeSerif"/>
          <w:b/>
          <w:sz w:val="22"/>
        </w:rPr>
        <w:t>18 juin 2026</w:t>
      </w:r>
      <w:r>
        <w:rPr>
          <w:rFonts w:ascii="FreeSerif" w:hAnsi="FreeSerif"/>
          <w:sz w:val="22"/>
        </w:rPr>
        <w:t xml:space="preserve">, par arrêté du ministre des Finances malien, les avoirs de </w:t>
      </w:r>
      <w:r>
        <w:rPr>
          <w:rFonts w:ascii="FreeSerif" w:hAnsi="FreeSerif"/>
          <w:b/>
          <w:sz w:val="22"/>
        </w:rPr>
        <w:t>12 personnes</w:t>
      </w:r>
      <w:r>
        <w:rPr>
          <w:rFonts w:ascii="FreeSerif" w:hAnsi="FreeSerif"/>
          <w:sz w:val="22"/>
        </w:rPr>
        <w:t xml:space="preserve"> sont gelés pour six mois pour liens présumés avec le GNIM et le FLA. Les profils sont variés : un journaliste, un magistrat, un ingénieur, des juristes. Bien au-delà des cercles armés.</w:t>
      </w:r>
    </w:p>
    <w:p>
      <w:pPr>
        <w:spacing w:line="312" w:lineRule="auto"/>
      </w:pPr>
      <w:r>
        <w:rPr>
          <w:rFonts w:ascii="FreeSerif" w:hAnsi="FreeSerif"/>
          <w:sz w:val="22"/>
        </w:rPr>
        <w:t xml:space="preserve">C'est une mesure administrative, pas une condamnation judiciaire. Mais le signal est clair : Bamako cible désormais les </w:t>
      </w:r>
      <w:r>
        <w:rPr>
          <w:rFonts w:ascii="FreeSerif" w:hAnsi="FreeSerif"/>
          <w:b/>
          <w:sz w:val="22"/>
        </w:rPr>
        <w:t>réseaux de soutien civil</w:t>
      </w:r>
      <w:r>
        <w:rPr>
          <w:rFonts w:ascii="FreeSerif" w:hAnsi="FreeSerif"/>
          <w:sz w:val="22"/>
        </w:rPr>
        <w:t xml:space="preserve"> aux groupes armés. Ceux qui pensaient que seuls les combattants risquaient quelque chose ont tort. La guerre financière a commencé. Elle se livre dans les comptes, les registres et les transferts.</w:t>
      </w:r>
    </w:p>
    <w:p>
      <w:pPr>
        <w:spacing w:before="280" w:after="120"/>
        <w:pBdr>
          <w:bottom w:val="single" w:sz="7" w:space="3" w:color="A07820"/>
        </w:pBdr>
      </w:pPr>
      <w:r>
        <w:rPr>
          <w:rFonts w:ascii="FreeSerif" w:hAnsi="FreeSerif"/>
          <w:b/>
          <w:color w:val="2C3A4A"/>
          <w:sz w:val="22"/>
        </w:rPr>
        <w:t>Ce que tout cela signifie</w:t>
      </w:r>
    </w:p>
    <w:p>
      <w:pPr>
        <w:spacing w:line="312" w:lineRule="auto"/>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line="312" w:lineRule="auto"/>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line="312" w:lineRule="auto"/>
      </w:pPr>
      <w:r>
        <w:rPr>
          <w:rFonts w:ascii="FreeSerif" w:hAnsi="FreeSerif"/>
          <w:sz w:val="22"/>
        </w:rPr>
        <w:t>Le Mali reprend du terrain. Pas en un jour. Pas sans pertes. Mais jour après jour, silencieusement, sur le terrain militaire, sur le terrain humain, sur le terrain financier.</w:t>
      </w:r>
    </w:p>
    <w:p>
      <w:pPr>
        <w:spacing w:line="312" w:lineRule="auto"/>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line="312" w:lineRule="auto"/>
      </w:pPr>
      <w:r>
        <w:rPr>
          <w:rFonts w:ascii="FreeSerif" w:hAnsi="FreeSerif"/>
          <w:i/>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line="312" w:lineRule="auto"/>
      </w:pPr>
      <w:r>
        <w:rPr>
          <w:rFonts w:ascii="FreeSerif" w:hAnsi="FreeSerif"/>
          <w:i/>
          <w:sz w:val="22"/>
        </w:rPr>
        <w:t>Bangui, 22 juin 2026</w:t>
      </w:r>
    </w:p>
    <w:p>
      <w:pPr>
        <w:ind w:left="363" w:right="119"/>
        <w:spacing w:line="360" w:lineRule="auto"/>
        <w:pBdr>
          <w:left w:val="single" w:sz="16" w:space="18" w:color="A07820"/>
        </w:pBdr>
      </w:pPr>
      <w:r>
        <w:rPr>
          <w:rFonts w:ascii="FreeSerif" w:hAnsi="FreeSerif"/>
          <w:i/>
          <w:color w:val="8B1A1A"/>
          <w:sz w:val="22"/>
        </w:rPr>
        <w:t>« Le Burkina Faso reste un pays souverain et n'a de leçons à recevoir de personne. »</w:t>
      </w:r>
      <w:r>
        <w:rPr>
          <w:rFonts w:ascii="FreeSerif" w:hAnsi="FreeSerif"/>
          <w:i/>
          <w:color w:val="8B1A1A"/>
          <w:sz w:val="22"/>
        </w:rPr>
        <w:br/>
        <w:t>— Ministre Karamoko Jean-Marie Traoré, ministre des Affaires étrangères du Burkina Faso</w:t>
      </w:r>
    </w:p>
    <w:p>
      <w:pPr>
        <w:spacing w:before="280" w:after="120"/>
        <w:pBdr>
          <w:bottom w:val="single" w:sz="7" w:space="3" w:color="A07820"/>
        </w:pBdr>
      </w:pPr>
      <w:r>
        <w:rPr>
          <w:rFonts w:ascii="FreeSerif" w:hAnsi="FreeSerif"/>
          <w:b/>
          <w:color w:val="2C3A4A"/>
          <w:sz w:val="22"/>
        </w:rPr>
        <w:t>La convocation du 22 juin 2026</w:t>
      </w:r>
    </w:p>
    <w:p>
      <w:pPr>
        <w:spacing w:line="312" w:lineRule="auto"/>
      </w:pPr>
      <w:r>
        <w:rPr>
          <w:rFonts w:ascii="FreeSerif" w:hAnsi="FreeSerif"/>
          <w:sz w:val="22"/>
        </w:rPr>
        <w:t xml:space="preserve">Ce matin du </w:t>
      </w:r>
      <w:r>
        <w:rPr>
          <w:rFonts w:ascii="FreeSerif" w:hAnsi="FreeSerif"/>
          <w:b/>
          <w:sz w:val="22"/>
        </w:rPr>
        <w:t>22 juin 2026</w:t>
      </w:r>
      <w:r>
        <w:rPr>
          <w:rFonts w:ascii="FreeSerif" w:hAnsi="FreeSerif"/>
          <w:sz w:val="22"/>
        </w:rPr>
        <w:t xml:space="preserve">, le ministre des Affaires étrangères du Burkina Faso, </w:t>
      </w:r>
      <w:r>
        <w:rPr>
          <w:rFonts w:ascii="FreeSerif" w:hAnsi="FreeSerif"/>
          <w:b/>
          <w:sz w:val="22"/>
        </w:rPr>
        <w:t>Karamoko Jean-Marie Traoré</w:t>
      </w:r>
      <w:r>
        <w:rPr>
          <w:rFonts w:ascii="FreeSerif" w:hAnsi="FreeSerif"/>
          <w:sz w:val="22"/>
        </w:rPr>
        <w:t xml:space="preserve">, convoque en urgence dans les locaux de son ministère l'ambassadeur de l'Union européenne à Ouagadougou, </w:t>
      </w:r>
      <w:r>
        <w:rPr>
          <w:rFonts w:ascii="FreeSerif" w:hAnsi="FreeSerif"/>
          <w:b/>
          <w:sz w:val="22"/>
        </w:rPr>
        <w:t>Philippe Branchin</w:t>
      </w:r>
      <w:r>
        <w:rPr>
          <w:rFonts w:ascii="FreeSerif" w:hAnsi="FreeSerif"/>
          <w:sz w:val="22"/>
        </w:rPr>
        <w:t>.</w:t>
      </w:r>
    </w:p>
    <w:p>
      <w:pPr>
        <w:spacing w:line="312" w:lineRule="auto"/>
      </w:pPr>
      <w:r>
        <w:rPr>
          <w:rFonts w:ascii="FreeSerif" w:hAnsi="FreeSerif"/>
          <w:sz w:val="22"/>
        </w:rPr>
        <w:t xml:space="preserve">L'objet : les propos tenus le week-end précédent par le député européen </w:t>
      </w:r>
      <w:r>
        <w:rPr>
          <w:rFonts w:ascii="FreeSerif" w:hAnsi="FreeSerif"/>
          <w:b/>
          <w:sz w:val="22"/>
        </w:rPr>
        <w:t>Christophe Gomard</w:t>
      </w:r>
      <w:r>
        <w:rPr>
          <w:rFonts w:ascii="FreeSerif" w:hAnsi="FreeSerif"/>
          <w:sz w:val="22"/>
        </w:rPr>
        <w:t xml:space="preserve"> devant le Parlement européen, concernant le Burkina Faso.</w:t>
      </w:r>
    </w:p>
    <w:p>
      <w:pPr>
        <w:spacing w:line="312" w:lineRule="auto"/>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80" w:after="120"/>
        <w:pBdr>
          <w:bottom w:val="single" w:sz="7" w:space="3" w:color="A07820"/>
        </w:pBdr>
      </w:pPr>
      <w:r>
        <w:rPr>
          <w:rFonts w:ascii="FreeSerif" w:hAnsi="FreeSerif"/>
          <w:b/>
          <w:color w:val="2C3A4A"/>
          <w:sz w:val="22"/>
        </w:rPr>
        <w:t>Ce qui est reproché au Parlement européen</w:t>
      </w:r>
    </w:p>
    <w:p>
      <w:pPr>
        <w:spacing w:line="312" w:lineRule="auto"/>
      </w:pPr>
      <w:r>
        <w:rPr>
          <w:rFonts w:ascii="FreeSerif" w:hAnsi="FreeSerif"/>
          <w:sz w:val="22"/>
        </w:rPr>
        <w:t>Selon le ministre Traoré, le discours de Gomard comporte plusieurs violations graves. Elles méritent d'être nommées sans euphémisme.</w:t>
      </w:r>
    </w:p>
    <w:p>
      <w:pPr>
        <w:spacing w:line="312" w:lineRule="auto"/>
      </w:pPr>
      <w:r>
        <w:rPr>
          <w:rFonts w:ascii="FreeSerif" w:hAnsi="FreeSerif"/>
          <w:b/>
          <w:sz w:val="22"/>
        </w:rPr>
        <w:t>Premièrement, les faits sont faux.</w:t>
      </w:r>
      <w:r>
        <w:rPr>
          <w:rFonts w:ascii="FreeSerif" w:hAnsi="FreeSerif"/>
          <w:sz w:val="22"/>
        </w:rPr>
        <w:t xml:space="preserve"> Les arguments avancés devant les députés européens s'appuient sur des informations </w:t>
      </w:r>
      <w:r>
        <w:rPr>
          <w:rFonts w:ascii="FreeSerif" w:hAnsi="FreeSerif"/>
          <w:i/>
          <w:sz w:val="22"/>
        </w:rPr>
        <w:t>« totalement erronées »</w:t>
      </w:r>
      <w:r>
        <w:rPr>
          <w:rFonts w:ascii="FreeSerif" w:hAnsi="FreeSerif"/>
          <w:sz w:val="22"/>
        </w:rPr>
        <w:t xml:space="preserve">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line="312" w:lineRule="auto"/>
      </w:pPr>
      <w:r>
        <w:rPr>
          <w:rFonts w:ascii="FreeSerif" w:hAnsi="FreeSerif"/>
          <w:b/>
          <w:sz w:val="22"/>
        </w:rPr>
        <w:t>Deuxièmement, c'est de l'ingérence.</w:t>
      </w:r>
      <w:r>
        <w:rPr>
          <w:rFonts w:ascii="FreeSerif" w:hAnsi="FreeSerif"/>
          <w:sz w:val="22"/>
        </w:rPr>
        <w:t xml:space="preserve"> En agissant ainsi, le Parlement européen a </w:t>
      </w:r>
      <w:r>
        <w:rPr>
          <w:rFonts w:ascii="FreeSerif" w:hAnsi="FreeSerif"/>
          <w:i/>
          <w:sz w:val="22"/>
        </w:rPr>
        <w:t>« totalement violé le droit d'ingérence »</w:t>
      </w:r>
      <w:r>
        <w:rPr>
          <w:rFonts w:ascii="FreeSerif" w:hAnsi="FreeSerif"/>
          <w:sz w:val="22"/>
        </w:rPr>
        <w:t xml:space="preserve">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line="312" w:lineRule="auto"/>
      </w:pPr>
      <w:r>
        <w:rPr>
          <w:rFonts w:ascii="FreeSerif" w:hAnsi="FreeSerif"/>
          <w:b/>
          <w:sz w:val="22"/>
        </w:rPr>
        <w:t>Troisièmement, c'est du mépris.</w:t>
      </w:r>
      <w:r>
        <w:rPr>
          <w:rFonts w:ascii="FreeSerif" w:hAnsi="FreeSerif"/>
          <w:sz w:val="22"/>
        </w:rPr>
        <w:t xml:space="preserve"> Le Burkina Faso se bat, aux côtés du Mali et du Niger, pour maintenir ce que le ministre appelle </w:t>
      </w:r>
      <w:r>
        <w:rPr>
          <w:rFonts w:ascii="FreeSerif" w:hAnsi="FreeSerif"/>
          <w:i/>
          <w:sz w:val="22"/>
        </w:rPr>
        <w:t>« cette digue »</w:t>
      </w:r>
      <w:r>
        <w:rPr>
          <w:rFonts w:ascii="FreeSerif" w:hAnsi="FreeSerif"/>
          <w:sz w:val="22"/>
        </w:rPr>
        <w:t xml:space="preserve"> que les trois États de l'AES tentent de consolider pour protéger leurs voisins du sud. Voir un parlementaire européen venir disserter sur ce combat avec des données fausses, c'est </w:t>
      </w:r>
      <w:r>
        <w:rPr>
          <w:rFonts w:ascii="FreeSerif" w:hAnsi="FreeSerif"/>
          <w:i/>
          <w:sz w:val="22"/>
        </w:rPr>
        <w:t>« souiller la sacralité du Parlement européen »</w:t>
      </w:r>
      <w:r>
        <w:rPr>
          <w:rFonts w:ascii="FreeSerif" w:hAnsi="FreeSerif"/>
          <w:sz w:val="22"/>
        </w:rPr>
        <w:t xml:space="preserve"> avec des relents néocoloniaux. Les fantômes de la tutelle parlent encore depuis Strasbourg.</w:t>
      </w:r>
    </w:p>
    <w:p>
      <w:pPr>
        <w:spacing w:before="280" w:after="120"/>
        <w:pBdr>
          <w:bottom w:val="single" w:sz="7" w:space="3" w:color="A07820"/>
        </w:pBdr>
      </w:pPr>
      <w:r>
        <w:rPr>
          <w:rFonts w:ascii="FreeSerif" w:hAnsi="FreeSerif"/>
          <w:b/>
          <w:color w:val="2C3A4A"/>
          <w:sz w:val="22"/>
        </w:rPr>
        <w:t>La réponse de l'ambassadeur</w:t>
      </w:r>
    </w:p>
    <w:p>
      <w:pPr>
        <w:spacing w:line="312" w:lineRule="auto"/>
      </w:pPr>
      <w:r>
        <w:rPr>
          <w:rFonts w:ascii="FreeSerif" w:hAnsi="FreeSerif"/>
          <w:sz w:val="22"/>
        </w:rPr>
        <w:t xml:space="preserve">L'ambassadeur </w:t>
      </w:r>
      <w:r>
        <w:rPr>
          <w:rFonts w:ascii="FreeSerif" w:hAnsi="FreeSerif"/>
          <w:b/>
          <w:sz w:val="22"/>
        </w:rPr>
        <w:t>Philippe Branchin</w:t>
      </w:r>
      <w:r>
        <w:rPr>
          <w:rFonts w:ascii="FreeSerif" w:hAnsi="FreeSerif"/>
          <w:sz w:val="22"/>
        </w:rPr>
        <w:t xml:space="preserve"> a pris acte. Sa réponse publique est sobre jusqu'à l'indigence : il a </w:t>
      </w:r>
      <w:r>
        <w:rPr>
          <w:rFonts w:ascii="FreeSerif" w:hAnsi="FreeSerif"/>
          <w:i/>
          <w:sz w:val="22"/>
        </w:rPr>
        <w:t>« pris note »</w:t>
      </w:r>
      <w:r>
        <w:rPr>
          <w:rFonts w:ascii="FreeSerif" w:hAnsi="FreeSerif"/>
          <w:sz w:val="22"/>
        </w:rPr>
        <w:t xml:space="preserve"> de l'ensemble des points soulevés par le ministre et s'est engagé à faire remonter ces informations auprès de ses autorités à Bruxelles.</w:t>
      </w:r>
    </w:p>
    <w:p>
      <w:pPr>
        <w:spacing w:line="312" w:lineRule="auto"/>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80" w:after="120"/>
        <w:pBdr>
          <w:bottom w:val="single" w:sz="7" w:space="3" w:color="A07820"/>
        </w:pBdr>
      </w:pPr>
      <w:r>
        <w:rPr>
          <w:rFonts w:ascii="FreeSerif" w:hAnsi="FreeSerif"/>
          <w:b/>
          <w:color w:val="2C3A4A"/>
          <w:sz w:val="22"/>
        </w:rPr>
        <w:t>Ce que cette convocation signifie</w:t>
      </w:r>
    </w:p>
    <w:p>
      <w:pPr>
        <w:spacing w:line="312" w:lineRule="auto"/>
      </w:pPr>
      <w:r>
        <w:rPr>
          <w:rFonts w:ascii="FreeSerif" w:hAnsi="FreeSerif"/>
          <w:sz w:val="22"/>
        </w:rPr>
        <w:t xml:space="preserve">La convocation d'un ambassadeur est l'un des actes diplomatiques les plus forts à la disposition d'un État souverain en dessous de la rupture des relations. Elle dit : </w:t>
      </w:r>
      <w:r>
        <w:rPr>
          <w:rFonts w:ascii="FreeSerif" w:hAnsi="FreeSerif"/>
          <w:i/>
          <w:sz w:val="22"/>
        </w:rPr>
        <w:t>nous sommes ici, nous existons, et ce que vous faites a des conséquences</w:t>
      </w:r>
      <w:r>
        <w:rPr>
          <w:rFonts w:ascii="FreeSerif" w:hAnsi="FreeSerif"/>
          <w:sz w:val="22"/>
        </w:rPr>
        <w:t>.</w:t>
      </w:r>
    </w:p>
    <w:p>
      <w:pPr>
        <w:spacing w:line="312" w:lineRule="auto"/>
      </w:pPr>
      <w:r>
        <w:rPr>
          <w:rFonts w:ascii="FreeSerif" w:hAnsi="FreeSerif"/>
          <w:sz w:val="22"/>
        </w:rPr>
        <w:t>Le Burkina Faso envoie un message à plusieurs niveaux simultanément :</w:t>
      </w:r>
    </w:p>
    <w:p>
      <w:pPr>
        <w:pStyle w:val="ListBullet"/>
      </w:pPr>
      <w:r>
        <w:rPr>
          <w:rFonts w:ascii="FreeSerif" w:hAnsi="FreeSerif"/>
          <w:b/>
          <w:sz w:val="21"/>
        </w:rPr>
        <w:t>À l'UE</w:t>
      </w:r>
      <w:r>
        <w:rPr>
          <w:rFonts w:ascii="FreeSerif" w:hAnsi="FreeSerif"/>
          <w:sz w:val="21"/>
        </w:rPr>
        <w:t xml:space="preserve"> : vos tribunes ne sont pas au-dessus du droit international. Les discours de vos parlementaires sur nos pays ont des effets réels et nous les traitons comme tels.</w:t>
      </w:r>
    </w:p>
    <w:p>
      <w:pPr>
        <w:pStyle w:val="ListBullet"/>
      </w:pPr>
      <w:r>
        <w:rPr>
          <w:rFonts w:ascii="FreeSerif" w:hAnsi="FreeSerif"/>
          <w:b/>
          <w:sz w:val="21"/>
        </w:rPr>
        <w:t>À l'AES</w:t>
      </w:r>
      <w:r>
        <w:rPr>
          <w:rFonts w:ascii="FreeSerif" w:hAnsi="FreeSerif"/>
          <w:sz w:val="21"/>
        </w:rPr>
        <w:t xml:space="preserve"> : la solidarité des trois pays n'est pas rhétorique. Ce qui touche l'un est assumé par les trois dans les enceintes diplomatiques.</w:t>
      </w:r>
    </w:p>
    <w:p>
      <w:pPr>
        <w:pStyle w:val="ListBullet"/>
      </w:pPr>
      <w:r>
        <w:rPr>
          <w:rFonts w:ascii="FreeSerif" w:hAnsi="FreeSerif"/>
          <w:b/>
          <w:sz w:val="21"/>
        </w:rPr>
        <w:t>À l'Afrique</w:t>
      </w:r>
      <w:r>
        <w:rPr>
          <w:rFonts w:ascii="FreeSerif" w:hAnsi="FreeSerif"/>
          <w:sz w:val="21"/>
        </w:rPr>
        <w:t xml:space="preserve"> : la convocation d'ambassadeur est un outil. Il faut l'utiliser. Il faut cesser de subir en silence les ingérences habillées en préoccupations humanitaires.</w:t>
      </w:r>
    </w:p>
    <w:p>
      <w:pPr>
        <w:spacing w:line="312" w:lineRule="auto"/>
      </w:pPr>
      <w:r>
        <w:rPr>
          <w:rFonts w:ascii="FreeSerif" w:hAnsi="FreeSerif"/>
          <w:sz w:val="22"/>
        </w:rPr>
        <w:t xml:space="preserve">Le ministre Traoré a conclu en termes sans ambiguïté : </w:t>
      </w:r>
      <w:r>
        <w:rPr>
          <w:rFonts w:ascii="FreeSerif" w:hAnsi="FreeSerif"/>
          <w:i/>
          <w:sz w:val="22"/>
        </w:rPr>
        <w:t>« Le Burkina Faso reste un pays souverain et n'a de leçons à recevoir de personne. »</w:t>
      </w:r>
    </w:p>
    <w:p>
      <w:pPr>
        <w:spacing w:line="312" w:lineRule="auto"/>
      </w:pPr>
      <w:r>
        <w:rPr>
          <w:rFonts w:ascii="FreeSerif" w:hAnsi="FreeSerif"/>
          <w:sz w:val="22"/>
        </w:rPr>
        <w:t>Ce n'est pas une posture. C'est une doctrine. Et les doctrines, quand elles sont mises en actes, changent les rapports de force.</w:t>
      </w:r>
    </w:p>
    <w:p>
      <w:pPr>
        <w:spacing w:line="312" w:lineRule="auto"/>
      </w:pPr>
      <w:r>
        <w:rPr>
          <w:rFonts w:ascii="FreeSerif" w:hAnsi="FreeSerif"/>
          <w:i/>
          <w:sz w:val="22"/>
        </w:rPr>
        <w:t>À rapprocher de : Chapitre 19 — La naissance de l'AES ; Chapitre 20 — La guerre proxy ; Chapitre 45 — Sanctions européennes : la prison à ciel ouvert ; Chapitre 47 — Mali : le complot de Paris et les redditions du FLA ; Chapitre 55 — Gomart au Parlement européen : le prétexte et le précédent ; Chapitre 57 — Issa Diawara, droit de réponse à Gomart ; Chapitre 68 — Burkina Faso : rupture diplomatique avec la France (26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line="312" w:lineRule="auto"/>
      </w:pPr>
      <w:r>
        <w:rPr>
          <w:rFonts w:ascii="FreeSerif" w:hAnsi="FreeSerif"/>
          <w:i/>
          <w:sz w:val="22"/>
        </w:rPr>
        <w:t>Analyse de Thomas Dietrich</w:t>
      </w:r>
    </w:p>
    <w:p>
      <w:pPr>
        <w:ind w:left="363" w:right="119"/>
        <w:spacing w:line="360" w:lineRule="auto"/>
        <w:pBdr>
          <w:left w:val="single" w:sz="16" w:space="18" w:color="A07820"/>
        </w:pBdr>
      </w:pPr>
      <w:r>
        <w:rPr>
          <w:rFonts w:ascii="FreeSerif" w:hAnsi="FreeSerif"/>
          <w:i/>
          <w:color w:val="8B1A1A"/>
          <w:sz w:val="22"/>
        </w:rPr>
        <w:t>« La France sera-t-elle prête à tout pour se venger ? Y compris à laisser le drapeau noir des islamistes flotter sur Bamako ? »</w:t>
      </w:r>
      <w:r>
        <w:rPr>
          <w:rFonts w:ascii="FreeSerif" w:hAnsi="FreeSerif"/>
          <w:i/>
          <w:color w:val="8B1A1A"/>
          <w:sz w:val="22"/>
        </w:rPr>
        <w:br/>
        <w:t>— Thomas Dietrich</w:t>
      </w:r>
    </w:p>
    <w:p>
      <w:pPr>
        <w:spacing w:before="280" w:after="120"/>
        <w:pBdr>
          <w:bottom w:val="single" w:sz="7" w:space="3" w:color="A07820"/>
        </w:pBdr>
      </w:pPr>
      <w:r>
        <w:rPr>
          <w:rFonts w:ascii="FreeSerif" w:hAnsi="FreeSerif"/>
          <w:b/>
          <w:color w:val="2C3A4A"/>
          <w:sz w:val="22"/>
        </w:rPr>
        <w:t>L'attaque</w:t>
      </w:r>
    </w:p>
    <w:p>
      <w:pPr>
        <w:spacing w:line="312" w:lineRule="auto"/>
      </w:pPr>
      <w:r>
        <w:rPr>
          <w:rFonts w:ascii="FreeSerif" w:hAnsi="FreeSerif"/>
          <w:b/>
          <w:sz w:val="22"/>
        </w:rPr>
        <w:t>25 avril 2026, avant l'aube.</w:t>
      </w:r>
      <w:r>
        <w:rPr>
          <w:rFonts w:ascii="FreeSerif" w:hAnsi="FreeSerif"/>
          <w:sz w:val="22"/>
        </w:rPr>
        <w:t xml:space="preserve"> Le JNIM — Groupe de Soutien à l'Islam et aux Musulmans, filiale d'Al-Qaïda au Sahel — et les rebelles indépendantistes du </w:t>
      </w:r>
      <w:r>
        <w:rPr>
          <w:rFonts w:ascii="FreeSerif" w:hAnsi="FreeSerif"/>
          <w:b/>
          <w:sz w:val="22"/>
        </w:rPr>
        <w:t>Front pour la Libération de l'Azawad (FLA)</w:t>
      </w:r>
      <w:r>
        <w:rPr>
          <w:rFonts w:ascii="FreeSerif" w:hAnsi="FreeSerif"/>
          <w:sz w:val="22"/>
        </w:rPr>
        <w:t xml:space="preserve"> lancent une offensive coordonnée sur plusieurs villes maliennes simultanément : </w:t>
      </w:r>
      <w:r>
        <w:rPr>
          <w:rFonts w:ascii="FreeSerif" w:hAnsi="FreeSerif"/>
          <w:b/>
          <w:sz w:val="22"/>
        </w:rPr>
        <w:t>Bamako, Kati, Kidal, Gao, Sévaré</w:t>
      </w:r>
      <w:r>
        <w:rPr>
          <w:rFonts w:ascii="FreeSerif" w:hAnsi="FreeSerif"/>
          <w:sz w:val="22"/>
        </w:rPr>
        <w:t>.</w:t>
      </w:r>
    </w:p>
    <w:p>
      <w:pPr>
        <w:spacing w:line="312" w:lineRule="auto"/>
      </w:pPr>
      <w:r>
        <w:rPr>
          <w:rFonts w:ascii="FreeSerif" w:hAnsi="FreeSerif"/>
          <w:sz w:val="22"/>
        </w:rPr>
        <w:t>Communiqué de l'état-major malien diffusé le matin même :</w:t>
      </w:r>
    </w:p>
    <w:p>
      <w:pPr>
        <w:ind w:left="363" w:right="119"/>
        <w:spacing w:line="360" w:lineRule="auto"/>
        <w:pBdr>
          <w:left w:val="single" w:sz="16" w:space="18" w:color="A07820"/>
        </w:pBdr>
      </w:pPr>
      <w:r>
        <w:rPr>
          <w:rFonts w:ascii="FreeSerif" w:hAnsi="FreeSerif"/>
          <w:i/>
          <w:color w:val="8B1A1A"/>
          <w:sz w:val="22"/>
        </w:rPr>
        <w:t>« Des groupes armés terroristes non encore identifiés ont pris pour cible tôt ce matin certains postes et casernes de la capitale et de l'intérieur. Les combats sont en cours. »</w:t>
      </w:r>
    </w:p>
    <w:p>
      <w:pPr>
        <w:spacing w:line="312" w:lineRule="auto"/>
      </w:pPr>
      <w:r>
        <w:rPr>
          <w:rFonts w:ascii="FreeSerif" w:hAnsi="FreeSerif"/>
          <w:sz w:val="22"/>
        </w:rPr>
        <w:t xml:space="preserve">Selon </w:t>
      </w:r>
      <w:r>
        <w:rPr>
          <w:rFonts w:ascii="FreeSerif" w:hAnsi="FreeSerif"/>
          <w:i/>
          <w:sz w:val="22"/>
        </w:rPr>
        <w:t>Jeune Afrique</w:t>
      </w:r>
      <w:r>
        <w:rPr>
          <w:rFonts w:ascii="FreeSerif" w:hAnsi="FreeSerif"/>
          <w:sz w:val="22"/>
        </w:rPr>
        <w:t xml:space="preserve">, l'offensive aurait coûté la vie au </w:t>
      </w:r>
      <w:r>
        <w:rPr>
          <w:rFonts w:ascii="FreeSerif" w:hAnsi="FreeSerif"/>
          <w:b/>
          <w:sz w:val="22"/>
        </w:rPr>
        <w:t>ministre de la Défense malien, Sadio Camara</w:t>
      </w:r>
      <w:r>
        <w:rPr>
          <w:rFonts w:ascii="FreeSerif" w:hAnsi="FreeSerif"/>
          <w:sz w:val="22"/>
        </w:rPr>
        <w:t xml:space="preserve"> — figure proche des Russes et architecte de la transition sécuritaire. Une perte considérable si elle est confirmée. Un message adressé au cœur de l'État.</w:t>
      </w:r>
    </w:p>
    <w:p>
      <w:pPr>
        <w:spacing w:line="312" w:lineRule="auto"/>
      </w:pPr>
      <w:r>
        <w:rPr>
          <w:rFonts w:ascii="FreeSerif" w:hAnsi="FreeSerif"/>
          <w:sz w:val="22"/>
        </w:rPr>
        <w:t xml:space="preserve">Le financement de cette offensive a un nom : quelques mois plus tôt, le JNIM avait perçu </w:t>
      </w:r>
      <w:r>
        <w:rPr>
          <w:rFonts w:ascii="FreeSerif" w:hAnsi="FreeSerif"/>
          <w:b/>
          <w:sz w:val="22"/>
        </w:rPr>
        <w:t>50 millions d'euros de rançon</w:t>
      </w:r>
      <w:r>
        <w:rPr>
          <w:rFonts w:ascii="FreeSerif" w:hAnsi="FreeSerif"/>
          <w:sz w:val="22"/>
        </w:rPr>
        <w:t xml:space="preserve">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80" w:after="120"/>
        <w:pBdr>
          <w:bottom w:val="single" w:sz="7" w:space="3" w:color="A07820"/>
        </w:pBdr>
      </w:pPr>
      <w:r>
        <w:rPr>
          <w:rFonts w:ascii="FreeSerif" w:hAnsi="FreeSerif"/>
          <w:b/>
          <w:color w:val="2C3A4A"/>
          <w:sz w:val="22"/>
        </w:rPr>
        <w:t>Kidal : la ville symbole tombe brièvement</w:t>
      </w:r>
    </w:p>
    <w:p>
      <w:pPr>
        <w:spacing w:line="312" w:lineRule="auto"/>
      </w:pPr>
      <w:r>
        <w:rPr>
          <w:rFonts w:ascii="FreeSerif" w:hAnsi="FreeSerif"/>
          <w:sz w:val="22"/>
        </w:rPr>
        <w:t xml:space="preserve">À la mi-journée, les rebelles Touareg du FLA revendiquent le contrôle de </w:t>
      </w:r>
      <w:r>
        <w:rPr>
          <w:rFonts w:ascii="FreeSerif" w:hAnsi="FreeSerif"/>
          <w:b/>
          <w:sz w:val="22"/>
        </w:rPr>
        <w:t>Kidal</w:t>
      </w:r>
      <w:r>
        <w:rPr>
          <w:rFonts w:ascii="FreeSerif" w:hAnsi="FreeSerif"/>
          <w:sz w:val="22"/>
        </w:rPr>
        <w:t xml:space="preserve">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line="312" w:lineRule="auto"/>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80" w:after="120"/>
        <w:pBdr>
          <w:bottom w:val="single" w:sz="7" w:space="3" w:color="A07820"/>
        </w:pBdr>
      </w:pPr>
      <w:r>
        <w:rPr>
          <w:rFonts w:ascii="FreeSerif" w:hAnsi="FreeSerif"/>
          <w:b/>
          <w:color w:val="2C3A4A"/>
          <w:sz w:val="22"/>
        </w:rPr>
        <w:t>L'alliance FLA-JNIM : évidente, niée, documentée</w:t>
      </w:r>
    </w:p>
    <w:p>
      <w:pPr>
        <w:spacing w:line="312" w:lineRule="auto"/>
      </w:pPr>
      <w:r>
        <w:rPr>
          <w:rFonts w:ascii="FreeSerif" w:hAnsi="FreeSerif"/>
          <w:sz w:val="22"/>
        </w:rPr>
        <w:t>Les deux organisations nient combattre ensemble. Cette dénégation ne tient pas.</w:t>
      </w:r>
    </w:p>
    <w:p>
      <w:pPr>
        <w:spacing w:line="312" w:lineRule="auto"/>
      </w:pPr>
      <w:r>
        <w:rPr>
          <w:rFonts w:ascii="FreeSerif" w:hAnsi="FreeSerif"/>
          <w:sz w:val="22"/>
        </w:rPr>
        <w:t xml:space="preserve">L'alliance est documentée depuis la </w:t>
      </w:r>
      <w:r>
        <w:rPr>
          <w:rFonts w:ascii="FreeSerif" w:hAnsi="FreeSerif"/>
          <w:b/>
          <w:sz w:val="22"/>
        </w:rPr>
        <w:t>bataille de Tinzawaten en 2024</w:t>
      </w:r>
      <w:r>
        <w:rPr>
          <w:rFonts w:ascii="FreeSerif" w:hAnsi="FreeSerif"/>
          <w:sz w:val="22"/>
        </w:rPr>
        <w:t xml:space="preserve">, avant même la création officielle du FLA, quand des rebelles Touareg et le JNIM avaient combattu côte à côte près de la frontière algérienne contre les mercenaires Wagner. En </w:t>
      </w:r>
      <w:r>
        <w:rPr>
          <w:rFonts w:ascii="FreeSerif" w:hAnsi="FreeSerif"/>
          <w:b/>
          <w:sz w:val="22"/>
        </w:rPr>
        <w:t>juillet 2025</w:t>
      </w:r>
      <w:r>
        <w:rPr>
          <w:rFonts w:ascii="FreeSerif" w:hAnsi="FreeSerif"/>
          <w:sz w:val="22"/>
        </w:rPr>
        <w:t xml:space="preserve">, nouvelle coordination pour attaquer ensemble un convoi de l'armée malienne à Alkit. Et le 25 avril 2026, des vidéos circulent montrant le chef du JNIM </w:t>
      </w:r>
      <w:r>
        <w:rPr>
          <w:rFonts w:ascii="FreeSerif" w:hAnsi="FreeSerif"/>
          <w:b/>
          <w:sz w:val="22"/>
        </w:rPr>
        <w:t>Iyad Ag Ghaly</w:t>
      </w:r>
      <w:r>
        <w:rPr>
          <w:rFonts w:ascii="FreeSerif" w:hAnsi="FreeSerif"/>
          <w:sz w:val="22"/>
        </w:rPr>
        <w:t xml:space="preserve"> et le leader séparatiste touareg </w:t>
      </w:r>
      <w:r>
        <w:rPr>
          <w:rFonts w:ascii="FreeSerif" w:hAnsi="FreeSerif"/>
          <w:b/>
          <w:sz w:val="22"/>
        </w:rPr>
        <w:t>Al-Abbas Ag Intalla</w:t>
      </w:r>
      <w:r>
        <w:rPr>
          <w:rFonts w:ascii="FreeSerif" w:hAnsi="FreeSerif"/>
          <w:sz w:val="22"/>
        </w:rPr>
        <w:t xml:space="preserve"> commentant ensemble les attaques, filmés par drone.</w:t>
      </w:r>
    </w:p>
    <w:p>
      <w:pPr>
        <w:spacing w:line="312" w:lineRule="auto"/>
      </w:pPr>
      <w:r>
        <w:rPr>
          <w:rFonts w:ascii="FreeSerif" w:hAnsi="FreeSerif"/>
          <w:sz w:val="22"/>
        </w:rPr>
        <w:t xml:space="preserve">Ag Intalla avait été interviewé en 2024 par France 24, qui avait omis de mentionner qu'il avait été membre du mouvement terroriste </w:t>
      </w:r>
      <w:r>
        <w:rPr>
          <w:rFonts w:ascii="FreeSerif" w:hAnsi="FreeSerif"/>
          <w:b/>
          <w:sz w:val="22"/>
        </w:rPr>
        <w:t>Ansar Dine</w:t>
      </w:r>
      <w:r>
        <w:rPr>
          <w:rFonts w:ascii="FreeSerif" w:hAnsi="FreeSerif"/>
          <w:sz w:val="22"/>
        </w:rPr>
        <w:t xml:space="preserve"> au début des années 2010. Tout un symbole de la porosité entre séparatistes touareg et islamistes — et de la complaisance médiatique occidentale à leur égard.</w:t>
      </w:r>
    </w:p>
    <w:p>
      <w:pPr>
        <w:spacing w:line="312" w:lineRule="auto"/>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80" w:after="120"/>
        <w:pBdr>
          <w:bottom w:val="single" w:sz="7" w:space="3" w:color="A07820"/>
        </w:pBdr>
      </w:pPr>
      <w:r>
        <w:rPr>
          <w:rFonts w:ascii="FreeSerif" w:hAnsi="FreeSerif"/>
          <w:b/>
          <w:color w:val="2C3A4A"/>
          <w:sz w:val="22"/>
        </w:rPr>
        <w:t>Le jeu trouble de la France</w:t>
      </w:r>
    </w:p>
    <w:p>
      <w:pPr>
        <w:spacing w:line="312" w:lineRule="auto"/>
      </w:pPr>
      <w:r>
        <w:rPr>
          <w:rFonts w:ascii="FreeSerif" w:hAnsi="FreeSerif"/>
          <w:sz w:val="22"/>
        </w:rPr>
        <w:t>La France nie toute ingérence. Son passé au Mali ne plaide pas en sa faveur. Les faits s'accumulent en accusation.</w:t>
      </w:r>
    </w:p>
    <w:p>
      <w:pPr>
        <w:spacing w:line="312" w:lineRule="auto"/>
      </w:pPr>
      <w:r>
        <w:rPr>
          <w:rFonts w:ascii="FreeSerif" w:hAnsi="FreeSerif"/>
          <w:b/>
          <w:sz w:val="22"/>
        </w:rPr>
        <w:t>Dès 2010-2011</w:t>
      </w:r>
      <w:r>
        <w:rPr>
          <w:rFonts w:ascii="FreeSerif" w:hAnsi="FreeSerif"/>
          <w:sz w:val="22"/>
        </w:rPr>
        <w:t xml:space="preserve">, des envoyés de Nicolas Sarkozy — dont le colonel de la DGSE </w:t>
      </w:r>
      <w:r>
        <w:rPr>
          <w:rFonts w:ascii="FreeSerif" w:hAnsi="FreeSerif"/>
          <w:b/>
          <w:sz w:val="22"/>
        </w:rPr>
        <w:t>Jean-Marc Gadoulet</w:t>
      </w:r>
      <w:r>
        <w:rPr>
          <w:rFonts w:ascii="FreeSerif" w:hAnsi="FreeSerif"/>
          <w:sz w:val="22"/>
        </w:rPr>
        <w:t xml:space="preserve">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line="312" w:lineRule="auto"/>
      </w:pPr>
      <w:r>
        <w:rPr>
          <w:rFonts w:ascii="FreeSerif" w:hAnsi="FreeSerif"/>
          <w:sz w:val="22"/>
        </w:rPr>
        <w:t xml:space="preserve">Ensuite, l'épisode de </w:t>
      </w:r>
      <w:r>
        <w:rPr>
          <w:rFonts w:ascii="FreeSerif" w:hAnsi="FreeSerif"/>
          <w:b/>
          <w:sz w:val="22"/>
        </w:rPr>
        <w:t>Kidal</w:t>
      </w:r>
      <w:r>
        <w:rPr>
          <w:rFonts w:ascii="FreeSerif" w:hAnsi="FreeSerif"/>
          <w:sz w:val="22"/>
        </w:rPr>
        <w:t xml:space="preserve">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w:t>
      </w:r>
      <w:r>
        <w:rPr>
          <w:rFonts w:ascii="FreeSerif" w:hAnsi="FreeSerif"/>
          <w:i/>
          <w:sz w:val="22"/>
        </w:rPr>
        <w:t>« sanctuaire pour les terroristes »</w:t>
      </w:r>
      <w:r>
        <w:rPr>
          <w:rFonts w:ascii="FreeSerif" w:hAnsi="FreeSerif"/>
          <w:sz w:val="22"/>
        </w:rPr>
        <w:t>.</w:t>
      </w:r>
    </w:p>
    <w:p>
      <w:pPr>
        <w:spacing w:line="312" w:lineRule="auto"/>
      </w:pPr>
      <w:r>
        <w:rPr>
          <w:rFonts w:ascii="FreeSerif" w:hAnsi="FreeSerif"/>
          <w:b/>
          <w:sz w:val="22"/>
        </w:rPr>
        <w:t>Mai 2025</w:t>
      </w:r>
      <w:r>
        <w:rPr>
          <w:rFonts w:ascii="FreeSerif" w:hAnsi="FreeSerif"/>
          <w:sz w:val="22"/>
        </w:rPr>
        <w:t xml:space="preserve"> : selon </w:t>
      </w:r>
      <w:r>
        <w:rPr>
          <w:rFonts w:ascii="FreeSerif" w:hAnsi="FreeSerif"/>
          <w:i/>
          <w:sz w:val="22"/>
        </w:rPr>
        <w:t>Africa Intelligence</w:t>
      </w:r>
      <w:r>
        <w:rPr>
          <w:rFonts w:ascii="FreeSerif" w:hAnsi="FreeSerif"/>
          <w:sz w:val="22"/>
        </w:rPr>
        <w:t xml:space="preserve">, </w:t>
      </w:r>
      <w:r>
        <w:rPr>
          <w:rFonts w:ascii="FreeSerif" w:hAnsi="FreeSerif"/>
          <w:b/>
          <w:sz w:val="22"/>
        </w:rPr>
        <w:t>Bilal Sharif</w:t>
      </w:r>
      <w:r>
        <w:rPr>
          <w:rFonts w:ascii="FreeSerif" w:hAnsi="FreeSerif"/>
          <w:sz w:val="22"/>
        </w:rPr>
        <w:t xml:space="preserve">, leader du FLA, se rend en Italie puis en France avec un visa Schengen, alors que son mouvement est déjà en alliance documentée avec le JNIM. À Paris, il est reçu par la </w:t>
      </w:r>
      <w:r>
        <w:rPr>
          <w:rFonts w:ascii="FreeSerif" w:hAnsi="FreeSerif"/>
          <w:b/>
          <w:sz w:val="22"/>
        </w:rPr>
        <w:t>direction du renseignement militaire français</w:t>
      </w:r>
      <w:r>
        <w:rPr>
          <w:rFonts w:ascii="FreeSerif" w:hAnsi="FreeSerif"/>
          <w:sz w:val="22"/>
        </w:rPr>
        <w:t xml:space="preserve">. Il rentre ensuite tranquillement en Mauritanie — sa base arrière, et dernier allié de la France au Sahel. Le président mauritanien </w:t>
      </w:r>
      <w:r>
        <w:rPr>
          <w:rFonts w:ascii="FreeSerif" w:hAnsi="FreeSerif"/>
          <w:b/>
          <w:sz w:val="22"/>
        </w:rPr>
        <w:t>Mohamed El-Ghazouani</w:t>
      </w:r>
      <w:r>
        <w:rPr>
          <w:rFonts w:ascii="FreeSerif" w:hAnsi="FreeSerif"/>
          <w:sz w:val="22"/>
        </w:rPr>
        <w:t xml:space="preserve"> a d'ailleurs été reçu en visite d'État par Macron quelques jours avant les attaques. Le Mali était au cœur des discussions.</w:t>
      </w:r>
    </w:p>
    <w:p>
      <w:pPr>
        <w:spacing w:line="312" w:lineRule="auto"/>
      </w:pPr>
      <w:r>
        <w:rPr>
          <w:rFonts w:ascii="FreeSerif" w:hAnsi="FreeSerif"/>
          <w:b/>
          <w:sz w:val="22"/>
        </w:rPr>
        <w:t>L'Ukraine dans le tableau</w:t>
      </w:r>
      <w:r>
        <w:rPr>
          <w:rFonts w:ascii="FreeSerif" w:hAnsi="FreeSerif"/>
          <w:sz w:val="22"/>
        </w:rPr>
        <w:t xml:space="preserve"> : un porte-parole du FLA a reconnu sur un plateau parisien entretenir </w:t>
      </w:r>
      <w:r>
        <w:rPr>
          <w:rFonts w:ascii="FreeSerif" w:hAnsi="FreeSerif"/>
          <w:i/>
          <w:sz w:val="22"/>
        </w:rPr>
        <w:t>« de bons contacts avec les Ukrainiens, tout comme avec la France »</w:t>
      </w:r>
      <w:r>
        <w:rPr>
          <w:rFonts w:ascii="FreeSerif" w:hAnsi="FreeSerif"/>
          <w:sz w:val="22"/>
        </w:rPr>
        <w:t>. Selon des informations de presse, le renseignement militaire ukrainien (</w:t>
      </w:r>
      <w:r>
        <w:rPr>
          <w:rFonts w:ascii="FreeSerif" w:hAnsi="FreeSerif"/>
          <w:b/>
          <w:sz w:val="22"/>
        </w:rPr>
        <w:t>GUR</w:t>
      </w:r>
      <w:r>
        <w:rPr>
          <w:rFonts w:ascii="FreeSerif" w:hAnsi="FreeSerif"/>
          <w:sz w:val="22"/>
        </w:rPr>
        <w:t>) aurait fourni des renseignements et formé le FLA au maniement des drones — pour « embêter » les Russes présents au Mali dans le camp adverse. La guerre par procuration se mondialise.</w:t>
      </w:r>
    </w:p>
    <w:p>
      <w:pPr>
        <w:spacing w:line="312" w:lineRule="auto"/>
      </w:pPr>
      <w:r>
        <w:rPr>
          <w:rFonts w:ascii="FreeSerif" w:hAnsi="FreeSerif"/>
          <w:b/>
          <w:sz w:val="22"/>
        </w:rPr>
        <w:t>L'agent de la DGSE arrêté</w:t>
      </w:r>
      <w:r>
        <w:rPr>
          <w:rFonts w:ascii="FreeSerif" w:hAnsi="FreeSerif"/>
          <w:sz w:val="22"/>
        </w:rPr>
        <w:t xml:space="preserve"> : en août 2025, Bamako a fait arrêter </w:t>
      </w:r>
      <w:r>
        <w:rPr>
          <w:rFonts w:ascii="FreeSerif" w:hAnsi="FreeSerif"/>
          <w:b/>
          <w:sz w:val="22"/>
        </w:rPr>
        <w:t>Jean Vesiller</w:t>
      </w:r>
      <w:r>
        <w:rPr>
          <w:rFonts w:ascii="FreeSerif" w:hAnsi="FreeSerif"/>
          <w:sz w:val="22"/>
        </w:rPr>
        <w:t>, secrétaire à l'ambassade de France au Mali et agent présumé de la DGSE, accusé d'avoir voulu préparer un coup d'État en connivence avec des officiers maliens. Il est toujours détenu.</w:t>
      </w:r>
    </w:p>
    <w:p>
      <w:pPr>
        <w:spacing w:line="312" w:lineRule="auto"/>
      </w:pPr>
      <w:r>
        <w:rPr>
          <w:rFonts w:ascii="FreeSerif" w:hAnsi="FreeSerif"/>
          <w:b/>
          <w:sz w:val="22"/>
        </w:rPr>
        <w:t>Les voix dans les interceptions radio</w:t>
      </w:r>
      <w:r>
        <w:rPr>
          <w:rFonts w:ascii="FreeSerif" w:hAnsi="FreeSerif"/>
          <w:sz w:val="22"/>
        </w:rPr>
        <w:t xml:space="preserve"> : un militaire de l'Africa Corps russe, commandant d'un hélicoptère Mi-8 ayant participé à la riposte du 25 avril, livre un témoignage de terrain. Selon lui, la présence d'instructeurs </w:t>
      </w:r>
      <w:r>
        <w:rPr>
          <w:rFonts w:ascii="FreeSerif" w:hAnsi="FreeSerif"/>
          <w:b/>
          <w:sz w:val="22"/>
        </w:rPr>
        <w:t>français, ukrainiens et polonais</w:t>
      </w:r>
      <w:r>
        <w:rPr>
          <w:rFonts w:ascii="FreeSerif" w:hAnsi="FreeSerif"/>
          <w:sz w:val="22"/>
        </w:rPr>
        <w:t xml:space="preserve">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80" w:after="120"/>
        <w:pBdr>
          <w:bottom w:val="single" w:sz="7" w:space="3" w:color="A07820"/>
        </w:pBdr>
      </w:pPr>
      <w:r>
        <w:rPr>
          <w:rFonts w:ascii="FreeSerif" w:hAnsi="FreeSerif"/>
          <w:b/>
          <w:color w:val="2C3A4A"/>
          <w:sz w:val="22"/>
        </w:rPr>
        <w:t>L'Algérie : angle mort de l'analyse</w:t>
      </w:r>
    </w:p>
    <w:p>
      <w:pPr>
        <w:spacing w:line="312" w:lineRule="auto"/>
      </w:pPr>
      <w:r>
        <w:rPr>
          <w:rFonts w:ascii="FreeSerif" w:hAnsi="FreeSerif"/>
          <w:sz w:val="22"/>
        </w:rPr>
        <w:t xml:space="preserve">Les attaques du 25 avril surviennent quelques jours après que le régime d'Assimi Goïta a déclaré reconnaître la </w:t>
      </w:r>
      <w:r>
        <w:rPr>
          <w:rFonts w:ascii="FreeSerif" w:hAnsi="FreeSerif"/>
          <w:b/>
          <w:sz w:val="22"/>
        </w:rPr>
        <w:t>souveraineté marocaine sur le Sahara occidental</w:t>
      </w:r>
      <w:r>
        <w:rPr>
          <w:rFonts w:ascii="FreeSerif" w:hAnsi="FreeSerif"/>
          <w:sz w:val="22"/>
        </w:rPr>
        <w:t xml:space="preserve"> — provoquant la fureur d'Alger.</w:t>
      </w:r>
    </w:p>
    <w:p>
      <w:pPr>
        <w:spacing w:line="312" w:lineRule="auto"/>
      </w:pPr>
      <w:r>
        <w:rPr>
          <w:rFonts w:ascii="FreeSerif" w:hAnsi="FreeSerif"/>
          <w:sz w:val="22"/>
        </w:rPr>
        <w:t xml:space="preserve">L'Algérie soutient très clairement le JNIM. </w:t>
      </w:r>
      <w:r>
        <w:rPr>
          <w:rFonts w:ascii="FreeSerif" w:hAnsi="FreeSerif"/>
          <w:b/>
          <w:sz w:val="22"/>
        </w:rPr>
        <w:t>Iyad Ag Ghaly</w:t>
      </w:r>
      <w:r>
        <w:rPr>
          <w:rFonts w:ascii="FreeSerif" w:hAnsi="FreeSerif"/>
          <w:sz w:val="22"/>
        </w:rPr>
        <w:t xml:space="preserve"> est protégé par Alger. En 2014, l'armée française avait eu l'occasion de l'éliminer à Gao : François Hollande avait stoppé l'opération au dernier moment pour ne pas froisser l'Algérie. Le chef du JNIM est toujours vivant.</w:t>
      </w:r>
    </w:p>
    <w:p>
      <w:pPr>
        <w:spacing w:line="312" w:lineRule="auto"/>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80" w:after="120"/>
        <w:pBdr>
          <w:bottom w:val="single" w:sz="7" w:space="3" w:color="A07820"/>
        </w:pBdr>
      </w:pPr>
      <w:r>
        <w:rPr>
          <w:rFonts w:ascii="FreeSerif" w:hAnsi="FreeSerif"/>
          <w:b/>
          <w:color w:val="2C3A4A"/>
          <w:sz w:val="22"/>
        </w:rPr>
        <w:t>La formule de Burkhard</w:t>
      </w:r>
    </w:p>
    <w:p>
      <w:pPr>
        <w:spacing w:line="312" w:lineRule="auto"/>
      </w:pPr>
      <w:r>
        <w:rPr>
          <w:rFonts w:ascii="FreeSerif" w:hAnsi="FreeSerif"/>
          <w:sz w:val="22"/>
        </w:rPr>
        <w:t xml:space="preserve">En septembre 2024, à huis clos devant la commission de défense de l'Assemblée nationale française, l'ancien chef d'état-major des armées </w:t>
      </w:r>
      <w:r>
        <w:rPr>
          <w:rFonts w:ascii="FreeSerif" w:hAnsi="FreeSerif"/>
          <w:b/>
          <w:sz w:val="22"/>
        </w:rPr>
        <w:t>Thierry Burkhard</w:t>
      </w:r>
      <w:r>
        <w:rPr>
          <w:rFonts w:ascii="FreeSerif" w:hAnsi="FreeSerif"/>
          <w:sz w:val="22"/>
        </w:rPr>
        <w:t xml:space="preserve"> avait résumé la position française avec une franchise troublante : la France </w:t>
      </w:r>
      <w:r>
        <w:rPr>
          <w:rFonts w:ascii="FreeSerif" w:hAnsi="FreeSerif"/>
          <w:b/>
          <w:sz w:val="22"/>
        </w:rPr>
        <w:t>n'a pas d'amis au Mali</w:t>
      </w:r>
      <w:r>
        <w:rPr>
          <w:rFonts w:ascii="FreeSerif" w:hAnsi="FreeSerif"/>
          <w:sz w:val="22"/>
        </w:rPr>
        <w:t xml:space="preserve"> et ne peut pas choisir entre </w:t>
      </w:r>
      <w:r>
        <w:rPr>
          <w:rFonts w:ascii="FreeSerif" w:hAnsi="FreeSerif"/>
          <w:i/>
          <w:sz w:val="22"/>
        </w:rPr>
        <w:t>« des terroristes »</w:t>
      </w:r>
      <w:r>
        <w:rPr>
          <w:rFonts w:ascii="FreeSerif" w:hAnsi="FreeSerif"/>
          <w:sz w:val="22"/>
        </w:rPr>
        <w:t xml:space="preserve"> (le JNIM) et </w:t>
      </w:r>
      <w:r>
        <w:rPr>
          <w:rFonts w:ascii="FreeSerif" w:hAnsi="FreeSerif"/>
          <w:i/>
          <w:sz w:val="22"/>
        </w:rPr>
        <w:t>« des mercenaires »</w:t>
      </w:r>
      <w:r>
        <w:rPr>
          <w:rFonts w:ascii="FreeSerif" w:hAnsi="FreeSerif"/>
          <w:sz w:val="22"/>
        </w:rPr>
        <w:t xml:space="preserve"> (Wagner/Africa Corps). Renvoyant les deux camps dos à dos.</w:t>
      </w:r>
    </w:p>
    <w:p>
      <w:pPr>
        <w:spacing w:line="312" w:lineRule="auto"/>
      </w:pPr>
      <w:r>
        <w:rPr>
          <w:rFonts w:ascii="FreeSerif" w:hAnsi="FreeSerif"/>
          <w:sz w:val="22"/>
        </w:rPr>
        <w:t xml:space="preserve">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w:t>
      </w:r>
      <w:r>
        <w:rPr>
          <w:rFonts w:ascii="FreeSerif" w:hAnsi="FreeSerif"/>
          <w:b/>
          <w:sz w:val="22"/>
        </w:rPr>
        <w:t>1 milliard d'euros par an — plus de 5 milliards au total</w:t>
      </w:r>
      <w:r>
        <w:rPr>
          <w:rFonts w:ascii="FreeSerif" w:hAnsi="FreeSerif"/>
          <w:sz w:val="22"/>
        </w:rPr>
        <w:t xml:space="preserve"> (Cour des comptes, 2020) pendant que les attaques jihadistes étaient multipliées par trois entre 2014 et 2021 (ACLED), c'est une cohérence difficile à soutenir.</w:t>
      </w:r>
    </w:p>
    <w:p>
      <w:pPr>
        <w:spacing w:before="280" w:after="120"/>
        <w:pBdr>
          <w:bottom w:val="single" w:sz="7" w:space="3" w:color="A07820"/>
        </w:pBdr>
      </w:pPr>
      <w:r>
        <w:rPr>
          <w:rFonts w:ascii="FreeSerif" w:hAnsi="FreeSerif"/>
          <w:b/>
          <w:color w:val="2C3A4A"/>
          <w:sz w:val="22"/>
        </w:rPr>
        <w:t>Le silence</w:t>
      </w:r>
    </w:p>
    <w:p>
      <w:pPr>
        <w:spacing w:line="312" w:lineRule="auto"/>
      </w:pPr>
      <w:r>
        <w:rPr>
          <w:rFonts w:ascii="FreeSerif" w:hAnsi="FreeSerif"/>
          <w:sz w:val="22"/>
        </w:rPr>
        <w:t xml:space="preserve">Les </w:t>
      </w:r>
      <w:r>
        <w:rPr>
          <w:rFonts w:ascii="FreeSerif" w:hAnsi="FreeSerif"/>
          <w:b/>
          <w:sz w:val="22"/>
        </w:rPr>
        <w:t>États-Unis</w:t>
      </w:r>
      <w:r>
        <w:rPr>
          <w:rFonts w:ascii="FreeSerif" w:hAnsi="FreeSerif"/>
          <w:sz w:val="22"/>
        </w:rPr>
        <w:t xml:space="preserve"> ont condamné les attaques dans les premières heures. </w:t>
      </w:r>
      <w:r>
        <w:rPr>
          <w:rFonts w:ascii="FreeSerif" w:hAnsi="FreeSerif"/>
          <w:b/>
          <w:sz w:val="22"/>
        </w:rPr>
        <w:t>L'Union africaine</w:t>
      </w:r>
      <w:r>
        <w:rPr>
          <w:rFonts w:ascii="FreeSerif" w:hAnsi="FreeSerif"/>
          <w:sz w:val="22"/>
        </w:rPr>
        <w:t xml:space="preserve"> également.</w:t>
      </w:r>
    </w:p>
    <w:p>
      <w:pPr>
        <w:spacing w:line="312" w:lineRule="auto"/>
      </w:pPr>
      <w:r>
        <w:rPr>
          <w:rFonts w:ascii="FreeSerif" w:hAnsi="FreeSerif"/>
          <w:sz w:val="22"/>
        </w:rPr>
        <w:t xml:space="preserve">La </w:t>
      </w:r>
      <w:r>
        <w:rPr>
          <w:rFonts w:ascii="FreeSerif" w:hAnsi="FreeSerif"/>
          <w:b/>
          <w:sz w:val="22"/>
        </w:rPr>
        <w:t>France</w:t>
      </w:r>
      <w:r>
        <w:rPr>
          <w:rFonts w:ascii="FreeSerif" w:hAnsi="FreeSerif"/>
          <w:sz w:val="22"/>
        </w:rPr>
        <w:t>, ce jour-là, a publié un communiqué pour le 40e anniversaire de Tchernobyl.</w:t>
      </w:r>
    </w:p>
    <w:p>
      <w:pPr>
        <w:spacing w:line="312" w:lineRule="auto"/>
      </w:pPr>
      <w:r>
        <w:rPr>
          <w:rFonts w:ascii="FreeSerif" w:hAnsi="FreeSerif"/>
          <w:sz w:val="22"/>
        </w:rPr>
        <w:t>Aucune solidarité avec le peuple malien. Aucune condamnation des attaques terroristes.</w:t>
      </w:r>
    </w:p>
    <w:p>
      <w:pPr>
        <w:spacing w:line="312" w:lineRule="auto"/>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line="312" w:lineRule="auto"/>
      </w:pPr>
      <w:r>
        <w:rPr>
          <w:rFonts w:ascii="FreeSerif" w:hAnsi="FreeSerif"/>
          <w:sz w:val="22"/>
        </w:rPr>
        <w:t>Des hommes à Paris ne seraient pas mécontents de voir le drapeau noir des islamistes flotter sur Bamako.</w:t>
      </w:r>
    </w:p>
    <w:p>
      <w:pPr>
        <w:spacing w:line="312" w:lineRule="auto"/>
      </w:pPr>
      <w:r>
        <w:rPr>
          <w:rFonts w:ascii="FreeSerif" w:hAnsi="FreeSerif"/>
          <w:sz w:val="22"/>
        </w:rPr>
        <w:t xml:space="preserve">Car l'objectif de cette offensive dépasse le Mali. Ramener la France, ramener les accords d'Alger, inverser la transition et ses dirigeants, les humilier autant que possible : il s'agit de </w:t>
      </w:r>
      <w:r>
        <w:rPr>
          <w:rFonts w:ascii="FreeSerif" w:hAnsi="FreeSerif"/>
          <w:b/>
          <w:sz w:val="22"/>
        </w:rPr>
        <w:t>montrer que ce fut une erreur d'attaquer la France</w:t>
      </w:r>
      <w:r>
        <w:rPr>
          <w:rFonts w:ascii="FreeSerif" w:hAnsi="FreeSerif"/>
          <w:sz w:val="22"/>
        </w:rPr>
        <w:t xml:space="preserve">, et d'envoyer un message à tout le continent. Le message : défier les intérêts français en Afrique fait courir un risque très grand ; réfléchissez-y à sept fois. C'est du terrorisme et de l'intimidation — exactement ce que Paris a toujours pratiqué. Le </w:t>
      </w:r>
      <w:r>
        <w:rPr>
          <w:rFonts w:ascii="FreeSerif" w:hAnsi="FreeSerif"/>
          <w:b/>
          <w:sz w:val="22"/>
        </w:rPr>
        <w:t>terrorisme d'État</w:t>
      </w:r>
      <w:r>
        <w:rPr>
          <w:rFonts w:ascii="FreeSerif" w:hAnsi="FreeSerif"/>
          <w:sz w:val="22"/>
        </w:rPr>
        <w:t xml:space="preserve">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line="312" w:lineRule="auto"/>
      </w:pPr>
      <w:r>
        <w:rPr>
          <w:rFonts w:ascii="FreeSerif" w:hAnsi="FreeSerif"/>
          <w:i/>
          <w:sz w:val="22"/>
        </w:rPr>
        <w:t>À l'heure de l'impérialisme débridé et sans scrupules qu'Emmanuel Macron imite en version budget, rien — vraiment rien — n'est impossible.</w:t>
      </w:r>
    </w:p>
    <w:p>
      <w:pPr>
        <w:spacing w:line="312" w:lineRule="auto"/>
      </w:pPr>
      <w:r>
        <w:rPr>
          <w:rFonts w:ascii="FreeSerif" w:hAnsi="FreeSerif"/>
          <w:i/>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line="312" w:lineRule="auto"/>
      </w:pPr>
      <w:r>
        <w:rPr>
          <w:rFonts w:ascii="FreeSerif" w:hAnsi="FreeSerif"/>
          <w:i/>
          <w:sz w:val="22"/>
        </w:rPr>
        <w:t>Christophe Gomart, député européen et officier supérieur de l'armée française — et la réponse</w:t>
      </w:r>
    </w:p>
    <w:p>
      <w:pPr>
        <w:ind w:left="363" w:right="119"/>
        <w:spacing w:line="360" w:lineRule="auto"/>
        <w:pBdr>
          <w:left w:val="single" w:sz="16" w:space="18" w:color="A07820"/>
        </w:pBdr>
      </w:pPr>
      <w:r>
        <w:rPr>
          <w:rFonts w:ascii="FreeSerif" w:hAnsi="FreeSerif"/>
          <w:i/>
          <w:color w:val="8B1A1A"/>
          <w:sz w:val="22"/>
        </w:rPr>
        <w:t>« Évitez la drogue. Parce que la drogue peut vous amener à divaguer, comme le monsieur que vous avez vu dans la vidéo. »</w:t>
      </w:r>
      <w:r>
        <w:rPr>
          <w:rFonts w:ascii="FreeSerif" w:hAnsi="FreeSerif"/>
          <w:i/>
          <w:color w:val="8B1A1A"/>
          <w:sz w:val="22"/>
        </w:rPr>
        <w:br/>
        <w:t>— Réponse africaine aux propos de Gomart</w:t>
      </w:r>
    </w:p>
    <w:p>
      <w:pPr>
        <w:spacing w:before="280" w:after="120"/>
        <w:pBdr>
          <w:bottom w:val="single" w:sz="7" w:space="3" w:color="A07820"/>
        </w:pBdr>
      </w:pPr>
      <w:r>
        <w:rPr>
          <w:rFonts w:ascii="FreeSerif" w:hAnsi="FreeSerif"/>
          <w:b/>
          <w:color w:val="2C3A4A"/>
          <w:sz w:val="22"/>
        </w:rPr>
        <w:t>Ce que Gomart a dit devant le Parlement européen</w:t>
      </w:r>
    </w:p>
    <w:p>
      <w:pPr>
        <w:spacing w:line="312" w:lineRule="auto"/>
      </w:pPr>
      <w:r>
        <w:rPr>
          <w:rFonts w:ascii="FreeSerif" w:hAnsi="FreeSerif"/>
          <w:b/>
          <w:sz w:val="22"/>
        </w:rPr>
        <w:t>Christophe Gomart</w:t>
      </w:r>
      <w:r>
        <w:rPr>
          <w:rFonts w:ascii="FreeSerif" w:hAnsi="FreeSerif"/>
          <w:sz w:val="22"/>
        </w:rPr>
        <w:t xml:space="preserve"> — député européen et ancien directeur du renseignement militaire français (DRM) — a pris la parole devant le Parlement européen pour dresser ce tableau du Burkina Faso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line="312" w:lineRule="auto"/>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80" w:after="120"/>
        <w:pBdr>
          <w:bottom w:val="single" w:sz="7" w:space="3" w:color="A07820"/>
        </w:pBdr>
      </w:pPr>
      <w:r>
        <w:rPr>
          <w:rFonts w:ascii="FreeSerif" w:hAnsi="FreeSerif"/>
          <w:b/>
          <w:color w:val="2C3A4A"/>
          <w:sz w:val="22"/>
        </w:rPr>
        <w:t>La déconstruction : reconnaître le schéma</w:t>
      </w:r>
    </w:p>
    <w:p>
      <w:pPr>
        <w:spacing w:line="312" w:lineRule="auto"/>
      </w:pPr>
      <w:r>
        <w:rPr>
          <w:rFonts w:ascii="FreeSerif" w:hAnsi="FreeSerif"/>
          <w:sz w:val="22"/>
        </w:rPr>
        <w:t xml:space="preserve">La réponse à Gomart n'attaque pas les chiffres. Elle identifie le </w:t>
      </w:r>
      <w:r>
        <w:rPr>
          <w:rFonts w:ascii="FreeSerif" w:hAnsi="FreeSerif"/>
          <w:b/>
          <w:sz w:val="22"/>
        </w:rPr>
        <w:t>schéma</w:t>
      </w:r>
      <w:r>
        <w:rPr>
          <w:rFonts w:ascii="FreeSerif" w:hAnsi="FreeSerif"/>
          <w:sz w:val="22"/>
        </w:rPr>
        <w:t xml:space="preserve"> — et ce schéma a une histoire.</w:t>
      </w:r>
    </w:p>
    <w:p>
      <w:pPr>
        <w:spacing w:line="312" w:lineRule="auto"/>
      </w:pPr>
      <w:r>
        <w:rPr>
          <w:rFonts w:ascii="FreeSerif" w:hAnsi="FreeSerif"/>
          <w:b/>
          <w:sz w:val="22"/>
        </w:rPr>
        <w:t>Première observation</w:t>
      </w:r>
      <w:r>
        <w:rPr>
          <w:rFonts w:ascii="FreeSerif" w:hAnsi="FreeSerif"/>
          <w:sz w:val="22"/>
        </w:rPr>
        <w:t xml:space="preserve">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line="312" w:lineRule="auto"/>
      </w:pPr>
      <w:r>
        <w:rPr>
          <w:rFonts w:ascii="FreeSerif" w:hAnsi="FreeSerif"/>
          <w:b/>
          <w:sz w:val="22"/>
        </w:rPr>
        <w:t>Deuxième observation</w:t>
      </w:r>
      <w:r>
        <w:rPr>
          <w:rFonts w:ascii="FreeSerif" w:hAnsi="FreeSerif"/>
          <w:sz w:val="22"/>
        </w:rPr>
        <w:t xml:space="preserve"> : ce schéma a déjà été utilisé. Deux fois, de manière documentée, avec des résultats dévastateurs.</w:t>
      </w:r>
    </w:p>
    <w:p>
      <w:pPr>
        <w:spacing w:before="200" w:after="80"/>
      </w:pPr>
      <w:r>
        <w:rPr>
          <w:rFonts w:ascii="FreeSerif" w:hAnsi="FreeSerif"/>
          <w:b/>
          <w:color w:val="2C3A4A"/>
          <w:sz w:val="20"/>
        </w:rPr>
        <w:t>La Libye</w:t>
      </w:r>
    </w:p>
    <w:p>
      <w:pPr>
        <w:spacing w:line="312" w:lineRule="auto"/>
      </w:pPr>
      <w:r>
        <w:rPr>
          <w:rFonts w:ascii="FreeSerif" w:hAnsi="FreeSerif"/>
          <w:sz w:val="22"/>
        </w:rPr>
        <w:t xml:space="preserve">Mouammar Kadhafi a été présenté comme un dictateur. Le peuple libyen, comme une victime de son propre président. La communauté internationale est intervenue pour </w:t>
      </w:r>
      <w:r>
        <w:rPr>
          <w:rFonts w:ascii="FreeSerif" w:hAnsi="FreeSerif"/>
          <w:i/>
          <w:sz w:val="22"/>
        </w:rPr>
        <w:t>libérer</w:t>
      </w:r>
      <w:r>
        <w:rPr>
          <w:rFonts w:ascii="FreeSerif" w:hAnsi="FreeSerif"/>
          <w:sz w:val="22"/>
        </w:rPr>
        <w:t xml:space="preserve">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200" w:after="80"/>
      </w:pPr>
      <w:r>
        <w:rPr>
          <w:rFonts w:ascii="FreeSerif" w:hAnsi="FreeSerif"/>
          <w:b/>
          <w:color w:val="2C3A4A"/>
          <w:sz w:val="20"/>
        </w:rPr>
        <w:t>La Côte d'Ivoire</w:t>
      </w:r>
    </w:p>
    <w:p>
      <w:pPr>
        <w:spacing w:line="312" w:lineRule="auto"/>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80" w:after="120"/>
        <w:pBdr>
          <w:bottom w:val="single" w:sz="7" w:space="3" w:color="A07820"/>
        </w:pBdr>
      </w:pPr>
      <w:r>
        <w:rPr>
          <w:rFonts w:ascii="FreeSerif" w:hAnsi="FreeSerif"/>
          <w:b/>
          <w:color w:val="2C3A4A"/>
          <w:sz w:val="22"/>
        </w:rPr>
        <w:t>Gomart n'est pas n'importe qui</w:t>
      </w:r>
    </w:p>
    <w:p>
      <w:pPr>
        <w:spacing w:line="312" w:lineRule="auto"/>
      </w:pPr>
      <w:r>
        <w:rPr>
          <w:rFonts w:ascii="FreeSerif" w:hAnsi="FreeSerif"/>
          <w:sz w:val="22"/>
        </w:rPr>
        <w:t>Ce détail mérite d'être gravé dans les mémoires : Christophe Gomart n'est pas un eurodéputé lambda qui improvise sur l'Afrique.</w:t>
      </w:r>
    </w:p>
    <w:p>
      <w:pPr>
        <w:spacing w:line="312" w:lineRule="auto"/>
      </w:pPr>
      <w:r>
        <w:rPr>
          <w:rFonts w:ascii="FreeSerif" w:hAnsi="FreeSerif"/>
          <w:sz w:val="22"/>
        </w:rPr>
        <w:t>Il est l'</w:t>
      </w:r>
      <w:r>
        <w:rPr>
          <w:rFonts w:ascii="FreeSerif" w:hAnsi="FreeSerif"/>
          <w:b/>
          <w:sz w:val="22"/>
        </w:rPr>
        <w:t>ancien directeur du Renseignement Militaire français (DRM)</w:t>
      </w:r>
      <w:r>
        <w:rPr>
          <w:rFonts w:ascii="FreeSerif" w:hAnsi="FreeSerif"/>
          <w:sz w:val="22"/>
        </w:rPr>
        <w:t>. Il a dirigé les services de renseignement de l'armée française. Il connaît exactement la réalité de ce qu'il dit — et de ce qu'il ne dit pas. Chaque omission est délibérée. Chaque chiffre avancé a été sélectionné.</w:t>
      </w:r>
    </w:p>
    <w:p>
      <w:pPr>
        <w:spacing w:line="312" w:lineRule="auto"/>
      </w:pPr>
      <w:r>
        <w:rPr>
          <w:rFonts w:ascii="FreeSerif" w:hAnsi="FreeSerif"/>
          <w:sz w:val="22"/>
        </w:rPr>
        <w:t xml:space="preserve">Quand un ancien chef du renseignement militaire décrit un pays africain souverain comme un </w:t>
      </w:r>
      <w:r>
        <w:rPr>
          <w:rFonts w:ascii="FreeSerif" w:hAnsi="FreeSerif"/>
          <w:i/>
          <w:sz w:val="22"/>
        </w:rPr>
        <w:t>échec dramatique</w:t>
      </w:r>
      <w:r>
        <w:rPr>
          <w:rFonts w:ascii="FreeSerif" w:hAnsi="FreeSerif"/>
          <w:sz w:val="22"/>
        </w:rPr>
        <w:t xml:space="preserve"> devant le Parlement européen, ce n'est pas une analyse géopolitique neutre. C'est un acte politique. C'est la préparation du terrain pour ce qui suit. Il prépare quelque chose — et l'histoire du continent dit quoi.</w:t>
      </w:r>
    </w:p>
    <w:p>
      <w:pPr>
        <w:spacing w:before="280" w:after="120"/>
        <w:pBdr>
          <w:bottom w:val="single" w:sz="7" w:space="3" w:color="A07820"/>
        </w:pBdr>
      </w:pPr>
      <w:r>
        <w:rPr>
          <w:rFonts w:ascii="FreeSerif" w:hAnsi="FreeSerif"/>
          <w:b/>
          <w:color w:val="2C3A4A"/>
          <w:sz w:val="22"/>
        </w:rPr>
        <w:t>Ibrahim Traoré avait prévu cela</w:t>
      </w:r>
    </w:p>
    <w:p>
      <w:pPr>
        <w:spacing w:line="312" w:lineRule="auto"/>
      </w:pPr>
      <w:r>
        <w:rPr>
          <w:rFonts w:ascii="FreeSerif" w:hAnsi="FreeSerif"/>
          <w:sz w:val="22"/>
        </w:rPr>
        <w:t xml:space="preserve">La réponse africaine souligne un point que l'analyse confirme : le capitaine </w:t>
      </w:r>
      <w:r>
        <w:rPr>
          <w:rFonts w:ascii="FreeSerif" w:hAnsi="FreeSerif"/>
          <w:b/>
          <w:sz w:val="22"/>
        </w:rPr>
        <w:t>Ibrahim Traoré</w:t>
      </w:r>
      <w:r>
        <w:rPr>
          <w:rFonts w:ascii="FreeSerif" w:hAnsi="FreeSerif"/>
          <w:sz w:val="22"/>
        </w:rPr>
        <w:t xml:space="preserve"> avait lui-même parlé de </w:t>
      </w:r>
      <w:r>
        <w:rPr>
          <w:rFonts w:ascii="FreeSerif" w:hAnsi="FreeSerif"/>
          <w:i/>
          <w:sz w:val="22"/>
        </w:rPr>
        <w:t>l'hiver noir</w:t>
      </w:r>
      <w:r>
        <w:rPr>
          <w:rFonts w:ascii="FreeSerif" w:hAnsi="FreeSerif"/>
          <w:sz w:val="22"/>
        </w:rPr>
        <w:t xml:space="preserve"> — une période de pression maximale, de tentatives de déstabilisation, de prétextes fabriqués pour justifier une intervention.</w:t>
      </w:r>
    </w:p>
    <w:p>
      <w:pPr>
        <w:spacing w:line="312" w:lineRule="auto"/>
      </w:pPr>
      <w:r>
        <w:rPr>
          <w:rFonts w:ascii="FreeSerif" w:hAnsi="FreeSerif"/>
          <w:sz w:val="22"/>
        </w:rPr>
        <w:t xml:space="preserve">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w:t>
      </w:r>
      <w:r>
        <w:rPr>
          <w:rFonts w:ascii="FreeSerif" w:hAnsi="FreeSerif"/>
          <w:i/>
          <w:sz w:val="22"/>
        </w:rPr>
        <w:t>sauveur</w:t>
      </w:r>
      <w:r>
        <w:rPr>
          <w:rFonts w:ascii="FreeSerif" w:hAnsi="FreeSerif"/>
          <w:sz w:val="22"/>
        </w:rPr>
        <w:t>.</w:t>
      </w:r>
    </w:p>
    <w:p>
      <w:pPr>
        <w:spacing w:line="312" w:lineRule="auto"/>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line="312" w:lineRule="auto"/>
      </w:pPr>
      <w:r>
        <w:rPr>
          <w:rFonts w:ascii="FreeSerif" w:hAnsi="FreeSerif"/>
          <w:sz w:val="22"/>
        </w:rPr>
        <w:t>La guerre de l'information a changé de terrain. L'Afrique n'est plus spectatrice de son propre procès.</w:t>
      </w:r>
    </w:p>
    <w:p>
      <w:pPr>
        <w:spacing w:before="280" w:after="120"/>
        <w:pBdr>
          <w:bottom w:val="single" w:sz="7" w:space="3" w:color="A07820"/>
        </w:pBdr>
      </w:pPr>
      <w:r>
        <w:rPr>
          <w:rFonts w:ascii="FreeSerif" w:hAnsi="FreeSerif"/>
          <w:b/>
          <w:color w:val="2C3A4A"/>
          <w:sz w:val="22"/>
        </w:rPr>
        <w:t>Ce que le discours de Gomart omet</w:t>
      </w:r>
    </w:p>
    <w:p>
      <w:pPr>
        <w:spacing w:line="312" w:lineRule="auto"/>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line="312" w:lineRule="auto"/>
      </w:pPr>
      <w:r>
        <w:rPr>
          <w:rFonts w:ascii="FreeSerif" w:hAnsi="FreeSerif"/>
          <w:sz w:val="22"/>
        </w:rPr>
        <w:t xml:space="preserve">Il omet que l'isolement du Burkina Faso de </w:t>
      </w:r>
      <w:r>
        <w:rPr>
          <w:rFonts w:ascii="FreeSerif" w:hAnsi="FreeSerif"/>
          <w:i/>
          <w:sz w:val="22"/>
        </w:rPr>
        <w:t>certaines organisations</w:t>
      </w:r>
      <w:r>
        <w:rPr>
          <w:rFonts w:ascii="FreeSerif" w:hAnsi="FreeSerif"/>
          <w:sz w:val="22"/>
        </w:rPr>
        <w:t xml:space="preserve"> est le choix souverain d'un pays qui a décidé de ne plus participer à des structures qui ne le servaient pas. Ce n'est pas une expulsion. C'est un retrait.</w:t>
      </w:r>
    </w:p>
    <w:p>
      <w:pPr>
        <w:spacing w:line="312" w:lineRule="auto"/>
      </w:pPr>
      <w:r>
        <w:rPr>
          <w:rFonts w:ascii="FreeSerif" w:hAnsi="FreeSerif"/>
          <w:sz w:val="22"/>
        </w:rPr>
        <w:t xml:space="preserve">Il omet que les </w:t>
      </w:r>
      <w:r>
        <w:rPr>
          <w:rFonts w:ascii="FreeSerif" w:hAnsi="FreeSerif"/>
          <w:i/>
          <w:sz w:val="22"/>
        </w:rPr>
        <w:t>libertés fondamentales réduites</w:t>
      </w:r>
      <w:r>
        <w:rPr>
          <w:rFonts w:ascii="FreeSerif" w:hAnsi="FreeSerif"/>
          <w:sz w:val="22"/>
        </w:rPr>
        <w:t xml:space="preserve">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line="312" w:lineRule="auto"/>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80" w:after="120"/>
        <w:pBdr>
          <w:bottom w:val="single" w:sz="7" w:space="3" w:color="A07820"/>
        </w:pBdr>
      </w:pPr>
      <w:r>
        <w:rPr>
          <w:rFonts w:ascii="FreeSerif" w:hAnsi="FreeSerif"/>
          <w:b/>
          <w:color w:val="2C3A4A"/>
          <w:sz w:val="22"/>
        </w:rPr>
        <w:t>La réponse du Burkina Faso : en actes</w:t>
      </w:r>
    </w:p>
    <w:p>
      <w:pPr>
        <w:spacing w:line="312" w:lineRule="auto"/>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line="312" w:lineRule="auto"/>
      </w:pPr>
      <w:r>
        <w:rPr>
          <w:rFonts w:ascii="FreeSerif" w:hAnsi="FreeSerif"/>
          <w:i/>
          <w:sz w:val="22"/>
        </w:rPr>
        <w:t>Vive le peuple de l'AES.</w:t>
      </w:r>
    </w:p>
    <w:p>
      <w:pPr>
        <w:spacing w:line="312" w:lineRule="auto"/>
      </w:pPr>
      <w:r>
        <w:rPr>
          <w:rFonts w:ascii="FreeSerif" w:hAnsi="FreeSerif"/>
          <w:i/>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line="312" w:lineRule="auto"/>
      </w:pPr>
      <w:r>
        <w:rPr>
          <w:rFonts w:ascii="FreeSerif" w:hAnsi="FreeSerif"/>
          <w:i/>
          <w:sz w:val="22"/>
        </w:rPr>
        <w:t>Source primaire : transcription vidéo — analyse documentée, janvier 2013 / juin 2026.</w:t>
      </w:r>
    </w:p>
    <w:p>
      <w:pPr>
        <w:ind w:left="363" w:right="119"/>
        <w:spacing w:line="360" w:lineRule="auto"/>
        <w:pBdr>
          <w:left w:val="single" w:sz="16" w:space="18" w:color="A07820"/>
        </w:pBdr>
      </w:pPr>
      <w:r>
        <w:rPr>
          <w:rFonts w:ascii="FreeSerif" w:hAnsi="FreeSerif"/>
          <w:i/>
          <w:color w:val="8B1A1A"/>
          <w:sz w:val="22"/>
        </w:rPr>
        <w:t>« Le donneur de leçons, Christophe Gomart, se fout du monde. »</w:t>
      </w:r>
    </w:p>
    <w:p>
      <w:pPr>
        <w:spacing w:before="280" w:after="120"/>
        <w:pBdr>
          <w:bottom w:val="single" w:sz="7" w:space="3" w:color="A07820"/>
        </w:pBdr>
      </w:pPr>
      <w:r>
        <w:rPr>
          <w:rFonts w:ascii="FreeSerif" w:hAnsi="FreeSerif"/>
          <w:b/>
          <w:color w:val="2C3A4A"/>
          <w:sz w:val="22"/>
        </w:rPr>
        <w:t>Le donneur de leçons</w:t>
      </w:r>
    </w:p>
    <w:p>
      <w:pPr>
        <w:spacing w:line="312" w:lineRule="auto"/>
      </w:pPr>
      <w:r>
        <w:rPr>
          <w:rFonts w:ascii="FreeSerif" w:hAnsi="FreeSerif"/>
          <w:sz w:val="22"/>
        </w:rPr>
        <w:t>Christophe Gomart se présente régulièrement dans les médias français et au Parlement européen pour accuser le Burkina Faso de ne pas combattre les terroristes.</w:t>
      </w:r>
    </w:p>
    <w:p>
      <w:pPr>
        <w:spacing w:line="312" w:lineRule="auto"/>
      </w:pPr>
      <w:r>
        <w:rPr>
          <w:rFonts w:ascii="FreeSerif" w:hAnsi="FreeSerif"/>
          <w:sz w:val="22"/>
        </w:rPr>
        <w:t xml:space="preserve">Sa biographie officielle, consultable sur sa page Wikipédia, précise : </w:t>
      </w:r>
      <w:r>
        <w:rPr>
          <w:rFonts w:ascii="FreeSerif" w:hAnsi="FreeSerif"/>
          <w:b/>
          <w:sz w:val="22"/>
        </w:rPr>
        <w:t>Général de corps d'armée, commandant des opérations spéciales du 1er août 2011 au 20 juin 2013.</w:t>
      </w:r>
    </w:p>
    <w:p>
      <w:pPr>
        <w:spacing w:line="312" w:lineRule="auto"/>
      </w:pPr>
      <w:r>
        <w:rPr>
          <w:rFonts w:ascii="FreeSerif" w:hAnsi="FreeSerif"/>
          <w:sz w:val="22"/>
        </w:rPr>
        <w:t xml:space="preserve">C'est donc lui, Christophe Gomart, qui était personnellement chargé de la mission : capturer ou éliminer </w:t>
      </w:r>
      <w:r>
        <w:rPr>
          <w:rFonts w:ascii="FreeSerif" w:hAnsi="FreeSerif"/>
          <w:b/>
          <w:sz w:val="22"/>
        </w:rPr>
        <w:t>Iyad Ag Ghaly</w:t>
      </w:r>
      <w:r>
        <w:rPr>
          <w:rFonts w:ascii="FreeSerif" w:hAnsi="FreeSerif"/>
          <w:sz w:val="22"/>
        </w:rPr>
        <w:t xml:space="preserve"> — fondateur d'Ansar Dine, chef djihadiste responsable de la déstabilisation du Mali du nord, figure centrale du jihad sahélien depuis 2012.</w:t>
      </w:r>
    </w:p>
    <w:p>
      <w:pPr>
        <w:spacing w:line="312" w:lineRule="auto"/>
      </w:pPr>
      <w:r>
        <w:rPr>
          <w:rFonts w:ascii="FreeSerif" w:hAnsi="FreeSerif"/>
          <w:sz w:val="22"/>
        </w:rPr>
        <w:t>La question est simple : qu'est-ce qu'il a fait ?</w:t>
      </w:r>
    </w:p>
    <w:p>
      <w:pPr>
        <w:spacing w:before="280" w:after="120"/>
        <w:pBdr>
          <w:bottom w:val="single" w:sz="7" w:space="3" w:color="A07820"/>
        </w:pBdr>
      </w:pPr>
      <w:r>
        <w:rPr>
          <w:rFonts w:ascii="FreeSerif" w:hAnsi="FreeSerif"/>
          <w:b/>
          <w:color w:val="2C3A4A"/>
          <w:sz w:val="22"/>
        </w:rPr>
        <w:t>Le 23 janvier 2013 — Iyad Ag Ghaly à l'hôtel Laïko</w:t>
      </w:r>
    </w:p>
    <w:p>
      <w:pPr>
        <w:spacing w:line="312" w:lineRule="auto"/>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vers Bamako et neutraliser leurs chefs.</w:t>
      </w:r>
    </w:p>
    <w:p>
      <w:pPr>
        <w:spacing w:line="312" w:lineRule="auto"/>
      </w:pPr>
      <w:r>
        <w:rPr>
          <w:rFonts w:ascii="FreeSerif" w:hAnsi="FreeSerif"/>
          <w:sz w:val="22"/>
        </w:rPr>
        <w:t xml:space="preserve">Douze jours plus tard, le 23 janvier 2013, le site </w:t>
      </w:r>
      <w:r>
        <w:rPr>
          <w:rFonts w:ascii="FreeSerif" w:hAnsi="FreeSerif"/>
          <w:b/>
          <w:sz w:val="22"/>
        </w:rPr>
        <w:t>Mali Actu</w:t>
      </w:r>
      <w:r>
        <w:rPr>
          <w:rFonts w:ascii="FreeSerif" w:hAnsi="FreeSerif"/>
          <w:sz w:val="22"/>
        </w:rPr>
        <w:t xml:space="preserve"> publie un article révélateur. Ce qui y est écrit dépasse tout ce que l'imagination pourrait construire.</w:t>
      </w:r>
    </w:p>
    <w:p>
      <w:pPr>
        <w:spacing w:line="312" w:lineRule="auto"/>
      </w:pPr>
      <w:r>
        <w:rPr>
          <w:rFonts w:ascii="FreeSerif" w:hAnsi="FreeSerif"/>
          <w:b/>
          <w:sz w:val="22"/>
        </w:rPr>
        <w:t>Iyad Ag Ghaly</w:t>
      </w:r>
      <w:r>
        <w:rPr>
          <w:rFonts w:ascii="FreeSerif" w:hAnsi="FreeSerif"/>
          <w:sz w:val="22"/>
        </w:rPr>
        <w:t xml:space="preserve"> — l'homme que l'opération Serval est censée capturer ou neutraliser — se trouve à ce moment précis à </w:t>
      </w:r>
      <w:r>
        <w:rPr>
          <w:rFonts w:ascii="FreeSerif" w:hAnsi="FreeSerif"/>
          <w:b/>
          <w:sz w:val="22"/>
        </w:rPr>
        <w:t>l'hôtel Laïko de Ouagadougou</w:t>
      </w:r>
      <w:r>
        <w:rPr>
          <w:rFonts w:ascii="FreeSerif" w:hAnsi="FreeSerif"/>
          <w:sz w:val="22"/>
        </w:rPr>
        <w:t>, au Burkina Faso.</w:t>
      </w:r>
    </w:p>
    <w:p>
      <w:pPr>
        <w:spacing w:line="312" w:lineRule="auto"/>
      </w:pPr>
      <w:r>
        <w:rPr>
          <w:rFonts w:ascii="FreeSerif" w:hAnsi="FreeSerif"/>
          <w:sz w:val="22"/>
        </w:rPr>
        <w:t>Extrait de l'article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line="312" w:lineRule="auto"/>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président du Burkina Faso, allié stratégique de la France en Afrique de l'Ouest. Non pas dans une grotte. Non pas dans le désert. Dans un hôtel de luxe, en ville, à 4 kilomètres du palais présidentiel de l'allié de Paris.</w:t>
      </w:r>
    </w:p>
    <w:p>
      <w:pPr>
        <w:spacing w:before="280" w:after="120"/>
        <w:pBdr>
          <w:bottom w:val="single" w:sz="7" w:space="3" w:color="A07820"/>
        </w:pBdr>
      </w:pPr>
      <w:r>
        <w:rPr>
          <w:rFonts w:ascii="FreeSerif" w:hAnsi="FreeSerif"/>
          <w:b/>
          <w:color w:val="2C3A4A"/>
          <w:sz w:val="22"/>
        </w:rPr>
        <w:t>Le réseau — qui défile au 11e étage</w:t>
      </w:r>
    </w:p>
    <w:p>
      <w:pPr>
        <w:spacing w:line="312" w:lineRule="auto"/>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line="312" w:lineRule="auto"/>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line="312" w:lineRule="auto"/>
      </w:pPr>
      <w:r>
        <w:rPr>
          <w:rFonts w:ascii="FreeSerif" w:hAnsi="FreeSerif"/>
          <w:sz w:val="22"/>
        </w:rPr>
        <w:t>Le chef terroriste que la France prétend pourchasser est la pièce maîtresse de l'homme que la France protège. Le cercle se ferme.</w:t>
      </w:r>
    </w:p>
    <w:p>
      <w:pPr>
        <w:spacing w:before="280" w:after="120"/>
        <w:pBdr>
          <w:bottom w:val="single" w:sz="7" w:space="3" w:color="A07820"/>
        </w:pBdr>
      </w:pPr>
      <w:r>
        <w:rPr>
          <w:rFonts w:ascii="FreeSerif" w:hAnsi="FreeSerif"/>
          <w:b/>
          <w:color w:val="2C3A4A"/>
          <w:sz w:val="22"/>
        </w:rPr>
        <w:t>L'aveu géopolitique</w:t>
      </w:r>
    </w:p>
    <w:p>
      <w:pPr>
        <w:spacing w:line="312" w:lineRule="auto"/>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 xml:space="preserve">Blaise Compaoré, jusqu'au 30 octobre 2014 (date de sa chute), est une </w:t>
      </w:r>
      <w:r>
        <w:rPr>
          <w:rFonts w:ascii="FreeSerif" w:hAnsi="FreeSerif"/>
          <w:b/>
          <w:sz w:val="21"/>
        </w:rPr>
        <w:t>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line="312" w:lineRule="auto"/>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80" w:after="120"/>
        <w:pBdr>
          <w:bottom w:val="single" w:sz="7" w:space="3" w:color="A07820"/>
        </w:pBdr>
      </w:pPr>
      <w:r>
        <w:rPr>
          <w:rFonts w:ascii="FreeSerif" w:hAnsi="FreeSerif"/>
          <w:b/>
          <w:color w:val="2C3A4A"/>
          <w:sz w:val="22"/>
        </w:rPr>
        <w:t>La question sans réponse</w:t>
      </w:r>
    </w:p>
    <w:p>
      <w:pPr>
        <w:spacing w:line="312" w:lineRule="auto"/>
      </w:pPr>
      <w:r>
        <w:rPr>
          <w:rFonts w:ascii="FreeSerif" w:hAnsi="FreeSerif"/>
          <w:sz w:val="22"/>
        </w:rPr>
        <w:t>Le commandant des opérations spéciales françaises, Christophe Gomart, n'a pas capturé Iyad Ag Ghaly en janvier 2013.</w:t>
      </w:r>
    </w:p>
    <w:p>
      <w:pPr>
        <w:spacing w:line="312" w:lineRule="auto"/>
      </w:pPr>
      <w:r>
        <w:rPr>
          <w:rFonts w:ascii="FreeSerif" w:hAnsi="FreeSerif"/>
          <w:sz w:val="22"/>
        </w:rPr>
        <w:t xml:space="preserve">Ag Ghaly n'était pourtant pas dans une grotte du désert. Il était dans </w:t>
      </w:r>
      <w:r>
        <w:rPr>
          <w:rFonts w:ascii="FreeSerif" w:hAnsi="FreeSerif"/>
          <w:b/>
          <w:sz w:val="22"/>
        </w:rPr>
        <w:t>une suite du 11e étage d'un hôtel de Ouagadougou</w:t>
      </w:r>
      <w:r>
        <w:rPr>
          <w:rFonts w:ascii="FreeSerif" w:hAnsi="FreeSerif"/>
          <w:sz w:val="22"/>
        </w:rPr>
        <w:t>, à 4 kilomètres du palais présidentiel, recevant des ministres et des hommes d'affaires.</w:t>
      </w:r>
    </w:p>
    <w:p>
      <w:pPr>
        <w:spacing w:line="312" w:lineRule="auto"/>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line="312" w:lineRule="auto"/>
      </w:pPr>
      <w:r>
        <w:rPr>
          <w:rFonts w:ascii="FreeSerif" w:hAnsi="FreeSerif"/>
          <w:sz w:val="22"/>
        </w:rPr>
        <w:t>La réponse la plus simple à l'absence d'action est formulée directement :</w:t>
      </w:r>
    </w:p>
    <w:p>
      <w:pPr>
        <w:ind w:left="363" w:right="119"/>
        <w:spacing w:line="360" w:lineRule="auto"/>
        <w:pBdr>
          <w:left w:val="single" w:sz="16" w:space="18" w:color="A07820"/>
        </w:pBdr>
      </w:pPr>
      <w:r>
        <w:rPr>
          <w:rFonts w:ascii="FreeSerif" w:hAnsi="FreeSerif"/>
          <w:i/>
          <w:color w:val="8B1A1A"/>
          <w:sz w:val="22"/>
        </w:rPr>
        <w:t>« Christophe Gomart n'a pas capturé ou exécuté Iyad Ag Ghaly en janvier 2013 parce qu'ils sont collègues — dans le sens où Ag Ghaly fait partie d'un dispositif que la France entretient, et dont Compaoré est le gestionnaire local. »</w:t>
      </w:r>
    </w:p>
    <w:p>
      <w:pPr>
        <w:spacing w:before="280" w:after="120"/>
        <w:pBdr>
          <w:bottom w:val="single" w:sz="7" w:space="3" w:color="A07820"/>
        </w:pBdr>
      </w:pPr>
      <w:r>
        <w:rPr>
          <w:rFonts w:ascii="FreeSerif" w:hAnsi="FreeSerif"/>
          <w:b/>
          <w:color w:val="2C3A4A"/>
          <w:sz w:val="22"/>
        </w:rPr>
        <w:t>Le retournement : Gomart accusateur du Burkina Faso</w:t>
      </w:r>
    </w:p>
    <w:p>
      <w:pPr>
        <w:spacing w:line="312" w:lineRule="auto"/>
      </w:pPr>
      <w:r>
        <w:rPr>
          <w:rFonts w:ascii="FreeSerif" w:hAnsi="FreeSerif"/>
          <w:sz w:val="22"/>
        </w:rPr>
        <w:t xml:space="preserve">En 2026, Christophe Gomart — le même général qui n'a pas capturé Iyad Ag Ghaly quand il était à portée — comparaît devant le </w:t>
      </w:r>
      <w:r>
        <w:rPr>
          <w:rFonts w:ascii="FreeSerif" w:hAnsi="FreeSerif"/>
          <w:b/>
          <w:sz w:val="22"/>
        </w:rPr>
        <w:t>Parlement européen</w:t>
      </w:r>
      <w:r>
        <w:rPr>
          <w:rFonts w:ascii="FreeSerif" w:hAnsi="FreeSerif"/>
          <w:sz w:val="22"/>
        </w:rPr>
        <w:t xml:space="preserve"> pour accuser le Burkina Faso de ne pas combattre les terroristes (voir Chapitre 51).</w:t>
      </w:r>
    </w:p>
    <w:p>
      <w:pPr>
        <w:spacing w:line="312" w:lineRule="auto"/>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line="312" w:lineRule="auto"/>
      </w:pPr>
      <w:r>
        <w:rPr>
          <w:rFonts w:ascii="FreeSerif" w:hAnsi="FreeSerif"/>
          <w:sz w:val="22"/>
        </w:rPr>
        <w:t xml:space="preserve">C'est ce qu'on appelle un </w:t>
      </w:r>
      <w:r>
        <w:rPr>
          <w:rFonts w:ascii="FreeSerif" w:hAnsi="FreeSerif"/>
          <w:b/>
          <w:sz w:val="22"/>
        </w:rPr>
        <w:t>retournement d'impunité</w:t>
      </w:r>
      <w:r>
        <w:rPr>
          <w:rFonts w:ascii="FreeSerif" w:hAnsi="FreeSerif"/>
          <w:sz w:val="22"/>
        </w:rPr>
        <w:t xml:space="preserve"> : celui qui a failli dans sa mission reprend la parole pour juger ceux qui subissent les conséquences de cet échec. L'impunité comme podium.</w:t>
      </w:r>
    </w:p>
    <w:p>
      <w:pPr>
        <w:spacing w:before="280" w:after="120"/>
        <w:pBdr>
          <w:bottom w:val="single" w:sz="7" w:space="3" w:color="A07820"/>
        </w:pBdr>
      </w:pPr>
      <w:r>
        <w:rPr>
          <w:rFonts w:ascii="FreeSerif" w:hAnsi="FreeSerif"/>
          <w:b/>
          <w:color w:val="2C3A4A"/>
          <w:sz w:val="22"/>
        </w:rPr>
        <w:t>La source — Mali Actu, 23 janvier 2013</w:t>
      </w:r>
    </w:p>
    <w:p>
      <w:pPr>
        <w:spacing w:line="312" w:lineRule="auto"/>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80" w:after="120"/>
        <w:pBdr>
          <w:bottom w:val="single" w:sz="7" w:space="3" w:color="A07820"/>
        </w:pBdr>
      </w:pPr>
      <w:r>
        <w:rPr>
          <w:rFonts w:ascii="FreeSerif" w:hAnsi="FreeSerif"/>
          <w:b/>
          <w:color w:val="2C3A4A"/>
          <w:sz w:val="22"/>
        </w:rPr>
        <w:t>Conclusion</w:t>
      </w:r>
    </w:p>
    <w:p>
      <w:pPr>
        <w:spacing w:line="312" w:lineRule="auto"/>
      </w:pPr>
      <w:r>
        <w:rPr>
          <w:rFonts w:ascii="FreeSerif" w:hAnsi="FreeSerif"/>
          <w:sz w:val="22"/>
        </w:rPr>
        <w:t>Christophe Gomart donne des leçons de lutte anti-terroriste au Burkina Faso en 2026.</w:t>
      </w:r>
    </w:p>
    <w:p>
      <w:pPr>
        <w:spacing w:line="312" w:lineRule="auto"/>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line="312" w:lineRule="auto"/>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line="312" w:lineRule="auto"/>
      </w:pPr>
      <w:r>
        <w:rPr>
          <w:rFonts w:ascii="FreeSerif" w:hAnsi="FreeSerif"/>
          <w:i/>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line="312" w:lineRule="auto"/>
      </w:pPr>
      <w:r>
        <w:rPr>
          <w:rFonts w:ascii="FreeSerif" w:hAnsi="FreeSerif"/>
          <w:i/>
          <w:sz w:val="22"/>
        </w:rPr>
        <w:t>Sources primaires : transcription intégrale de la prise de parole d'Issa Diawara, 22 juin 2026, en réponse aux déclarations de Christophe Gomart au Parlement européen ; transcription — réponse directe à Christophe Gomart, député européen.</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r>
        <w:rPr>
          <w:rFonts w:ascii="FreeSerif" w:hAnsi="FreeSerif"/>
          <w:i/>
          <w:color w:val="8B1A1A"/>
          <w:sz w:val="22"/>
        </w:rPr>
        <w:br/>
        <w:t>— Issa Diawara</w:t>
      </w:r>
    </w:p>
    <w:p>
      <w:pPr>
        <w:ind w:left="363" w:right="119"/>
        <w:spacing w:line="360" w:lineRule="auto"/>
        <w:pBdr>
          <w:left w:val="single" w:sz="16" w:space="18" w:color="A07820"/>
        </w:pBdr>
      </w:pPr>
      <w:r>
        <w:rPr>
          <w:rFonts w:ascii="FreeSerif" w:hAnsi="FreeSerif"/>
          <w:i/>
          <w:color w:val="8B1A1A"/>
          <w:sz w:val="22"/>
        </w:rPr>
        <w:t>« La paix en Afrique n'a jamais été votre préoccupation et ne le sera jamais. Ce qui vous intéresse, c'est les ressources. Tout votre discours sur le Burkina Faso n'est que de la propagande. »</w:t>
      </w:r>
    </w:p>
    <w:p>
      <w:pPr>
        <w:spacing w:before="280" w:after="120"/>
        <w:pBdr>
          <w:bottom w:val="single" w:sz="7" w:space="3" w:color="A07820"/>
        </w:pBdr>
      </w:pPr>
      <w:r>
        <w:rPr>
          <w:rFonts w:ascii="FreeSerif" w:hAnsi="FreeSerif"/>
          <w:b/>
          <w:color w:val="2C3A4A"/>
          <w:sz w:val="22"/>
        </w:rPr>
        <w:t>Le cadre — un droit de réponse point par point</w:t>
      </w:r>
    </w:p>
    <w:p>
      <w:pPr>
        <w:spacing w:line="312" w:lineRule="auto"/>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répond à chacun — sans gants, sans détour, avec les faits.</w:t>
      </w:r>
    </w:p>
    <w:p>
      <w:pPr>
        <w:spacing w:before="280" w:after="120"/>
        <w:pBdr>
          <w:bottom w:val="single" w:sz="7" w:space="3" w:color="A07820"/>
        </w:pBdr>
      </w:pPr>
      <w:r>
        <w:rPr>
          <w:rFonts w:ascii="FreeSerif" w:hAnsi="FreeSerif"/>
          <w:b/>
          <w:color w:val="2C3A4A"/>
          <w:sz w:val="22"/>
        </w:rPr>
        <w:t>Premier argument de Gomart : « le Burkina est isolé de la communauté internationale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L'Union européenne a toujours son ambassadeur au niveau du Burkina Faso. D'ailleurs, depuis qu'il a menti comme ça, c'est l'ambassadeur de l'Union européenne qui a été convoqué au Burkina Faso. »</w:t>
      </w:r>
    </w:p>
    <w:p>
      <w:pPr>
        <w:spacing w:line="312" w:lineRule="auto"/>
      </w:pPr>
      <w:r>
        <w:rPr>
          <w:rFonts w:ascii="FreeSerif" w:hAnsi="FreeSerif"/>
          <w:sz w:val="22"/>
        </w:rPr>
        <w:t>L'Union européenne maintient une représentation diplomatique pleine et entière à Ouagadougou. La « communauté internationale » que Gomart invoque pour qualifier l'isolement burkinabé a son ambassadeur sur place — convoqué et sermoncé par les autorités burkinabées. C'est l'inverse d'un isolement : c'est un rapport de forces diplomatique. Le Burkina Faso convoque. Il ne supplie pas.</w:t>
      </w:r>
    </w:p>
    <w:p>
      <w:pPr>
        <w:spacing w:line="312" w:lineRule="auto"/>
      </w:pPr>
      <w:r>
        <w:rPr>
          <w:rFonts w:ascii="FreeSerif" w:hAnsi="FreeSerif"/>
          <w:sz w:val="22"/>
        </w:rPr>
        <w:t>Sans compter la Russie, la Chine, et les autres partenaires que Gomart ne mentionne pas.</w:t>
      </w:r>
    </w:p>
    <w:p>
      <w:pPr>
        <w:ind w:left="363" w:right="119"/>
        <w:spacing w:line="360" w:lineRule="auto"/>
        <w:pBdr>
          <w:left w:val="single" w:sz="16" w:space="18" w:color="A07820"/>
        </w:pBdr>
      </w:pPr>
      <w:r>
        <w:rPr>
          <w:rFonts w:ascii="FreeSerif" w:hAnsi="FreeSerif"/>
          <w:i/>
          <w:color w:val="8B1A1A"/>
          <w:sz w:val="22"/>
        </w:rPr>
        <w:t>« Il y a un pays qui s'appelle communauté internationale ? »</w:t>
      </w:r>
    </w:p>
    <w:p>
      <w:pPr>
        <w:spacing w:line="312" w:lineRule="auto"/>
      </w:pPr>
      <w:r>
        <w:rPr>
          <w:rFonts w:ascii="FreeSerif" w:hAnsi="FreeSerif"/>
          <w:sz w:val="22"/>
        </w:rPr>
        <w:t>La réponse est non.</w:t>
      </w:r>
    </w:p>
    <w:p>
      <w:pPr>
        <w:spacing w:before="280" w:after="120"/>
        <w:pBdr>
          <w:bottom w:val="single" w:sz="7" w:space="3" w:color="A07820"/>
        </w:pBdr>
      </w:pPr>
      <w:r>
        <w:rPr>
          <w:rFonts w:ascii="FreeSerif" w:hAnsi="FreeSerif"/>
          <w:b/>
          <w:color w:val="2C3A4A"/>
          <w:sz w:val="22"/>
        </w:rPr>
        <w:t>Deuxième argument de Gomart : « le Burkina a été suspendu des organisations sous-régionales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C'est le Burkina qui s'est retiré de son propre gré de l'organisation sous-régionale qu'on appelle la CEDEAO, au service de la puissance française. »</w:t>
      </w:r>
    </w:p>
    <w:p>
      <w:pPr>
        <w:spacing w:line="312" w:lineRule="auto"/>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line="312" w:lineRule="auto"/>
      </w:pPr>
      <w:r>
        <w:rPr>
          <w:rFonts w:ascii="FreeSerif" w:hAnsi="FreeSerif"/>
          <w:sz w:val="22"/>
        </w:rPr>
        <w:t>La preuve du rapport de forces réel : c'est la CEDEAO qui démarche les pays de l'AES pour qu'ils reviennent. L'organisation qui « suspend » ses membres court après ces mêmes membres.</w:t>
      </w:r>
    </w:p>
    <w:p>
      <w:pPr>
        <w:ind w:left="363" w:right="119"/>
        <w:spacing w:line="360" w:lineRule="auto"/>
        <w:pBdr>
          <w:left w:val="single" w:sz="16" w:space="18" w:color="A07820"/>
        </w:pBdr>
      </w:pPr>
      <w:r>
        <w:rPr>
          <w:rFonts w:ascii="FreeSerif" w:hAnsi="FreeSerif"/>
          <w:i/>
          <w:color w:val="8B1A1A"/>
          <w:sz w:val="22"/>
        </w:rPr>
        <w:t>« Si nous le voulons, c'est demain matin. »</w:t>
      </w:r>
    </w:p>
    <w:p>
      <w:pPr>
        <w:spacing w:line="312" w:lineRule="auto"/>
      </w:pPr>
      <w:r>
        <w:rPr>
          <w:rFonts w:ascii="FreeSerif" w:hAnsi="FreeSerif"/>
          <w:sz w:val="22"/>
        </w:rPr>
        <w:t>Gomart présente une exclusion là où il y a un retrait volontaire. Il inverse délibérément la réalité du rapport de forces. Ce n'est pas une erreur. C'est un choix rhétorique.</w:t>
      </w:r>
    </w:p>
    <w:p>
      <w:pPr>
        <w:spacing w:before="280" w:after="120"/>
        <w:pBdr>
          <w:bottom w:val="single" w:sz="7" w:space="3" w:color="A07820"/>
        </w:pBdr>
      </w:pPr>
      <w:r>
        <w:rPr>
          <w:rFonts w:ascii="FreeSerif" w:hAnsi="FreeSerif"/>
          <w:b/>
          <w:color w:val="2C3A4A"/>
          <w:sz w:val="22"/>
        </w:rPr>
        <w:t>Troisième argument de Gomart : « les libertés fondamentales ont été suspendues »</w:t>
      </w:r>
    </w:p>
    <w:p>
      <w:pPr/>
      <w:r>
        <w:rPr>
          <w:rFonts w:ascii="FreeSerif" w:hAnsi="FreeSerif"/>
          <w:b/>
          <w:color w:val="2C3A4A"/>
          <w:sz w:val="22"/>
        </w:rPr>
        <w:t>La réponse :</w:t>
      </w:r>
    </w:p>
    <w:p>
      <w:pPr>
        <w:spacing w:line="312" w:lineRule="auto"/>
      </w:pPr>
      <w:r>
        <w:rPr>
          <w:rFonts w:ascii="FreeSerif" w:hAnsi="FreeSerif"/>
          <w:sz w:val="22"/>
        </w:rPr>
        <w:t>La France, pendant sa propre révolution de 1789 et dans ses guerres, a appliqué des mesures d'exception radicales :</w:t>
      </w:r>
    </w:p>
    <w:p>
      <w:pPr>
        <w:pStyle w:val="ListBullet"/>
      </w:pPr>
      <w:r>
        <w:rPr>
          <w:rFonts w:ascii="FreeSerif" w:hAnsi="FreeSerif"/>
          <w:b/>
          <w:sz w:val="21"/>
        </w:rPr>
        <w:t>La loi des suspects</w:t>
      </w:r>
      <w:r>
        <w:rPr>
          <w:rFonts w:ascii="FreeSerif" w:hAnsi="FreeSerif"/>
          <w:sz w:val="21"/>
        </w:rPr>
        <w:t xml:space="preserve"> : il suffisait d'une suspicion pour être éliminé</w:t>
      </w:r>
    </w:p>
    <w:p>
      <w:pPr>
        <w:pStyle w:val="ListBullet"/>
      </w:pPr>
      <w:r>
        <w:rPr>
          <w:rFonts w:ascii="FreeSerif" w:hAnsi="FreeSerif"/>
          <w:b/>
          <w:sz w:val="21"/>
        </w:rPr>
        <w:t>Plus de 17 000 citoyens français exécutés</w:t>
      </w:r>
      <w:r>
        <w:rPr>
          <w:rFonts w:ascii="FreeSerif" w:hAnsi="FreeSerif"/>
          <w:sz w:val="21"/>
        </w:rPr>
        <w:t xml:space="preserve"> par la justice révolutionnaire</w:t>
      </w:r>
    </w:p>
    <w:p>
      <w:pPr>
        <w:pStyle w:val="ListBullet"/>
      </w:pPr>
      <w:r>
        <w:rPr>
          <w:rFonts w:ascii="FreeSerif" w:hAnsi="FreeSerif"/>
          <w:b/>
          <w:sz w:val="21"/>
        </w:rPr>
        <w:t>Après 1945</w:t>
      </w:r>
      <w:r>
        <w:rPr>
          <w:rFonts w:ascii="FreeSerif" w:hAnsi="FreeSerif"/>
          <w:sz w:val="21"/>
        </w:rPr>
        <w:t xml:space="preserve"> : des femmes tondues, des hommes accusés de collaboration pour avoir fréquenté des Allemands</w:t>
      </w:r>
    </w:p>
    <w:p>
      <w:pPr>
        <w:ind w:left="363" w:right="119"/>
        <w:spacing w:line="360" w:lineRule="auto"/>
        <w:pBdr>
          <w:left w:val="single" w:sz="16" w:space="18" w:color="A07820"/>
        </w:pBdr>
      </w:pPr>
      <w:r>
        <w:rPr>
          <w:rFonts w:ascii="FreeSerif" w:hAnsi="FreeSerif"/>
          <w:i/>
          <w:color w:val="8B1A1A"/>
          <w:sz w:val="22"/>
        </w:rPr>
        <w:t>« Quand nous aussi nous sommes en guerre, les traîtres sont traqués. C'est très normal. Ou bien une France en guerre vaut mieux qu'un pays de l'AES en guerre ? La réponse évidemment c'est non. »</w:t>
      </w:r>
    </w:p>
    <w:p>
      <w:pPr>
        <w:spacing w:line="312" w:lineRule="auto"/>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ind w:left="363" w:right="119"/>
        <w:spacing w:line="360" w:lineRule="auto"/>
        <w:pBdr>
          <w:left w:val="single" w:sz="16" w:space="18" w:color="A07820"/>
        </w:pBdr>
      </w:pPr>
      <w:r>
        <w:rPr>
          <w:rFonts w:ascii="FreeSerif" w:hAnsi="FreeSerif"/>
          <w:i/>
          <w:color w:val="8B1A1A"/>
          <w:sz w:val="22"/>
        </w:rPr>
        <w:t>« Il n'y a pas de liberté pour un traître dans un pays qui est en guerre. De quelle liberté réclame-t-on pour quelqu'un qui est en intelligence avec l'ennemi ? »</w:t>
      </w:r>
    </w:p>
    <w:p>
      <w:pPr>
        <w:spacing w:line="312" w:lineRule="auto"/>
      </w:pPr>
      <w:r>
        <w:rPr>
          <w:rFonts w:ascii="FreeSerif" w:hAnsi="FreeSerif"/>
          <w:sz w:val="22"/>
        </w:rPr>
        <w:t>Les médias suspendus — RFI, France 24, TV5 Monde — sont financés aux frais du contribuable français ou européen.</w:t>
      </w:r>
    </w:p>
    <w:p>
      <w:pPr>
        <w:ind w:left="363" w:right="119"/>
        <w:spacing w:line="360" w:lineRule="auto"/>
        <w:pBdr>
          <w:left w:val="single" w:sz="16" w:space="18" w:color="A07820"/>
        </w:pBdr>
      </w:pPr>
      <w:r>
        <w:rPr>
          <w:rFonts w:ascii="FreeSerif" w:hAnsi="FreeSerif"/>
          <w:i/>
          <w:color w:val="8B1A1A"/>
          <w:sz w:val="22"/>
        </w:rPr>
        <w:t>« Pourquoi RFI est suspendu du Burkina ? Pourquoi France 24 est suspendu ? Parce que ces médias font l'apologie d'Al-Qaïda. »</w:t>
      </w:r>
    </w:p>
    <w:p>
      <w:pPr>
        <w:spacing w:line="312" w:lineRule="auto"/>
      </w:pPr>
      <w:r>
        <w:rPr>
          <w:rFonts w:ascii="FreeSerif" w:hAnsi="FreeSerif"/>
          <w:sz w:val="22"/>
        </w:rPr>
        <w:t>La France finance des médias. Ces médias ont relayé, validé et promu les positions de groupes armés terroristes dans les pays de l'AES. Ces États suspendent ces médias. Gomart dénonce la suspension. La logique circulaire est complète — et révélatrice.</w:t>
      </w:r>
    </w:p>
    <w:p>
      <w:pPr>
        <w:spacing w:before="280" w:after="120"/>
        <w:pBdr>
          <w:bottom w:val="single" w:sz="7" w:space="3" w:color="A07820"/>
        </w:pBdr>
      </w:pPr>
      <w:r>
        <w:rPr>
          <w:rFonts w:ascii="FreeSerif" w:hAnsi="FreeSerif"/>
          <w:b/>
          <w:color w:val="2C3A4A"/>
          <w:sz w:val="22"/>
        </w:rPr>
        <w:t>Quatrième argument de Gomart : « le Burkina a perdu le contrôle de la moitié de son territoire »</w:t>
      </w:r>
    </w:p>
    <w:p>
      <w:pPr/>
      <w:r>
        <w:rPr>
          <w:rFonts w:ascii="FreeSerif" w:hAnsi="FreeSerif"/>
          <w:b/>
          <w:color w:val="2C3A4A"/>
          <w:sz w:val="22"/>
        </w:rPr>
        <w:t>La réponse :</w:t>
      </w:r>
    </w:p>
    <w:p>
      <w:pPr>
        <w:ind w:left="363" w:right="119"/>
        <w:spacing w:line="360" w:lineRule="auto"/>
        <w:pBdr>
          <w:left w:val="single" w:sz="16" w:space="18" w:color="A07820"/>
        </w:pBdr>
      </w:pPr>
      <w:r>
        <w:rPr>
          <w:rFonts w:ascii="FreeSerif" w:hAnsi="FreeSerif"/>
          <w:i/>
          <w:color w:val="8B1A1A"/>
          <w:sz w:val="22"/>
        </w:rPr>
        <w:t>« Quand son excellence le capitaine Ibrahim Traoré arrivait, le Burkina n'avait pas le contrôle sur 50 % de son territoire. Pourtant, il y avait l'armée française là-bas à travers ce qu'on appelle la force Sabre. »</w:t>
      </w:r>
    </w:p>
    <w:p>
      <w:pPr>
        <w:spacing w:line="312" w:lineRule="auto"/>
      </w:pPr>
      <w:r>
        <w:rPr>
          <w:rFonts w:ascii="FreeSerif" w:hAnsi="FreeSerif"/>
          <w:sz w:val="22"/>
        </w:rPr>
        <w:t>La chronologie est accablante et irréfutable.</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ind w:left="363" w:right="119"/>
        <w:spacing w:line="360" w:lineRule="auto"/>
        <w:pBdr>
          <w:left w:val="single" w:sz="16" w:space="18" w:color="A07820"/>
        </w:pBdr>
      </w:pPr>
      <w:r>
        <w:rPr>
          <w:rFonts w:ascii="FreeSerif" w:hAnsi="FreeSerif"/>
          <w:i/>
          <w:color w:val="8B1A1A"/>
          <w:sz w:val="22"/>
        </w:rPr>
        <w:t>« Les terroristes sont arrivés à présent de l'armée française au Burkina. Quand le Burkina recevait la force Sabre, il n'y avait pas de terroristes au Burkina. Les terroristes sont arrivés avec la présence de l'armée française. »</w:t>
      </w:r>
    </w:p>
    <w:p>
      <w:pPr>
        <w:spacing w:line="312" w:lineRule="auto"/>
      </w:pPr>
      <w:r>
        <w:rPr>
          <w:rFonts w:ascii="FreeSerif" w:hAnsi="FreeSerif"/>
          <w:sz w:val="22"/>
        </w:rPr>
        <w:t xml:space="preserve">Gomart accuse le Burkina d'avoir perdu du territoire après le départ de la France. La réalité documentée : le Burkina a perdu ce territoire </w:t>
      </w:r>
      <w:r>
        <w:rPr>
          <w:rFonts w:ascii="FreeSerif" w:hAnsi="FreeSerif"/>
          <w:b/>
          <w:sz w:val="22"/>
        </w:rPr>
        <w:t>pendant</w:t>
      </w:r>
      <w:r>
        <w:rPr>
          <w:rFonts w:ascii="FreeSerif" w:hAnsi="FreeSerif"/>
          <w:sz w:val="22"/>
        </w:rPr>
        <w:t xml:space="preserve"> la présence de la France. La coïncidence n'est pas une coïncidence.</w:t>
      </w:r>
    </w:p>
    <w:p>
      <w:pPr>
        <w:spacing w:before="280" w:after="120"/>
        <w:pBdr>
          <w:bottom w:val="single" w:sz="7" w:space="3" w:color="A07820"/>
        </w:pBdr>
      </w:pPr>
      <w:r>
        <w:rPr>
          <w:rFonts w:ascii="FreeSerif" w:hAnsi="FreeSerif"/>
          <w:b/>
          <w:color w:val="2C3A4A"/>
          <w:sz w:val="22"/>
        </w:rPr>
        <w:t>Le bilan opérationnel de Gomart — commandant des opérations spéciales</w:t>
      </w:r>
    </w:p>
    <w:p>
      <w:pPr>
        <w:ind w:left="363" w:right="119"/>
        <w:spacing w:line="360" w:lineRule="auto"/>
        <w:pBdr>
          <w:left w:val="single" w:sz="16" w:space="18" w:color="A07820"/>
        </w:pBdr>
      </w:pPr>
      <w:r>
        <w:rPr>
          <w:rFonts w:ascii="FreeSerif" w:hAnsi="FreeSerif"/>
          <w:i/>
          <w:color w:val="8B1A1A"/>
          <w:sz w:val="22"/>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line="312" w:lineRule="auto"/>
      </w:pPr>
      <w:r>
        <w:rPr>
          <w:rFonts w:ascii="FreeSerif" w:hAnsi="FreeSerif"/>
          <w:sz w:val="22"/>
        </w:rPr>
        <w:t>Les fonctions successives de Gomart — et leur bilan :</w:t>
      </w:r>
    </w:p>
    <w:p>
      <w:pPr>
        <w:spacing w:line="312" w:lineRule="auto"/>
      </w:pPr>
      <w:r>
        <w:rPr>
          <w:rFonts w:ascii="FreeSerif" w:hAnsi="FreeSerif"/>
          <w:b/>
          <w:sz w:val="22"/>
        </w:rPr>
        <w:t>Commandant des opérations spéciales (2011-2013)</w:t>
      </w:r>
      <w:r>
        <w:rPr>
          <w:rFonts w:ascii="FreeSerif" w:hAnsi="FreeSerif"/>
          <w:sz w:val="22"/>
        </w:rPr>
        <w:t xml:space="preserve"> : pendant ce mandat, montée en puissance des groupes jihadistes au Sahel. Pendant ce mandat, Iyad Ag Ghaly — chef d'Ansar Dine — séjourne à l'hôtel Laïko de Ouagadougou sans être inquiété (voir Chapitre 56).</w:t>
      </w:r>
    </w:p>
    <w:p>
      <w:pPr>
        <w:spacing w:line="312" w:lineRule="auto"/>
      </w:pPr>
      <w:r>
        <w:rPr>
          <w:rFonts w:ascii="FreeSerif" w:hAnsi="FreeSerif"/>
          <w:b/>
          <w:sz w:val="22"/>
        </w:rPr>
        <w:t>Directeur du renseignement militaire (DRM)</w:t>
      </w:r>
      <w:r>
        <w:rPr>
          <w:rFonts w:ascii="FreeSerif" w:hAnsi="FreeSerif"/>
          <w:sz w:val="22"/>
        </w:rPr>
        <w:t xml:space="preserve"> : pendant ce mandat, propagation du terrorisme du Mali au Burkina. Pendant ce mandat, la force Sabre ne neutralise aucun chef djihadiste.</w:t>
      </w:r>
    </w:p>
    <w:p>
      <w:pPr>
        <w:ind w:left="363" w:right="119"/>
        <w:spacing w:line="360" w:lineRule="auto"/>
        <w:pBdr>
          <w:left w:val="single" w:sz="16" w:space="18" w:color="A07820"/>
        </w:pBdr>
      </w:pPr>
      <w:r>
        <w:rPr>
          <w:rFonts w:ascii="FreeSerif" w:hAnsi="FreeSerif"/>
          <w:i/>
          <w:color w:val="8B1A1A"/>
          <w:sz w:val="22"/>
        </w:rPr>
        <w:t>« L'armée française était en Afrique. Dans la guerre contre le terrorisme, l'armée française a été expérimentée pendant 10 ans. Ça veut dire que pendant 10 ans, l'armée française a échoué en Afrique. »</w:t>
      </w:r>
    </w:p>
    <w:p>
      <w:pPr>
        <w:spacing w:line="312" w:lineRule="auto"/>
      </w:pPr>
      <w:r>
        <w:rPr>
          <w:rFonts w:ascii="FreeSerif" w:hAnsi="FreeSerif"/>
          <w:sz w:val="22"/>
        </w:rPr>
        <w:t>Son bilan : zéro neutralisation. Son discours actuel : donner des leçons au Burkina. L'impunité opérationnelle comme fondement de l'autorité morale.</w:t>
      </w:r>
    </w:p>
    <w:p>
      <w:pPr>
        <w:spacing w:before="280" w:after="120"/>
        <w:pBdr>
          <w:bottom w:val="single" w:sz="7" w:space="3" w:color="A07820"/>
        </w:pBdr>
      </w:pPr>
      <w:r>
        <w:rPr>
          <w:rFonts w:ascii="FreeSerif" w:hAnsi="FreeSerif"/>
          <w:b/>
          <w:color w:val="2C3A4A"/>
          <w:sz w:val="22"/>
        </w:rPr>
        <w:t>La fabrication du terrorisme sahélien — accusation directe</w:t>
      </w:r>
    </w:p>
    <w:p>
      <w:pPr>
        <w:spacing w:line="312" w:lineRule="auto"/>
      </w:pPr>
      <w:r>
        <w:rPr>
          <w:rFonts w:ascii="FreeSerif" w:hAnsi="FreeSerif"/>
          <w:sz w:val="22"/>
        </w:rPr>
        <w:t>Issa Diawara va plus loin. Il accuse Gomart et la France d'avoir créé, armé et utilisé les groupes qu'ils dénoncent aujourd'hui :</w:t>
      </w:r>
    </w:p>
    <w:p>
      <w:pPr>
        <w:ind w:left="363" w:right="119"/>
        <w:spacing w:line="360" w:lineRule="auto"/>
        <w:pBdr>
          <w:left w:val="single" w:sz="16" w:space="18" w:color="A07820"/>
        </w:pBdr>
      </w:pPr>
      <w:r>
        <w:rPr>
          <w:rFonts w:ascii="FreeSerif" w:hAnsi="FreeSerif"/>
          <w:i/>
          <w:color w:val="8B1A1A"/>
          <w:sz w:val="22"/>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line="312" w:lineRule="auto"/>
      </w:pPr>
      <w:r>
        <w:rPr>
          <w:rFonts w:ascii="FreeSerif" w:hAnsi="FreeSerif"/>
          <w:sz w:val="22"/>
        </w:rPr>
        <w:t>La séquence est documentée, chronologiquement cohérente, politiquement logique :</w:t>
      </w:r>
    </w:p>
    <w:p>
      <w:pPr>
        <w:pStyle w:val="ListBullet"/>
      </w:pPr>
      <w:r>
        <w:rPr>
          <w:rFonts w:ascii="FreeSerif" w:hAnsi="FreeSerif"/>
          <w:b/>
          <w:sz w:val="21"/>
        </w:rPr>
        <w:t>Libye 2011</w:t>
      </w:r>
      <w:r>
        <w:rPr>
          <w:rFonts w:ascii="FreeSerif" w:hAnsi="FreeSerif"/>
          <w:sz w:val="21"/>
        </w:rPr>
        <w:t xml:space="preserve"> : armement des groupes rebelles pour renverser Kadhafi</w:t>
      </w:r>
    </w:p>
    <w:p>
      <w:pPr>
        <w:pStyle w:val="ListBullet"/>
      </w:pPr>
      <w:r>
        <w:rPr>
          <w:rFonts w:ascii="FreeSerif" w:hAnsi="FreeSerif"/>
          <w:b/>
          <w:sz w:val="21"/>
        </w:rPr>
        <w:t>Mali 2012</w:t>
      </w:r>
      <w:r>
        <w:rPr>
          <w:rFonts w:ascii="FreeSerif" w:hAnsi="FreeSerif"/>
          <w:sz w:val="21"/>
        </w:rPr>
        <w:t xml:space="preserve"> : retour des combattants armés, effondrement du nord malien</w:t>
      </w:r>
    </w:p>
    <w:p>
      <w:pPr>
        <w:pStyle w:val="ListBullet"/>
      </w:pPr>
      <w:r>
        <w:rPr>
          <w:rFonts w:ascii="FreeSerif" w:hAnsi="FreeSerif"/>
          <w:b/>
          <w:sz w:val="21"/>
        </w:rPr>
        <w:t>Sahel 2013-2023</w:t>
      </w:r>
      <w:r>
        <w:rPr>
          <w:rFonts w:ascii="FreeSerif" w:hAnsi="FreeSerif"/>
          <w:sz w:val="21"/>
        </w:rPr>
        <w:t xml:space="preserve"> : propagation des groupes armés au Burkina et au Niger</w:t>
      </w:r>
    </w:p>
    <w:p>
      <w:pPr>
        <w:ind w:left="363" w:right="119"/>
        <w:spacing w:line="360" w:lineRule="auto"/>
        <w:pBdr>
          <w:left w:val="single" w:sz="16" w:space="18" w:color="A07820"/>
        </w:pBdr>
      </w:pPr>
      <w:r>
        <w:rPr>
          <w:rFonts w:ascii="FreeSerif" w:hAnsi="FreeSerif"/>
          <w:i/>
          <w:color w:val="8B1A1A"/>
          <w:sz w:val="22"/>
        </w:rPr>
        <w:t>« Tout le mal aujourd'hui du Sahel vient de la Libye. Qui a bombardé la Libye ? »</w:t>
      </w:r>
    </w:p>
    <w:p>
      <w:pPr>
        <w:spacing w:line="312" w:lineRule="auto"/>
      </w:pPr>
      <w:r>
        <w:rPr>
          <w:rFonts w:ascii="FreeSerif" w:hAnsi="FreeSerif"/>
          <w:sz w:val="22"/>
        </w:rPr>
        <w:t>Sarkozy prend la décision d'intervenir en Libye. Kadhafi est tué. Des centaines de milliers d'armes se dispersent dans la région. Ces armes ont alimenté des conflits qui ont fait « presque des millions de morts sur le continent africain ».</w:t>
      </w:r>
    </w:p>
    <w:p>
      <w:pPr>
        <w:ind w:left="363" w:right="119"/>
        <w:spacing w:line="360" w:lineRule="auto"/>
        <w:pBdr>
          <w:left w:val="single" w:sz="16" w:space="18" w:color="A07820"/>
        </w:pBdr>
      </w:pPr>
      <w:r>
        <w:rPr>
          <w:rFonts w:ascii="FreeSerif" w:hAnsi="FreeSerif"/>
          <w:i/>
          <w:color w:val="8B1A1A"/>
          <w:sz w:val="22"/>
        </w:rPr>
        <w:t>« Al-Qaïda est votre outil de travail. Pourquoi vous ne le dites pas à votre opinion ? »</w:t>
      </w:r>
    </w:p>
    <w:p>
      <w:pPr>
        <w:spacing w:line="312" w:lineRule="auto"/>
      </w:pPr>
      <w:r>
        <w:rPr>
          <w:rFonts w:ascii="FreeSerif" w:hAnsi="FreeSerif"/>
          <w:sz w:val="22"/>
        </w:rPr>
        <w:t>Donald Trump a lui-même déclaré que des groupes islamistes ont été utilisés pour renverser Bachar al-Assad en Syrie. Le même mécanisme est dénoncé pour le Sahel.</w:t>
      </w:r>
    </w:p>
    <w:p>
      <w:pPr>
        <w:spacing w:before="280" w:after="120"/>
        <w:pBdr>
          <w:bottom w:val="single" w:sz="7" w:space="3" w:color="A07820"/>
        </w:pBdr>
      </w:pPr>
      <w:r>
        <w:rPr>
          <w:rFonts w:ascii="FreeSerif" w:hAnsi="FreeSerif"/>
          <w:b/>
          <w:color w:val="2C3A4A"/>
          <w:sz w:val="22"/>
        </w:rPr>
        <w:t>Les voisins — les bases arrière du terrorisme</w:t>
      </w:r>
    </w:p>
    <w:p>
      <w:pPr>
        <w:spacing w:line="312" w:lineRule="auto"/>
      </w:pPr>
      <w:r>
        <w:rPr>
          <w:rFonts w:ascii="FreeSerif" w:hAnsi="FreeSerif"/>
          <w:sz w:val="22"/>
        </w:rPr>
        <w:t>Gomart affirme que le Burkina est devenu une menace pour ses voisins. Réponse avec une précision chirurgicale :</w:t>
      </w:r>
    </w:p>
    <w:p>
      <w:pPr>
        <w:ind w:left="363" w:right="119"/>
        <w:spacing w:line="360" w:lineRule="auto"/>
        <w:pBdr>
          <w:left w:val="single" w:sz="16" w:space="18" w:color="A07820"/>
        </w:pBdr>
      </w:pPr>
      <w:r>
        <w:rPr>
          <w:rFonts w:ascii="FreeSerif" w:hAnsi="FreeSerif"/>
          <w:i/>
          <w:color w:val="8B1A1A"/>
          <w:sz w:val="22"/>
        </w:rPr>
        <w:t>« Les voisins dont vous évoquez abritent des bases terroristes qui attaquent le Burkina Faso. »</w:t>
      </w:r>
    </w:p>
    <w:p>
      <w:pPr>
        <w:spacing w:line="312" w:lineRule="auto"/>
      </w:pPr>
      <w:r>
        <w:rPr>
          <w:rFonts w:ascii="FreeSerif" w:hAnsi="FreeSerif"/>
          <w:b/>
          <w:sz w:val="22"/>
        </w:rPr>
        <w:t>Côte d'Ivoire :</w:t>
      </w:r>
      <w:r>
        <w:rPr>
          <w:rFonts w:ascii="FreeSerif" w:hAnsi="FreeSerif"/>
          <w:sz w:val="22"/>
        </w:rPr>
        <w:t xml:space="preserve"> base militaire française présente. Les terroristes ne quittent pas le Burkina pour attaquer la Côte d'Ivoire — les terroristes quittent la Côte d'Ivoire pour attaquer le Burkina. Les VDP (Volontaires pour la Défense de la Patrie) ont traqué des terroristes trouvant refuge côté ivoirien.</w:t>
      </w:r>
    </w:p>
    <w:p>
      <w:pPr>
        <w:spacing w:line="312" w:lineRule="auto"/>
      </w:pPr>
      <w:r>
        <w:rPr>
          <w:rFonts w:ascii="FreeSerif" w:hAnsi="FreeSerif"/>
          <w:b/>
          <w:sz w:val="22"/>
        </w:rPr>
        <w:t>Bénin :</w:t>
      </w:r>
      <w:r>
        <w:rPr>
          <w:rFonts w:ascii="FreeSerif" w:hAnsi="FreeSerif"/>
          <w:sz w:val="22"/>
        </w:rPr>
        <w:t xml:space="preserve"> </w:t>
      </w:r>
      <w:r>
        <w:rPr>
          <w:rFonts w:ascii="FreeSerif" w:hAnsi="FreeSerif"/>
          <w:i/>
          <w:sz w:val="22"/>
        </w:rPr>
        <w:t>« Au niveau du parc W, c'est là-bas que vous êtes en train de former les gens d'Al-Qaïda. »</w:t>
      </w:r>
    </w:p>
    <w:p>
      <w:pPr>
        <w:spacing w:line="312" w:lineRule="auto"/>
      </w:pPr>
      <w:r>
        <w:rPr>
          <w:rFonts w:ascii="FreeSerif" w:hAnsi="FreeSerif"/>
          <w:sz w:val="22"/>
        </w:rPr>
        <w:t>Un détail révélateur sur le discours de Gomart au Parlement européen : il y donne des chiffres sur la Russie considérée comme ennemi, pour financer l'achat d'armes — mais ces armes sont décrites comme adaptées au continent africain, au désert, aux savanes. Or la Russie n'est pas une zone désertique. Ce n'est pas la Russie qui est la cible opérationnelle réelle. C'est l'Afrique. Le budget de l'ennemi officiel finance la guerre contre les peuples souverains.</w:t>
      </w:r>
    </w:p>
    <w:p>
      <w:pPr>
        <w:spacing w:before="280" w:after="120"/>
        <w:pBdr>
          <w:bottom w:val="single" w:sz="7" w:space="3" w:color="A07820"/>
        </w:pBdr>
      </w:pPr>
      <w:r>
        <w:rPr>
          <w:rFonts w:ascii="FreeSerif" w:hAnsi="FreeSerif"/>
          <w:b/>
          <w:color w:val="2C3A4A"/>
          <w:sz w:val="22"/>
        </w:rPr>
        <w:t>La question du mandat — qui a financé la campagne de Gomart ?</w:t>
      </w:r>
    </w:p>
    <w:p>
      <w:pPr>
        <w:spacing w:line="312" w:lineRule="auto"/>
      </w:pPr>
      <w:r>
        <w:rPr>
          <w:rFonts w:ascii="FreeSerif" w:hAnsi="FreeSerif"/>
          <w:sz w:val="22"/>
        </w:rPr>
        <w:t>Issa Diawara pose trois questions directes, sans réponse de la part de Gomart, sans réponse depuis lors :</w:t>
      </w:r>
    </w:p>
    <w:p>
      <w:pPr>
        <w:ind w:left="363" w:right="119"/>
        <w:spacing w:line="360" w:lineRule="auto"/>
        <w:pBdr>
          <w:left w:val="single" w:sz="16" w:space="18" w:color="A07820"/>
        </w:pBdr>
      </w:pPr>
      <w:r>
        <w:rPr>
          <w:rFonts w:ascii="FreeSerif" w:hAnsi="FreeSerif"/>
          <w:i/>
          <w:color w:val="8B1A1A"/>
          <w:sz w:val="22"/>
        </w:rPr>
        <w:t>« Vous savez comment vous êtes devenus député européen ? Vous le savez ? Vous savez qui a financé votre campagne ? Vous le savez ? Vous savez pour qui vous êtes en train de rouler ? »</w:t>
      </w:r>
    </w:p>
    <w:p>
      <w:pPr>
        <w:spacing w:line="312" w:lineRule="auto"/>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80" w:after="120"/>
        <w:pBdr>
          <w:bottom w:val="single" w:sz="7" w:space="3" w:color="A07820"/>
        </w:pBdr>
      </w:pPr>
      <w:r>
        <w:rPr>
          <w:rFonts w:ascii="FreeSerif" w:hAnsi="FreeSerif"/>
          <w:b/>
          <w:color w:val="2C3A4A"/>
          <w:sz w:val="22"/>
        </w:rPr>
        <w:t>Thomas Sankara — la question sans réponse</w:t>
      </w:r>
    </w:p>
    <w:p>
      <w:pPr>
        <w:ind w:left="363" w:right="119"/>
        <w:spacing w:line="360" w:lineRule="auto"/>
        <w:pBdr>
          <w:left w:val="single" w:sz="16" w:space="18" w:color="A07820"/>
        </w:pBdr>
      </w:pPr>
      <w:r>
        <w:rPr>
          <w:rFonts w:ascii="FreeSerif" w:hAnsi="FreeSerif"/>
          <w:i/>
          <w:color w:val="8B1A1A"/>
          <w:sz w:val="22"/>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line="312" w:lineRule="auto"/>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line="312" w:lineRule="auto"/>
      </w:pPr>
      <w:r>
        <w:rPr>
          <w:rFonts w:ascii="FreeSerif" w:hAnsi="FreeSerif"/>
          <w:sz w:val="22"/>
        </w:rPr>
        <w:t>La chaîne est continue. La responsabilité est traçable.</w:t>
      </w:r>
    </w:p>
    <w:p>
      <w:pPr>
        <w:spacing w:before="280" w:after="120"/>
        <w:pBdr>
          <w:bottom w:val="single" w:sz="7" w:space="3" w:color="A07820"/>
        </w:pBdr>
      </w:pPr>
      <w:r>
        <w:rPr>
          <w:rFonts w:ascii="FreeSerif" w:hAnsi="FreeSerif"/>
          <w:b/>
          <w:color w:val="2C3A4A"/>
          <w:sz w:val="22"/>
        </w:rPr>
        <w:t>La leçon de de Gaulle</w:t>
      </w:r>
    </w:p>
    <w:p>
      <w:pPr>
        <w:spacing w:line="312" w:lineRule="auto"/>
      </w:pPr>
      <w:r>
        <w:rPr>
          <w:rFonts w:ascii="FreeSerif" w:hAnsi="FreeSerif"/>
          <w:sz w:val="22"/>
        </w:rPr>
        <w:t>La France elle-même a une réponse à la question de la souveraineté militaire. Elle est dans son propre histoire. Après la Seconde Guerre mondiale :</w:t>
      </w:r>
    </w:p>
    <w:p>
      <w:pPr>
        <w:ind w:left="363" w:right="119"/>
        <w:spacing w:line="360" w:lineRule="auto"/>
        <w:pBdr>
          <w:left w:val="single" w:sz="16" w:space="18" w:color="A07820"/>
        </w:pBdr>
      </w:pPr>
      <w:r>
        <w:rPr>
          <w:rFonts w:ascii="FreeSerif" w:hAnsi="FreeSerif"/>
          <w:i/>
          <w:color w:val="8B1A1A"/>
          <w:sz w:val="22"/>
        </w:rPr>
        <w:t>« Le général de Gaulle a dit aux Américains : vous allez quitter le territoire. »</w:t>
      </w:r>
    </w:p>
    <w:p>
      <w:pPr>
        <w:spacing w:line="312" w:lineRule="auto"/>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 Les États-Unis sont partis. Ils ne sont pas revenus en disant : « nous devons rester parce que nous avons besoin de votre sous-sol, de vos prairies. »</w:t>
      </w:r>
    </w:p>
    <w:p>
      <w:pPr>
        <w:ind w:left="363" w:right="119"/>
        <w:spacing w:line="360" w:lineRule="auto"/>
        <w:pBdr>
          <w:left w:val="single" w:sz="16" w:space="18" w:color="A07820"/>
        </w:pBdr>
      </w:pPr>
      <w:r>
        <w:rPr>
          <w:rFonts w:ascii="FreeSerif" w:hAnsi="FreeSerif"/>
          <w:i/>
          <w:color w:val="8B1A1A"/>
          <w:sz w:val="22"/>
        </w:rPr>
        <w:t>« Pourquoi vous pensez que vous devez absolument rester en Afrique ? Les Africains ne veulent pas d'une armée française chez nous. Ça, c'est clair et net. »</w:t>
      </w:r>
    </w:p>
    <w:p>
      <w:pPr>
        <w:spacing w:before="280" w:after="120"/>
        <w:pBdr>
          <w:bottom w:val="single" w:sz="7" w:space="3" w:color="A07820"/>
        </w:pBdr>
      </w:pPr>
      <w:r>
        <w:rPr>
          <w:rFonts w:ascii="FreeSerif" w:hAnsi="FreeSerif"/>
          <w:b/>
          <w:color w:val="2C3A4A"/>
          <w:sz w:val="22"/>
        </w:rPr>
        <w:t>L'effet inverse — la propagande qui se retourne</w:t>
      </w:r>
    </w:p>
    <w:p>
      <w:pPr>
        <w:spacing w:line="312" w:lineRule="auto"/>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line="312" w:lineRule="auto"/>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ind w:left="363" w:right="119"/>
        <w:spacing w:line="360" w:lineRule="auto"/>
        <w:pBdr>
          <w:left w:val="single" w:sz="16" w:space="18" w:color="A07820"/>
        </w:pBdr>
      </w:pPr>
      <w:r>
        <w:rPr>
          <w:rFonts w:ascii="FreeSerif" w:hAnsi="FreeSerif"/>
          <w:i/>
          <w:color w:val="8B1A1A"/>
          <w:sz w:val="22"/>
        </w:rPr>
        <w:t>« Plus on découvre ce qui se cache, plus les Africains qui étaient sceptiques découvrent la vérité et adhèrent aujourd'hui au combat des Africains nobles. »</w:t>
      </w:r>
    </w:p>
    <w:p>
      <w:pPr>
        <w:ind w:left="363" w:right="119"/>
        <w:spacing w:line="360" w:lineRule="auto"/>
        <w:pBdr>
          <w:left w:val="single" w:sz="16" w:space="18" w:color="A07820"/>
        </w:pBdr>
      </w:pPr>
      <w:r>
        <w:rPr>
          <w:rFonts w:ascii="FreeSerif" w:hAnsi="FreeSerif"/>
          <w:i/>
          <w:color w:val="8B1A1A"/>
          <w:sz w:val="22"/>
        </w:rPr>
        <w:t>« Si j'entends vos discours, vous êtes complètement au néolithique par rapport à la mentalité, par rapport à l'évolution du monde. »</w:t>
      </w:r>
    </w:p>
    <w:p>
      <w:pPr>
        <w:spacing w:line="312" w:lineRule="auto"/>
      </w:pPr>
      <w:r>
        <w:rPr>
          <w:rFonts w:ascii="FreeSerif" w:hAnsi="FreeSerif"/>
          <w:sz w:val="22"/>
        </w:rPr>
        <w:t>Une génération africaine connectée, informée, mobile, documentée fait face à un discours construit sur des présupposés du XXe siècle. Le colonisateur n'a pas évolué. Le colonisé, si.</w:t>
      </w:r>
    </w:p>
    <w:p>
      <w:pPr>
        <w:spacing w:before="280" w:after="120"/>
        <w:pBdr>
          <w:bottom w:val="single" w:sz="7" w:space="3" w:color="A07820"/>
        </w:pBdr>
      </w:pPr>
      <w:r>
        <w:rPr>
          <w:rFonts w:ascii="FreeSerif" w:hAnsi="FreeSerif"/>
          <w:b/>
          <w:color w:val="2C3A4A"/>
          <w:sz w:val="22"/>
        </w:rPr>
        <w:t>La dignité comme argument économique</w:t>
      </w:r>
    </w:p>
    <w:p>
      <w:pPr>
        <w:ind w:left="363" w:right="119"/>
        <w:spacing w:line="360" w:lineRule="auto"/>
        <w:pBdr>
          <w:left w:val="single" w:sz="16" w:space="18" w:color="A07820"/>
        </w:pBdr>
      </w:pPr>
      <w:r>
        <w:rPr>
          <w:rFonts w:ascii="FreeSerif" w:hAnsi="FreeSerif"/>
          <w:i/>
          <w:color w:val="8B1A1A"/>
          <w:sz w:val="22"/>
        </w:rPr>
        <w:t>« Apprenez une minute à vivre de vos propres ressources. C'est une question même de dignité. »</w:t>
      </w:r>
    </w:p>
    <w:p>
      <w:pPr>
        <w:spacing w:line="312" w:lineRule="auto"/>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ind w:left="363" w:right="119"/>
        <w:spacing w:line="360" w:lineRule="auto"/>
        <w:pBdr>
          <w:left w:val="single" w:sz="16" w:space="18" w:color="A07820"/>
        </w:pBdr>
      </w:pPr>
      <w:r>
        <w:rPr>
          <w:rFonts w:ascii="FreeSerif" w:hAnsi="FreeSerif"/>
          <w:i/>
          <w:color w:val="8B1A1A"/>
          <w:sz w:val="22"/>
        </w:rPr>
        <w:t>« Vous ne pouvez pas continuer à détruire des pays pour en réussir. »</w:t>
      </w:r>
    </w:p>
    <w:p>
      <w:pPr>
        <w:spacing w:before="280" w:after="120"/>
        <w:pBdr>
          <w:bottom w:val="single" w:sz="7" w:space="3" w:color="A07820"/>
        </w:pBdr>
      </w:pPr>
      <w:r>
        <w:rPr>
          <w:rFonts w:ascii="FreeSerif" w:hAnsi="FreeSerif"/>
          <w:b/>
          <w:color w:val="2C3A4A"/>
          <w:sz w:val="22"/>
        </w:rPr>
        <w:t>Le message final</w:t>
      </w:r>
    </w:p>
    <w:p>
      <w:pPr>
        <w:ind w:left="363" w:right="119"/>
        <w:spacing w:line="360" w:lineRule="auto"/>
        <w:pBdr>
          <w:left w:val="single" w:sz="16" w:space="18" w:color="A07820"/>
        </w:pBdr>
      </w:pPr>
      <w:r>
        <w:rPr>
          <w:rFonts w:ascii="FreeSerif" w:hAnsi="FreeSerif"/>
          <w:i/>
          <w:color w:val="8B1A1A"/>
          <w:sz w:val="22"/>
        </w:rPr>
        <w:t>« L'Afrique n'a pas besoin d'un guide. D'une paternalité. L'Afrique a les moyens et les gens peuvent marcher seuls jusqu'à destination. »</w:t>
      </w:r>
    </w:p>
    <w:p>
      <w:pPr>
        <w:ind w:left="363" w:right="119"/>
        <w:spacing w:line="360" w:lineRule="auto"/>
        <w:pBdr>
          <w:left w:val="single" w:sz="16" w:space="18" w:color="A07820"/>
        </w:pBdr>
      </w:pPr>
      <w:r>
        <w:rPr>
          <w:rFonts w:ascii="FreeSerif" w:hAnsi="FreeSerif"/>
          <w:i/>
          <w:color w:val="8B1A1A"/>
          <w:sz w:val="22"/>
        </w:rPr>
        <w:t>« Bâtissez votre développement sur la base de vos propres ressources. Vous en sortirez grandi et vous en sortirez heureux. »</w:t>
      </w:r>
    </w:p>
    <w:p>
      <w:pPr>
        <w:ind w:left="363" w:right="119"/>
        <w:spacing w:line="360" w:lineRule="auto"/>
        <w:pBdr>
          <w:left w:val="single" w:sz="16" w:space="18" w:color="A07820"/>
        </w:pBdr>
      </w:pPr>
      <w:r>
        <w:rPr>
          <w:rFonts w:ascii="FreeSerif" w:hAnsi="FreeSerif"/>
          <w:i/>
          <w:color w:val="8B1A1A"/>
          <w:sz w:val="22"/>
        </w:rPr>
        <w:t>« Nos populations sont bien informées, sensibilisées et surtout mobilisées. Nous allons défendre la terre de nos ancêtres jusqu'au dernier. »</w:t>
      </w:r>
    </w:p>
    <w:p>
      <w:pPr>
        <w:spacing w:line="312" w:lineRule="auto"/>
      </w:pPr>
      <w:r>
        <w:rPr>
          <w:rFonts w:ascii="FreeSerif" w:hAnsi="FreeSerif"/>
          <w:sz w:val="22"/>
        </w:rPr>
        <w:t>Ce n'est pas une fermeture. C'est une proposition. Et une déclaration de résistance que l'histoire retiendra.</w:t>
      </w:r>
    </w:p>
    <w:p>
      <w:pPr>
        <w:spacing w:line="312" w:lineRule="auto"/>
      </w:pPr>
      <w:r>
        <w:rPr>
          <w:rFonts w:ascii="FreeSerif" w:hAnsi="FreeSerif"/>
          <w:i/>
          <w:sz w:val="22"/>
        </w:rPr>
        <w:t>Note documentaire : ces prises de parole d'Issa Diawara datent du 22 juin 2026 — lendemain de la convocation de l'ambassadeur de l'Union européenne par le Burkina Faso (voir Chapitre 53). Elles constituent une réponse directe, point par point, aux quatre arguments avancés par Christophe Gomart devant le Parlement européen (voir Chapitre 55) et complètent l'accusation historique documentée au Chapitre 56 (Gomart, Iyad Ag Ghaly et l'hôtel Laïko).</w:t>
      </w:r>
    </w:p>
    <w:p>
      <w:pPr>
        <w:spacing w:line="312" w:lineRule="auto"/>
      </w:pPr>
      <w:r>
        <w:rPr>
          <w:rFonts w:ascii="FreeSerif" w:hAnsi="FreeSerif"/>
          <w:i/>
          <w:sz w:val="22"/>
        </w:rPr>
        <w:t>À rapprocher de : Chapitre 53 — Burkina Faso : convocation de l'ambassadeur de l'UE ; Chapitre 55 — Gomart au Parlement européen : le prétexte et le précédent ; Chapitre 56 — Gomart, Iyad Ag Ghaly et l'hôtel Laïko ; Chapitre 68 — Burkina Faso : rupture diplomatique avec la France.</w:t>
      </w:r>
    </w:p>
    <w:p>
      <w:r>
        <w:br w:type="page"/>
      </w:r>
    </w:p>
    <w:p>
      <w:pPr>
        <w:spacing w:line="312" w:lineRule="auto"/>
      </w:pPr>
      <w:r>
        <w:rPr>
          <w:rFonts w:ascii="FreeSerif" w:hAnsi="FreeSerif"/>
          <w:i/>
          <w:sz w:val="22"/>
        </w:rPr>
        <w:t>Ce contenu a été intégré dans le chapitre 57 — « Burkina Faso : droit de réponse à Christophe Gomart — Issa Diawara, 22 juin 2026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line="312" w:lineRule="auto"/>
      </w:pPr>
      <w:r>
        <w:rPr>
          <w:rFonts w:ascii="FreeSerif" w:hAnsi="FreeSerif"/>
          <w:i/>
          <w:sz w:val="22"/>
        </w:rPr>
        <w:t>Analyse approfondie — Entretien Open Box TV, juin 2026</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80" w:after="120"/>
        <w:pBdr>
          <w:bottom w:val="single" w:sz="7" w:space="3" w:color="A07820"/>
        </w:pBdr>
      </w:pPr>
      <w:r>
        <w:rPr>
          <w:rFonts w:ascii="FreeSerif" w:hAnsi="FreeSerif"/>
          <w:b/>
          <w:color w:val="2C3A4A"/>
          <w:sz w:val="22"/>
        </w:rPr>
        <w:t>L'argument de Juillet — pourquoi le siège compte</w:t>
      </w:r>
    </w:p>
    <w:p>
      <w:pPr>
        <w:spacing w:line="312" w:lineRule="auto"/>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line="312" w:lineRule="auto"/>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line="312" w:lineRule="auto"/>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80" w:after="120"/>
        <w:pBdr>
          <w:bottom w:val="single" w:sz="7" w:space="3" w:color="A07820"/>
        </w:pBdr>
      </w:pPr>
      <w:r>
        <w:rPr>
          <w:rFonts w:ascii="FreeSerif" w:hAnsi="FreeSerif"/>
          <w:b/>
          <w:color w:val="2C3A4A"/>
          <w:sz w:val="22"/>
        </w:rPr>
        <w:t>L'origine du siège — une anomalie historique</w:t>
      </w:r>
    </w:p>
    <w:p>
      <w:pPr>
        <w:spacing w:before="200" w:after="80"/>
      </w:pPr>
      <w:r>
        <w:rPr>
          <w:rFonts w:ascii="FreeSerif" w:hAnsi="FreeSerif"/>
          <w:b/>
          <w:color w:val="2C3A4A"/>
          <w:sz w:val="20"/>
        </w:rPr>
        <w:t>La France vaincue à la table des vainqueurs</w:t>
      </w:r>
    </w:p>
    <w:p>
      <w:pPr>
        <w:spacing w:line="312" w:lineRule="auto"/>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line="312" w:lineRule="auto"/>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line="312" w:lineRule="auto"/>
      </w:pPr>
      <w:r>
        <w:rPr>
          <w:rFonts w:ascii="FreeSerif" w:hAnsi="FreeSerif"/>
          <w:sz w:val="22"/>
        </w:rPr>
        <w:t>Pourtant, en 1945, lors de la fondation de l'ONU et de la création du Conseil de sécurité, la France obtient l'un des cinq sièges permanents. Comment ?</w:t>
      </w:r>
    </w:p>
    <w:p>
      <w:pPr>
        <w:spacing w:before="200" w:after="80"/>
      </w:pPr>
      <w:r>
        <w:rPr>
          <w:rFonts w:ascii="FreeSerif" w:hAnsi="FreeSerif"/>
          <w:b/>
          <w:color w:val="2C3A4A"/>
          <w:sz w:val="20"/>
        </w:rPr>
        <w:t>Le calcul de Churchill et Roosevelt</w:t>
      </w:r>
    </w:p>
    <w:p>
      <w:pPr>
        <w:spacing w:line="312" w:lineRule="auto"/>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line="312" w:lineRule="auto"/>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200" w:after="80"/>
      </w:pPr>
      <w:r>
        <w:rPr>
          <w:rFonts w:ascii="FreeSerif" w:hAnsi="FreeSerif"/>
          <w:b/>
          <w:color w:val="2C3A4A"/>
          <w:sz w:val="20"/>
        </w:rPr>
        <w:t>Le rapport de force de 1945 figé pour l'éternité</w:t>
      </w:r>
    </w:p>
    <w:p>
      <w:pPr>
        <w:spacing w:line="312" w:lineRule="auto"/>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line="312" w:lineRule="auto"/>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line="312" w:lineRule="auto"/>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80" w:after="120"/>
        <w:pBdr>
          <w:bottom w:val="single" w:sz="7" w:space="3" w:color="A07820"/>
        </w:pBdr>
      </w:pPr>
      <w:r>
        <w:rPr>
          <w:rFonts w:ascii="FreeSerif" w:hAnsi="FreeSerif"/>
          <w:b/>
          <w:color w:val="2C3A4A"/>
          <w:sz w:val="22"/>
        </w:rPr>
        <w:t>Le veto — usage africain</w:t>
      </w:r>
    </w:p>
    <w:p>
      <w:pPr>
        <w:spacing w:before="200" w:after="80"/>
      </w:pPr>
      <w:r>
        <w:rPr>
          <w:rFonts w:ascii="FreeSerif" w:hAnsi="FreeSerif"/>
          <w:b/>
          <w:color w:val="2C3A4A"/>
          <w:sz w:val="20"/>
        </w:rPr>
        <w:t>La mécanique du veto</w:t>
      </w:r>
    </w:p>
    <w:p>
      <w:pPr>
        <w:spacing w:line="312" w:lineRule="auto"/>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line="312" w:lineRule="auto"/>
      </w:pPr>
      <w:r>
        <w:rPr>
          <w:rFonts w:ascii="FreeSerif" w:hAnsi="FreeSerif"/>
          <w:sz w:val="22"/>
        </w:rPr>
        <w:t>Dans le contexte africain, ce mécanisme a été utilisé de manière systématique pour protéger les intérêts français. Le veto est l'arme suprême du système postcolonial.</w:t>
      </w:r>
    </w:p>
    <w:p>
      <w:pPr>
        <w:spacing w:before="200" w:after="80"/>
      </w:pPr>
      <w:r>
        <w:rPr>
          <w:rFonts w:ascii="FreeSerif" w:hAnsi="FreeSerif"/>
          <w:b/>
          <w:color w:val="2C3A4A"/>
          <w:sz w:val="20"/>
        </w:rPr>
        <w:t>Mali — encadrement des mandats MINUSMA</w:t>
      </w:r>
    </w:p>
    <w:p>
      <w:pPr>
        <w:spacing w:line="312" w:lineRule="auto"/>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line="312" w:lineRule="auto"/>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200" w:after="80"/>
      </w:pPr>
      <w:r>
        <w:rPr>
          <w:rFonts w:ascii="FreeSerif" w:hAnsi="FreeSerif"/>
          <w:b/>
          <w:color w:val="2C3A4A"/>
          <w:sz w:val="20"/>
        </w:rPr>
        <w:t>Centrafrique — protection des alliés, obstruction des enquêtes</w:t>
      </w:r>
    </w:p>
    <w:p>
      <w:pPr>
        <w:spacing w:line="312" w:lineRule="auto"/>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line="312" w:lineRule="auto"/>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200" w:after="80"/>
      </w:pPr>
      <w:r>
        <w:rPr>
          <w:rFonts w:ascii="FreeSerif" w:hAnsi="FreeSerif"/>
          <w:b/>
          <w:color w:val="2C3A4A"/>
          <w:sz w:val="20"/>
        </w:rPr>
        <w:t>Niger — le coup d'État de 2023 et l'impasse du Conseil</w:t>
      </w:r>
    </w:p>
    <w:p>
      <w:pPr>
        <w:spacing w:line="312" w:lineRule="auto"/>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line="312" w:lineRule="auto"/>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80" w:after="120"/>
        <w:pBdr>
          <w:bottom w:val="single" w:sz="7" w:space="3" w:color="A07820"/>
        </w:pBdr>
      </w:pPr>
      <w:r>
        <w:rPr>
          <w:rFonts w:ascii="FreeSerif" w:hAnsi="FreeSerif"/>
          <w:b/>
          <w:color w:val="2C3A4A"/>
          <w:sz w:val="22"/>
        </w:rPr>
        <w:t>Le siège et la dissuasion nucléaire — le lien que Juillet explicite</w:t>
      </w:r>
    </w:p>
    <w:p>
      <w:pPr>
        <w:spacing w:before="200" w:after="80"/>
      </w:pPr>
      <w:r>
        <w:rPr>
          <w:rFonts w:ascii="FreeSerif" w:hAnsi="FreeSerif"/>
          <w:b/>
          <w:color w:val="2C3A4A"/>
          <w:sz w:val="20"/>
        </w:rPr>
        <w:t>L'argument officiel français</w:t>
      </w:r>
    </w:p>
    <w:p>
      <w:pPr>
        <w:spacing w:line="312" w:lineRule="auto"/>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line="312" w:lineRule="auto"/>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line="312" w:lineRule="auto"/>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200" w:after="80"/>
      </w:pPr>
      <w:r>
        <w:rPr>
          <w:rFonts w:ascii="FreeSerif" w:hAnsi="FreeSerif"/>
          <w:b/>
          <w:color w:val="2C3A4A"/>
          <w:sz w:val="20"/>
        </w:rPr>
        <w:t>L'argument de légitimité internationale</w:t>
      </w:r>
    </w:p>
    <w:p>
      <w:pPr>
        <w:spacing w:line="312" w:lineRule="auto"/>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line="312" w:lineRule="auto"/>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line="312" w:lineRule="auto"/>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80" w:after="120"/>
        <w:pBdr>
          <w:bottom w:val="single" w:sz="7" w:space="3" w:color="A07820"/>
        </w:pBdr>
      </w:pPr>
      <w:r>
        <w:rPr>
          <w:rFonts w:ascii="FreeSerif" w:hAnsi="FreeSerif"/>
          <w:b/>
          <w:color w:val="2C3A4A"/>
          <w:sz w:val="22"/>
        </w:rPr>
        <w:t>La réforme du Conseil de sécurité — la menace que Paris écarte</w:t>
      </w:r>
    </w:p>
    <w:p>
      <w:pPr>
        <w:spacing w:before="200" w:after="80"/>
      </w:pPr>
      <w:r>
        <w:rPr>
          <w:rFonts w:ascii="FreeSerif" w:hAnsi="FreeSerif"/>
          <w:b/>
          <w:color w:val="2C3A4A"/>
          <w:sz w:val="20"/>
        </w:rPr>
        <w:t>La demande africaine</w:t>
      </w:r>
    </w:p>
    <w:p>
      <w:pPr>
        <w:spacing w:line="312" w:lineRule="auto"/>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line="312" w:lineRule="auto"/>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line="312" w:lineRule="auto"/>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200" w:after="80"/>
      </w:pPr>
      <w:r>
        <w:rPr>
          <w:rFonts w:ascii="FreeSerif" w:hAnsi="FreeSerif"/>
          <w:b/>
          <w:color w:val="2C3A4A"/>
          <w:sz w:val="20"/>
        </w:rPr>
        <w:t>La position française — résistance totale</w:t>
      </w:r>
    </w:p>
    <w:p>
      <w:pPr>
        <w:spacing w:line="312" w:lineRule="auto"/>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line="312" w:lineRule="auto"/>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line="312" w:lineRule="auto"/>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80" w:after="120"/>
        <w:pBdr>
          <w:bottom w:val="single" w:sz="7" w:space="3" w:color="A07820"/>
        </w:pBdr>
      </w:pPr>
      <w:r>
        <w:rPr>
          <w:rFonts w:ascii="FreeSerif" w:hAnsi="FreeSerif"/>
          <w:b/>
          <w:color w:val="2C3A4A"/>
          <w:sz w:val="22"/>
        </w:rPr>
        <w:t>Ce que la position française révèle — le multilatéralisme sélectif</w:t>
      </w:r>
    </w:p>
    <w:p>
      <w:pPr>
        <w:spacing w:before="200" w:after="80"/>
      </w:pPr>
      <w:r>
        <w:rPr>
          <w:rFonts w:ascii="FreeSerif" w:hAnsi="FreeSerif"/>
          <w:b/>
          <w:color w:val="2C3A4A"/>
          <w:sz w:val="20"/>
        </w:rPr>
        <w:t>La France comme puissance de blocage</w:t>
      </w:r>
    </w:p>
    <w:p>
      <w:pPr>
        <w:spacing w:line="312" w:lineRule="auto"/>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line="312" w:lineRule="auto"/>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200" w:after="80"/>
      </w:pPr>
      <w:r>
        <w:rPr>
          <w:rFonts w:ascii="FreeSerif" w:hAnsi="FreeSerif"/>
          <w:b/>
          <w:color w:val="2C3A4A"/>
          <w:sz w:val="20"/>
        </w:rPr>
        <w:t>Le paradoxe de la légitimité</w:t>
      </w:r>
    </w:p>
    <w:p>
      <w:pPr>
        <w:spacing w:line="312" w:lineRule="auto"/>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line="312" w:lineRule="auto"/>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line="312" w:lineRule="auto"/>
      </w:pPr>
      <w:r>
        <w:rPr>
          <w:rFonts w:ascii="FreeSerif" w:hAnsi="FreeSerif"/>
          <w:sz w:val="22"/>
        </w:rPr>
        <w:t>Ce bilan est précisément celui que les dirigeants de l'AES ont présenté à leurs populations pour justifier la rupture avec les institutions postcoloniales.</w:t>
      </w:r>
    </w:p>
    <w:p>
      <w:pPr>
        <w:spacing w:before="280" w:after="120"/>
        <w:pBdr>
          <w:bottom w:val="single" w:sz="7" w:space="3" w:color="A07820"/>
        </w:pBdr>
      </w:pPr>
      <w:r>
        <w:rPr>
          <w:rFonts w:ascii="FreeSerif" w:hAnsi="FreeSerif"/>
          <w:b/>
          <w:color w:val="2C3A4A"/>
          <w:sz w:val="22"/>
        </w:rPr>
        <w:t>Le scénario de réforme — ce que perdrait la France</w:t>
      </w:r>
    </w:p>
    <w:p>
      <w:pPr>
        <w:spacing w:before="200" w:after="80"/>
      </w:pPr>
      <w:r>
        <w:rPr>
          <w:rFonts w:ascii="FreeSerif" w:hAnsi="FreeSerif"/>
          <w:b/>
          <w:color w:val="2C3A4A"/>
          <w:sz w:val="20"/>
        </w:rPr>
        <w:t>L'hypothèse d'un Conseil réformé</w:t>
      </w:r>
    </w:p>
    <w:p>
      <w:pPr>
        <w:spacing w:line="312" w:lineRule="auto"/>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line="312" w:lineRule="auto"/>
      </w:pPr>
      <w:r>
        <w:rPr>
          <w:rFonts w:ascii="FreeSerif" w:hAnsi="FreeSerif"/>
          <w:b/>
          <w:sz w:val="22"/>
        </w:rPr>
        <w:t>Sur les opérations militaires</w:t>
      </w:r>
      <w:r>
        <w:rPr>
          <w:rFonts w:ascii="FreeSerif" w:hAnsi="FreeSerif"/>
          <w:sz w:val="22"/>
        </w:rPr>
        <w:t xml:space="preserve">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line="312" w:lineRule="auto"/>
      </w:pPr>
      <w:r>
        <w:rPr>
          <w:rFonts w:ascii="FreeSerif" w:hAnsi="FreeSerif"/>
          <w:b/>
          <w:sz w:val="22"/>
        </w:rPr>
        <w:t>Sur les mandats des missions de paix</w:t>
      </w:r>
      <w:r>
        <w:rPr>
          <w:rFonts w:ascii="FreeSerif" w:hAnsi="FreeSerif"/>
          <w:sz w:val="22"/>
        </w:rPr>
        <w:t xml:space="preserve">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line="312" w:lineRule="auto"/>
      </w:pPr>
      <w:r>
        <w:rPr>
          <w:rFonts w:ascii="FreeSerif" w:hAnsi="FreeSerif"/>
          <w:b/>
          <w:sz w:val="22"/>
        </w:rPr>
        <w:t>Sur les sanctions</w:t>
      </w:r>
      <w:r>
        <w:rPr>
          <w:rFonts w:ascii="FreeSerif" w:hAnsi="FreeSerif"/>
          <w:sz w:val="22"/>
        </w:rPr>
        <w:t xml:space="preserve"> : les régimes de sanctions contre des États ou des individus africains — dont la France est souvent l'initiatrice — seraient soumis à un filtre africain.</w:t>
      </w:r>
    </w:p>
    <w:p>
      <w:pPr>
        <w:spacing w:line="312" w:lineRule="auto"/>
      </w:pPr>
      <w:r>
        <w:rPr>
          <w:rFonts w:ascii="FreeSerif" w:hAnsi="FreeSerif"/>
          <w:b/>
          <w:sz w:val="22"/>
        </w:rPr>
        <w:t>Sur la comptabilité des forces</w:t>
      </w:r>
      <w:r>
        <w:rPr>
          <w:rFonts w:ascii="FreeSerif" w:hAnsi="FreeSerif"/>
          <w:sz w:val="22"/>
        </w:rPr>
        <w:t xml:space="preserve">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200" w:after="80"/>
      </w:pPr>
      <w:r>
        <w:rPr>
          <w:rFonts w:ascii="FreeSerif" w:hAnsi="FreeSerif"/>
          <w:b/>
          <w:color w:val="2C3A4A"/>
          <w:sz w:val="20"/>
        </w:rPr>
        <w:t>Ce que Juillet ne dit pas mais que son analyse implique</w:t>
      </w:r>
    </w:p>
    <w:p>
      <w:pPr>
        <w:spacing w:line="312" w:lineRule="auto"/>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line="312" w:lineRule="auto"/>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80" w:after="120"/>
        <w:pBdr>
          <w:bottom w:val="single" w:sz="7" w:space="3" w:color="A07820"/>
        </w:pBdr>
      </w:pPr>
      <w:r>
        <w:rPr>
          <w:rFonts w:ascii="FreeSerif" w:hAnsi="FreeSerif"/>
          <w:b/>
          <w:color w:val="2C3A4A"/>
          <w:sz w:val="22"/>
        </w:rPr>
        <w:t>La lecture AES — le veto comme cible stratégique</w:t>
      </w:r>
    </w:p>
    <w:p>
      <w:pPr>
        <w:spacing w:before="200" w:after="80"/>
      </w:pPr>
      <w:r>
        <w:rPr>
          <w:rFonts w:ascii="FreeSerif" w:hAnsi="FreeSerif"/>
          <w:b/>
          <w:color w:val="2C3A4A"/>
          <w:sz w:val="20"/>
        </w:rPr>
        <w:t>Nommer l'anomalie</w:t>
      </w:r>
    </w:p>
    <w:p>
      <w:pPr>
        <w:spacing w:line="312" w:lineRule="auto"/>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line="312" w:lineRule="auto"/>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200" w:after="80"/>
      </w:pPr>
      <w:r>
        <w:rPr>
          <w:rFonts w:ascii="FreeSerif" w:hAnsi="FreeSerif"/>
          <w:b/>
          <w:color w:val="2C3A4A"/>
          <w:sz w:val="20"/>
        </w:rPr>
        <w:t>Les alliés objectifs de la réforme</w:t>
      </w:r>
    </w:p>
    <w:p>
      <w:pPr>
        <w:spacing w:line="312" w:lineRule="auto"/>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line="312" w:lineRule="auto"/>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200" w:after="80"/>
      </w:pPr>
      <w:r>
        <w:rPr>
          <w:rFonts w:ascii="FreeSerif" w:hAnsi="FreeSerif"/>
          <w:b/>
          <w:color w:val="2C3A4A"/>
          <w:sz w:val="20"/>
        </w:rPr>
        <w:t>Ce que l'AES devrait exiger</w:t>
      </w:r>
    </w:p>
    <w:p>
      <w:pPr>
        <w:spacing w:line="312" w:lineRule="auto"/>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line="312" w:lineRule="auto"/>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80" w:after="120"/>
        <w:pBdr>
          <w:bottom w:val="single" w:sz="7" w:space="3" w:color="A07820"/>
        </w:pBdr>
      </w:pPr>
      <w:r>
        <w:rPr>
          <w:rFonts w:ascii="FreeSerif" w:hAnsi="FreeSerif"/>
          <w:b/>
          <w:color w:val="2C3A4A"/>
          <w:sz w:val="22"/>
        </w:rPr>
        <w:t>Conclusion — le siège permanent comme dernier bastion</w:t>
      </w:r>
    </w:p>
    <w:p>
      <w:pPr>
        <w:spacing w:line="312" w:lineRule="auto"/>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line="312" w:lineRule="auto"/>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line="312" w:lineRule="auto"/>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line="312" w:lineRule="auto"/>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line="312" w:lineRule="auto"/>
      </w:pPr>
      <w:r>
        <w:rPr>
          <w:rFonts w:ascii="FreeSerif" w:hAnsi="FreeSerif"/>
          <w:i/>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line="312" w:lineRule="auto"/>
      </w:pPr>
      <w:r>
        <w:rPr>
          <w:rFonts w:ascii="FreeSerif" w:hAnsi="FreeSerif"/>
          <w:i/>
          <w:sz w:val="22"/>
        </w:rPr>
        <w:t>Synthèse doctrinale — Entretien Open Box TV intégral, Alain Juillet et Philippe Bohn, juin 2026</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before="280" w:after="120"/>
        <w:pBdr>
          <w:bottom w:val="single" w:sz="7" w:space="3" w:color="A07820"/>
        </w:pBdr>
      </w:pPr>
      <w:r>
        <w:rPr>
          <w:rFonts w:ascii="FreeSerif" w:hAnsi="FreeSerif"/>
          <w:b/>
          <w:color w:val="2C3A4A"/>
          <w:sz w:val="22"/>
        </w:rPr>
        <w:t>Avant-propos : pourquoi formaliser ce que Juillet dit</w:t>
      </w:r>
    </w:p>
    <w:p>
      <w:pPr>
        <w:spacing w:line="312" w:lineRule="auto"/>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line="312" w:lineRule="auto"/>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80" w:after="120"/>
        <w:pBdr>
          <w:bottom w:val="single" w:sz="7" w:space="3" w:color="A07820"/>
        </w:pBdr>
      </w:pPr>
      <w:r>
        <w:rPr>
          <w:rFonts w:ascii="FreeSerif" w:hAnsi="FreeSerif"/>
          <w:b/>
          <w:color w:val="2C3A4A"/>
          <w:sz w:val="22"/>
        </w:rPr>
        <w:t>Principe I — La raison d'être : la France est une puissance mondiale ou n'est rien</w:t>
      </w:r>
    </w:p>
    <w:p>
      <w:pPr>
        <w:spacing w:before="200" w:after="80"/>
      </w:pPr>
      <w:r>
        <w:rPr>
          <w:rFonts w:ascii="FreeSerif" w:hAnsi="FreeSerif"/>
          <w:b/>
          <w:color w:val="2C3A4A"/>
          <w:sz w:val="20"/>
        </w:rPr>
        <w:t>Ce que Juillet dit</w:t>
      </w:r>
    </w:p>
    <w:p>
      <w:pPr>
        <w:spacing w:line="312" w:lineRule="auto"/>
      </w:pPr>
      <w:r>
        <w:rPr>
          <w:rFonts w:ascii="FreeSerif" w:hAnsi="FreeSerif"/>
          <w:sz w:val="22"/>
        </w:rPr>
        <w:t xml:space="preserve">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w:t>
      </w:r>
      <w:r>
        <w:rPr>
          <w:rFonts w:ascii="FreeSerif" w:hAnsi="FreeSerif"/>
          <w:i/>
          <w:sz w:val="22"/>
        </w:rPr>
        <w:t>si</w:t>
      </w:r>
      <w:r>
        <w:rPr>
          <w:rFonts w:ascii="FreeSerif" w:hAnsi="FreeSerif"/>
          <w:sz w:val="22"/>
        </w:rPr>
        <w:t xml:space="preserve"> la France doit être présente en Afrique — elle l'est et elle doit l'être — mais </w:t>
      </w:r>
      <w:r>
        <w:rPr>
          <w:rFonts w:ascii="FreeSerif" w:hAnsi="FreeSerif"/>
          <w:i/>
          <w:sz w:val="22"/>
        </w:rPr>
        <w:t>comment</w:t>
      </w:r>
      <w:r>
        <w:rPr>
          <w:rFonts w:ascii="FreeSerif" w:hAnsi="FreeSerif"/>
          <w:sz w:val="22"/>
        </w:rPr>
        <w:t xml:space="preserve"> elle doit l'être, avec quels instruments, et dans quels pays prioritairement.</w:t>
      </w:r>
    </w:p>
    <w:p>
      <w:pPr>
        <w:spacing w:line="312" w:lineRule="auto"/>
      </w:pPr>
      <w:r>
        <w:rPr>
          <w:rFonts w:ascii="FreeSerif" w:hAnsi="FreeSerif"/>
          <w:sz w:val="22"/>
        </w:rPr>
        <w:t>Ce postulat repose sur trois piliers qu'il énonce explicitement ou implicitement :</w:t>
      </w:r>
    </w:p>
    <w:p>
      <w:pPr>
        <w:spacing w:line="312" w:lineRule="auto"/>
      </w:pPr>
      <w:r>
        <w:rPr>
          <w:rFonts w:ascii="FreeSerif" w:hAnsi="FreeSerif"/>
          <w:b/>
          <w:sz w:val="22"/>
        </w:rPr>
        <w:t>La dissuasion nucléaire</w:t>
      </w:r>
      <w:r>
        <w:rPr>
          <w:rFonts w:ascii="FreeSerif" w:hAnsi="FreeSerif"/>
          <w:sz w:val="22"/>
        </w:rPr>
        <w:t xml:space="preserve"> : la France est l'une des six puissances nucléaires reconnues. Cette capacité lui confère une posture de sécurité que les autres États européens n'ont pas et lui donne une voix dans toutes les négociations sur la paix et la guerre mondiale.</w:t>
      </w:r>
    </w:p>
    <w:p>
      <w:pPr>
        <w:spacing w:line="312" w:lineRule="auto"/>
      </w:pPr>
      <w:r>
        <w:rPr>
          <w:rFonts w:ascii="FreeSerif" w:hAnsi="FreeSerif"/>
          <w:b/>
          <w:sz w:val="22"/>
        </w:rPr>
        <w:t>Le siège permanent à l'ONU</w:t>
      </w:r>
      <w:r>
        <w:rPr>
          <w:rFonts w:ascii="FreeSerif" w:hAnsi="FreeSerif"/>
          <w:sz w:val="22"/>
        </w:rPr>
        <w:t xml:space="preserve"> : membre permanent du Conseil de sécurité avec droit de veto, la France peut bloquer, encadrer, orienter les décisions internationales concernant n'importe quel conflit, y compris ceux où elle est partie prenante.</w:t>
      </w:r>
    </w:p>
    <w:p>
      <w:pPr>
        <w:spacing w:line="312" w:lineRule="auto"/>
      </w:pPr>
      <w:r>
        <w:rPr>
          <w:rFonts w:ascii="FreeSerif" w:hAnsi="FreeSerif"/>
          <w:b/>
          <w:sz w:val="22"/>
        </w:rPr>
        <w:t>Les territoires ultra-marins</w:t>
      </w:r>
      <w:r>
        <w:rPr>
          <w:rFonts w:ascii="FreeSerif" w:hAnsi="FreeSerif"/>
          <w:sz w:val="22"/>
        </w:rPr>
        <w:t xml:space="preserve">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80" w:after="120"/>
        <w:pBdr>
          <w:bottom w:val="single" w:sz="7" w:space="3" w:color="A07820"/>
        </w:pBdr>
      </w:pPr>
      <w:r>
        <w:rPr>
          <w:rFonts w:ascii="FreeSerif" w:hAnsi="FreeSerif"/>
          <w:b/>
          <w:color w:val="2C3A4A"/>
          <w:sz w:val="22"/>
        </w:rPr>
        <w:t>Principe II — Le diagnostic de l'échec : on a défendu des présidents, pas des États</w:t>
      </w:r>
    </w:p>
    <w:p>
      <w:pPr>
        <w:spacing w:before="200" w:after="80"/>
      </w:pPr>
      <w:r>
        <w:rPr>
          <w:rFonts w:ascii="FreeSerif" w:hAnsi="FreeSerif"/>
          <w:b/>
          <w:color w:val="2C3A4A"/>
          <w:sz w:val="20"/>
        </w:rPr>
        <w:t>Ce que Juillet dit</w:t>
      </w:r>
    </w:p>
    <w:p>
      <w:pPr>
        <w:spacing w:line="312" w:lineRule="auto"/>
      </w:pPr>
      <w:r>
        <w:rPr>
          <w:rFonts w:ascii="FreeSerif" w:hAnsi="FreeSerif"/>
          <w:sz w:val="22"/>
        </w:rPr>
        <w:t>C'est 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line="312" w:lineRule="auto"/>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line="312" w:lineRule="auto"/>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ind w:left="363" w:right="119"/>
        <w:spacing w:line="360" w:lineRule="auto"/>
        <w:pBdr>
          <w:left w:val="single" w:sz="16" w:space="18" w:color="A07820"/>
        </w:pBdr>
      </w:pPr>
      <w:r>
        <w:rPr>
          <w:rFonts w:ascii="FreeSerif" w:hAnsi="FreeSerif"/>
          <w:i/>
          <w:color w:val="8B1A1A"/>
          <w:sz w:val="22"/>
        </w:rPr>
        <w:t>« La France se soit retirée à un tel niveau de désintérêt. »</w:t>
      </w:r>
    </w:p>
    <w:p>
      <w:pPr>
        <w:spacing w:line="312" w:lineRule="auto"/>
      </w:pPr>
      <w:r>
        <w:rPr>
          <w:rFonts w:ascii="FreeSerif" w:hAnsi="FreeSerif"/>
          <w:sz w:val="22"/>
        </w:rPr>
        <w:t>Puis, évoquant la sortie française du Sahel :</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line="312" w:lineRule="auto"/>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80" w:after="120"/>
        <w:pBdr>
          <w:bottom w:val="single" w:sz="7" w:space="3" w:color="A07820"/>
        </w:pBdr>
      </w:pPr>
      <w:r>
        <w:rPr>
          <w:rFonts w:ascii="FreeSerif" w:hAnsi="FreeSerif"/>
          <w:b/>
          <w:color w:val="2C3A4A"/>
          <w:sz w:val="22"/>
        </w:rPr>
        <w:t>Principe III — La transparence contractuelle : rendre l'opacité politiquement insoutenable</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line="312" w:lineRule="auto"/>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line="312" w:lineRule="auto"/>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80" w:after="120"/>
        <w:pBdr>
          <w:bottom w:val="single" w:sz="7" w:space="3" w:color="A07820"/>
        </w:pBdr>
      </w:pPr>
      <w:r>
        <w:rPr>
          <w:rFonts w:ascii="FreeSerif" w:hAnsi="FreeSerif"/>
          <w:b/>
          <w:color w:val="2C3A4A"/>
          <w:sz w:val="22"/>
        </w:rPr>
        <w:t>Principe IV — La géographie du réengagement : quitter le Sahel, consolider les pivots</w:t>
      </w:r>
    </w:p>
    <w:p>
      <w:pPr>
        <w:spacing w:before="200" w:after="80"/>
      </w:pPr>
      <w:r>
        <w:rPr>
          <w:rFonts w:ascii="FreeSerif" w:hAnsi="FreeSerif"/>
          <w:b/>
          <w:color w:val="2C3A4A"/>
          <w:sz w:val="20"/>
        </w:rPr>
        <w:t>Ce que Juillet dit</w:t>
      </w:r>
    </w:p>
    <w:p>
      <w:pPr>
        <w:spacing w:line="312" w:lineRule="auto"/>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line="312" w:lineRule="auto"/>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line="312" w:lineRule="auto"/>
      </w:pPr>
      <w:r>
        <w:rPr>
          <w:rFonts w:ascii="FreeSerif" w:hAnsi="FreeSerif"/>
          <w:b/>
          <w:sz w:val="22"/>
        </w:rPr>
        <w:t>Angola / Afrique australe</w:t>
      </w:r>
      <w:r>
        <w:rPr>
          <w:rFonts w:ascii="FreeSerif" w:hAnsi="FreeSerif"/>
          <w:sz w:val="22"/>
        </w:rPr>
        <w:t xml:space="preserv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line="312" w:lineRule="auto"/>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80" w:after="120"/>
        <w:pBdr>
          <w:bottom w:val="single" w:sz="7" w:space="3" w:color="A07820"/>
        </w:pBdr>
      </w:pPr>
      <w:r>
        <w:rPr>
          <w:rFonts w:ascii="FreeSerif" w:hAnsi="FreeSerif"/>
          <w:b/>
          <w:color w:val="2C3A4A"/>
          <w:sz w:val="22"/>
        </w:rPr>
        <w:t>Principe V — Les sociétés militaires privées : combler le retard sur les autres puissances</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line="312" w:lineRule="auto"/>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line="312" w:lineRule="auto"/>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line="312" w:lineRule="auto"/>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line="312" w:lineRule="auto"/>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80" w:after="120"/>
        <w:pBdr>
          <w:bottom w:val="single" w:sz="7" w:space="3" w:color="A07820"/>
        </w:pBdr>
      </w:pPr>
      <w:r>
        <w:rPr>
          <w:rFonts w:ascii="FreeSerif" w:hAnsi="FreeSerif"/>
          <w:b/>
          <w:color w:val="2C3A4A"/>
          <w:sz w:val="22"/>
        </w:rPr>
        <w:t>Principe VI — Les partenariats industriels : l'économie comme condition de la présence</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line="312" w:lineRule="auto"/>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line="312" w:lineRule="auto"/>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line="312" w:lineRule="auto"/>
      </w:pPr>
      <w:r>
        <w:rPr>
          <w:rFonts w:ascii="FreeSerif" w:hAnsi="FreeSerif"/>
          <w:sz w:val="22"/>
        </w:rPr>
        <w:t xml:space="preserve">Le modèle qu'il préconise est celui de la </w:t>
      </w:r>
      <w:r>
        <w:rPr>
          <w:rFonts w:ascii="FreeSerif" w:hAnsi="FreeSerif"/>
          <w:i/>
          <w:sz w:val="22"/>
        </w:rPr>
        <w:t>présence intégrée</w:t>
      </w:r>
      <w:r>
        <w:rPr>
          <w:rFonts w:ascii="FreeSerif" w:hAnsi="FreeSerif"/>
          <w:sz w:val="22"/>
        </w:rPr>
        <w:t xml:space="preserv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80" w:after="120"/>
        <w:pBdr>
          <w:bottom w:val="single" w:sz="7" w:space="3" w:color="A07820"/>
        </w:pBdr>
      </w:pPr>
      <w:r>
        <w:rPr>
          <w:rFonts w:ascii="FreeSerif" w:hAnsi="FreeSerif"/>
          <w:b/>
          <w:color w:val="2C3A4A"/>
          <w:sz w:val="22"/>
        </w:rPr>
        <w:t>Principe VII — Les drones : le rattrapage technologique comme priorité</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équipés, soit de weaponisés. Ça oui. Et puis on voit maintenant que tout le monde l'équipe. »</w:t>
      </w:r>
    </w:p>
    <w:p>
      <w:pPr>
        <w:spacing w:line="312" w:lineRule="auto"/>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line="312" w:lineRule="auto"/>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line="312" w:lineRule="auto"/>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80" w:after="120"/>
        <w:pBdr>
          <w:bottom w:val="single" w:sz="7" w:space="3" w:color="A07820"/>
        </w:pBdr>
      </w:pPr>
      <w:r>
        <w:rPr>
          <w:rFonts w:ascii="FreeSerif" w:hAnsi="FreeSerif"/>
          <w:b/>
          <w:color w:val="2C3A4A"/>
          <w:sz w:val="22"/>
        </w:rPr>
        <w:t>Principe VIII — La démocratie comme outil : adapter le modèle aux réalités tribales</w:t>
      </w:r>
    </w:p>
    <w:p>
      <w:pPr>
        <w:spacing w:before="200" w:after="80"/>
      </w:pPr>
      <w:r>
        <w:rPr>
          <w:rFonts w:ascii="FreeSerif" w:hAnsi="FreeSerif"/>
          <w:b/>
          <w:color w:val="2C3A4A"/>
          <w:sz w:val="20"/>
        </w:rPr>
        <w:t>Ce que Juillet dit</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spacing w:line="312" w:lineRule="auto"/>
      </w:pPr>
      <w:r>
        <w:rPr>
          <w:rFonts w:ascii="FreeSerif" w:hAnsi="FreeSerif"/>
          <w:sz w:val="22"/>
        </w:rPr>
        <w:t>Et plus directement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line="312" w:lineRule="auto"/>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line="312" w:lineRule="auto"/>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80" w:after="120"/>
        <w:pBdr>
          <w:bottom w:val="single" w:sz="7" w:space="3" w:color="A07820"/>
        </w:pBdr>
      </w:pPr>
      <w:r>
        <w:rPr>
          <w:rFonts w:ascii="FreeSerif" w:hAnsi="FreeSerif"/>
          <w:b/>
          <w:color w:val="2C3A4A"/>
          <w:sz w:val="22"/>
        </w:rPr>
        <w:t>Principe IX — La gestion des transitions : recycler, ne pas éradiquer</w:t>
      </w:r>
    </w:p>
    <w:p>
      <w:pPr>
        <w:spacing w:before="200" w:after="80"/>
      </w:pPr>
      <w:r>
        <w:rPr>
          <w:rFonts w:ascii="FreeSerif" w:hAnsi="FreeSerif"/>
          <w:b/>
          <w:color w:val="2C3A4A"/>
          <w:sz w:val="20"/>
        </w:rPr>
        <w:t>Ce que Juillet dit</w:t>
      </w:r>
    </w:p>
    <w:p>
      <w:pPr>
        <w:spacing w:line="312" w:lineRule="auto"/>
      </w:pPr>
      <w:r>
        <w:rPr>
          <w:rFonts w:ascii="FreeSerif" w:hAnsi="FreeSerif"/>
          <w:sz w:val="22"/>
        </w:rPr>
        <w:t>Sur le devenir des groupes armés, Juillet développe un raisonnement historique qui mérite d'être médité dans toute son ambivalence :</w:t>
      </w:r>
    </w:p>
    <w:p>
      <w:pPr>
        <w:spacing w:line="312" w:lineRule="auto"/>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line="312" w:lineRule="auto"/>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line="312" w:lineRule="auto"/>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line="312" w:lineRule="auto"/>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80" w:after="120"/>
        <w:pBdr>
          <w:bottom w:val="single" w:sz="7" w:space="3" w:color="A07820"/>
        </w:pBdr>
      </w:pPr>
      <w:r>
        <w:rPr>
          <w:rFonts w:ascii="FreeSerif" w:hAnsi="FreeSerif"/>
          <w:b/>
          <w:color w:val="2C3A4A"/>
          <w:sz w:val="22"/>
        </w:rPr>
        <w:t>Principe X — La concurrence entre puissances : cartographie des adversaires</w:t>
      </w:r>
    </w:p>
    <w:p>
      <w:pPr>
        <w:spacing w:before="200" w:after="80"/>
      </w:pPr>
      <w:r>
        <w:rPr>
          <w:rFonts w:ascii="FreeSerif" w:hAnsi="FreeSerif"/>
          <w:b/>
          <w:color w:val="2C3A4A"/>
          <w:sz w:val="20"/>
        </w:rPr>
        <w:t>Ce que Juillet dit</w:t>
      </w:r>
    </w:p>
    <w:p>
      <w:pPr>
        <w:spacing w:line="312" w:lineRule="auto"/>
      </w:pPr>
      <w:r>
        <w:rPr>
          <w:rFonts w:ascii="FreeSerif" w:hAnsi="FreeSerif"/>
          <w:sz w:val="22"/>
        </w:rPr>
        <w:t>L'entretien dresse une cartographie précise des concurrents de la France en Afrique. Juillet ne s'indigne pas de leur présence — il l'analyse froidement.</w:t>
      </w:r>
    </w:p>
    <w:p>
      <w:pPr>
        <w:spacing w:line="312" w:lineRule="auto"/>
      </w:pPr>
      <w:r>
        <w:rPr>
          <w:rFonts w:ascii="FreeSerif" w:hAnsi="FreeSerif"/>
          <w:b/>
          <w:sz w:val="22"/>
        </w:rPr>
        <w:t>La Russie (Africa Corps / ex-Wagner)</w:t>
      </w:r>
      <w:r>
        <w:rPr>
          <w:rFonts w:ascii="FreeSerif" w:hAnsi="FreeSerif"/>
          <w:sz w:val="22"/>
        </w:rPr>
        <w:t xml:space="preserve">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line="312" w:lineRule="auto"/>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line="312" w:lineRule="auto"/>
      </w:pPr>
      <w:r>
        <w:rPr>
          <w:rFonts w:ascii="FreeSerif" w:hAnsi="FreeSerif"/>
          <w:b/>
          <w:sz w:val="22"/>
        </w:rPr>
        <w:t>La Chine</w:t>
      </w:r>
      <w:r>
        <w:rPr>
          <w:rFonts w:ascii="FreeSerif" w:hAnsi="FreeSerif"/>
          <w:sz w:val="22"/>
        </w:rPr>
        <w:t xml:space="preserv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line="312" w:lineRule="auto"/>
      </w:pPr>
      <w:r>
        <w:rPr>
          <w:rFonts w:ascii="FreeSerif" w:hAnsi="FreeSerif"/>
          <w:b/>
          <w:sz w:val="22"/>
        </w:rPr>
        <w:t>Les États-Unis</w:t>
      </w:r>
      <w:r>
        <w:rPr>
          <w:rFonts w:ascii="FreeSerif" w:hAnsi="FreeSerif"/>
          <w:sz w:val="22"/>
        </w:rPr>
        <w:t xml:space="preserve">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80" w:after="120"/>
        <w:pBdr>
          <w:bottom w:val="single" w:sz="7" w:space="3" w:color="A07820"/>
        </w:pBdr>
      </w:pPr>
      <w:r>
        <w:rPr>
          <w:rFonts w:ascii="FreeSerif" w:hAnsi="FreeSerif"/>
          <w:b/>
          <w:color w:val="2C3A4A"/>
          <w:sz w:val="22"/>
        </w:rPr>
        <w:t>Principe XI — La défaite culturelle : comprendre ce qui a été perdu</w:t>
      </w:r>
    </w:p>
    <w:p>
      <w:pPr>
        <w:spacing w:before="200" w:after="80"/>
      </w:pPr>
      <w:r>
        <w:rPr>
          <w:rFonts w:ascii="FreeSerif" w:hAnsi="FreeSerif"/>
          <w:b/>
          <w:color w:val="2C3A4A"/>
          <w:sz w:val="20"/>
        </w:rPr>
        <w:t>Ce que Juillet dit</w:t>
      </w:r>
    </w:p>
    <w:p>
      <w:pPr>
        <w:spacing w:line="312" w:lineRule="auto"/>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spacing w:line="312" w:lineRule="auto"/>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ind w:left="363" w:right="119"/>
        <w:spacing w:line="360" w:lineRule="auto"/>
        <w:pBdr>
          <w:left w:val="single" w:sz="16" w:space="18" w:color="A07820"/>
        </w:pBdr>
      </w:pPr>
      <w:r>
        <w:rPr>
          <w:rFonts w:ascii="FreeSerif" w:hAnsi="FreeSerif"/>
          <w:i/>
          <w:color w:val="8B1A1A"/>
          <w:sz w:val="22"/>
        </w:rPr>
        <w:t>« Macky Sall était diagnostiqué ça. »</w:t>
      </w:r>
    </w:p>
    <w:p>
      <w:pPr>
        <w:spacing w:line="312" w:lineRule="auto"/>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line="312" w:lineRule="auto"/>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Ce que cela signifie</w:t>
      </w:r>
    </w:p>
    <w:p>
      <w:pPr>
        <w:spacing w:line="312" w:lineRule="auto"/>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80" w:after="120"/>
        <w:pBdr>
          <w:bottom w:val="single" w:sz="7" w:space="3" w:color="A07820"/>
        </w:pBdr>
      </w:pPr>
      <w:r>
        <w:rPr>
          <w:rFonts w:ascii="FreeSerif" w:hAnsi="FreeSerif"/>
          <w:b/>
          <w:color w:val="2C3A4A"/>
          <w:sz w:val="22"/>
        </w:rPr>
        <w:t>Principe XII — Le siège permanent comme invariant absolu</w:t>
      </w:r>
    </w:p>
    <w:p>
      <w:pPr>
        <w:spacing w:before="200" w:after="80"/>
      </w:pPr>
      <w:r>
        <w:rPr>
          <w:rFonts w:ascii="FreeSerif" w:hAnsi="FreeSerif"/>
          <w:b/>
          <w:color w:val="2C3A4A"/>
          <w:sz w:val="20"/>
        </w:rPr>
        <w:t>Ce que Juillet dit</w:t>
      </w:r>
    </w:p>
    <w:p>
      <w:pPr>
        <w:spacing w:line="312" w:lineRule="auto"/>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line="312" w:lineRule="auto"/>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before="200" w:after="80"/>
      </w:pPr>
      <w:r>
        <w:rPr>
          <w:rFonts w:ascii="FreeSerif" w:hAnsi="FreeSerif"/>
          <w:b/>
          <w:color w:val="2C3A4A"/>
          <w:sz w:val="20"/>
        </w:rPr>
        <w:t>Ce que cela signifie</w:t>
      </w:r>
    </w:p>
    <w:p>
      <w:pPr>
        <w:spacing w:line="312" w:lineRule="auto"/>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line="312" w:lineRule="auto"/>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80" w:after="120"/>
        <w:pBdr>
          <w:bottom w:val="single" w:sz="7" w:space="3" w:color="A07820"/>
        </w:pBdr>
      </w:pPr>
      <w:r>
        <w:rPr>
          <w:rFonts w:ascii="FreeSerif" w:hAnsi="FreeSerif"/>
          <w:b/>
          <w:color w:val="2C3A4A"/>
          <w:sz w:val="22"/>
        </w:rPr>
        <w:t>Synthèse — Les douze principes de la doctrine française</w:t>
      </w:r>
    </w:p>
    <w:p>
      <w:pPr>
        <w:spacing w:line="312" w:lineRule="auto"/>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406"/>
      </w:tblGrid>
      <w:tr>
        <w:tc>
          <w:tcPr>
            <w:tcW w:type="dxa" w:w="9406"/>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9406"/>
            <w:shd w:val="clear" w:color="auto" w:fill="F4EFE4"/>
          </w:tcPr>
          <w:p>
            <w:pPr>
              <w:ind w:left="113"/>
            </w:pPr>
            <w:r>
              <w:rPr>
                <w:rFonts w:ascii="FreeSerif" w:hAnsi="FreeSerif"/>
                <w:color w:val="3C3C3C"/>
                <w:sz w:val="20"/>
              </w:rPr>
              <w:t>------------------------------------</w:t>
            </w:r>
          </w:p>
        </w:tc>
      </w:tr>
    </w:tbl>
    <w:p/>
    <w:p>
      <w:pPr>
        <w:spacing w:line="312" w:lineRule="auto"/>
      </w:pPr>
      <w:r>
        <w:rPr>
          <w:rFonts w:ascii="FreeSerif" w:hAnsi="FreeSerif"/>
          <w:b/>
          <w:sz w:val="22"/>
        </w:rPr>
        <w:t>I. Statut mondial</w:t>
      </w:r>
      <w:r>
        <w:rPr>
          <w:rFonts w:ascii="FreeSerif" w:hAnsi="FreeSerif"/>
          <w:sz w:val="22"/>
        </w:rPr>
        <w:t xml:space="preserve"> — La France est une puissance mondiale ou n'est rien. Nucléaire + P5 ONU + ZEE mondiale = présence africaine obligatoire.</w:t>
      </w:r>
    </w:p>
    <w:p>
      <w:pPr>
        <w:spacing w:line="312" w:lineRule="auto"/>
      </w:pPr>
      <w:r>
        <w:rPr>
          <w:rFonts w:ascii="FreeSerif" w:hAnsi="FreeSerif"/>
          <w:b/>
          <w:sz w:val="22"/>
        </w:rPr>
        <w:t>II. Diagnostic de l'échec</w:t>
      </w:r>
      <w:r>
        <w:rPr>
          <w:rFonts w:ascii="FreeSerif" w:hAnsi="FreeSerif"/>
          <w:sz w:val="22"/>
        </w:rPr>
        <w:t xml:space="preserve"> — On a défendu des présidents, pas des États. La relation personnelle a produit l'effondrement personnel.</w:t>
      </w:r>
    </w:p>
    <w:p>
      <w:pPr>
        <w:spacing w:line="312" w:lineRule="auto"/>
      </w:pPr>
      <w:r>
        <w:rPr>
          <w:rFonts w:ascii="FreeSerif" w:hAnsi="FreeSerif"/>
          <w:b/>
          <w:sz w:val="22"/>
        </w:rPr>
        <w:t>III. Transparence contractuelle</w:t>
      </w:r>
      <w:r>
        <w:rPr>
          <w:rFonts w:ascii="FreeSerif" w:hAnsi="FreeSerif"/>
          <w:sz w:val="22"/>
        </w:rPr>
        <w:t xml:space="preserve"> — Des accords publics, ratifiés, défendables politiquement. L'opacité est devenue insoutenable dans l'ère de l'information.</w:t>
      </w:r>
    </w:p>
    <w:p>
      <w:pPr>
        <w:spacing w:line="312" w:lineRule="auto"/>
      </w:pPr>
      <w:r>
        <w:rPr>
          <w:rFonts w:ascii="FreeSerif" w:hAnsi="FreeSerif"/>
          <w:b/>
          <w:sz w:val="22"/>
        </w:rPr>
        <w:t>IV. Pivot géographique</w:t>
      </w:r>
      <w:r>
        <w:rPr>
          <w:rFonts w:ascii="FreeSerif" w:hAnsi="FreeSerif"/>
          <w:sz w:val="22"/>
        </w:rPr>
        <w:t xml:space="preserve"> — Quitter le Sahel perdu. Consolider Djibouti (Corne/mer Rouge) et ouvrir l'Angola (Cap, minerais, BRICS).</w:t>
      </w:r>
    </w:p>
    <w:p>
      <w:pPr>
        <w:spacing w:line="312" w:lineRule="auto"/>
      </w:pPr>
      <w:r>
        <w:rPr>
          <w:rFonts w:ascii="FreeSerif" w:hAnsi="FreeSerif"/>
          <w:b/>
          <w:sz w:val="22"/>
        </w:rPr>
        <w:t>V. Sociétés militaires privées</w:t>
      </w:r>
      <w:r>
        <w:rPr>
          <w:rFonts w:ascii="FreeSerif" w:hAnsi="FreeSerif"/>
          <w:sz w:val="22"/>
        </w:rPr>
        <w:t xml:space="preserve"> — Combler le retard sur USA, Russie, Turquie, Chine. Opérations niables, sans traçabilité étatique, sans pression politique domestique.</w:t>
      </w:r>
    </w:p>
    <w:p>
      <w:pPr>
        <w:spacing w:line="312" w:lineRule="auto"/>
      </w:pPr>
      <w:r>
        <w:rPr>
          <w:rFonts w:ascii="FreeSerif" w:hAnsi="FreeSerif"/>
          <w:b/>
          <w:sz w:val="22"/>
        </w:rPr>
        <w:t>VI. Partenariats industriels</w:t>
      </w:r>
      <w:r>
        <w:rPr>
          <w:rFonts w:ascii="FreeSerif" w:hAnsi="FreeSerif"/>
          <w:sz w:val="22"/>
        </w:rPr>
        <w:t xml:space="preserve"> — ERAMET, Total, BTP, mines. L'économie précède la politique. Pas d'intérêts économiques = pas de raison stratégique de rester.</w:t>
      </w:r>
    </w:p>
    <w:p>
      <w:pPr>
        <w:spacing w:line="312" w:lineRule="auto"/>
      </w:pPr>
      <w:r>
        <w:rPr>
          <w:rFonts w:ascii="FreeSerif" w:hAnsi="FreeSerif"/>
          <w:b/>
          <w:sz w:val="22"/>
        </w:rPr>
        <w:t>VII. Rattrapage technologique</w:t>
      </w:r>
      <w:r>
        <w:rPr>
          <w:rFonts w:ascii="FreeSerif" w:hAnsi="FreeSerif"/>
          <w:sz w:val="22"/>
        </w:rPr>
        <w:t xml:space="preserve"> — Drones armés, longue portée, depuis Djibouti. Dix ans de retard à combler sur USA et Turquie.</w:t>
      </w:r>
    </w:p>
    <w:p>
      <w:pPr>
        <w:spacing w:line="312" w:lineRule="auto"/>
      </w:pPr>
      <w:r>
        <w:rPr>
          <w:rFonts w:ascii="FreeSerif" w:hAnsi="FreeSerif"/>
          <w:b/>
          <w:sz w:val="22"/>
        </w:rPr>
        <w:t>VIII. Flexibilité démocratique</w:t>
      </w:r>
      <w:r>
        <w:rPr>
          <w:rFonts w:ascii="FreeSerif" w:hAnsi="FreeSerif"/>
          <w:sz w:val="22"/>
        </w:rPr>
        <w:t xml:space="preserve"> — La démocratie tribale africaine ≠ la démocratie libérale européenne. Les résultats électoraux s'interprètent selon leur cohérence avec les intérêts français.</w:t>
      </w:r>
    </w:p>
    <w:p>
      <w:pPr>
        <w:spacing w:line="312" w:lineRule="auto"/>
      </w:pPr>
      <w:r>
        <w:rPr>
          <w:rFonts w:ascii="FreeSerif" w:hAnsi="FreeSerif"/>
          <w:b/>
          <w:sz w:val="22"/>
        </w:rPr>
        <w:t>IX. Gestion des transitions</w:t>
      </w:r>
      <w:r>
        <w:rPr>
          <w:rFonts w:ascii="FreeSerif" w:hAnsi="FreeSerif"/>
          <w:sz w:val="22"/>
        </w:rPr>
        <w:t xml:space="preserve"> — Ne pas éradiquer les groupes armés qui peuvent devenir des acteurs politiques. Maintenir des canaux. Gérer les transitions au lieu de les subir.</w:t>
      </w:r>
    </w:p>
    <w:p>
      <w:pPr>
        <w:spacing w:line="312" w:lineRule="auto"/>
      </w:pPr>
      <w:r>
        <w:rPr>
          <w:rFonts w:ascii="FreeSerif" w:hAnsi="FreeSerif"/>
          <w:b/>
          <w:sz w:val="22"/>
        </w:rPr>
        <w:t>X. Cartographie des concurrents</w:t>
      </w:r>
      <w:r>
        <w:rPr>
          <w:rFonts w:ascii="FreeSerif" w:hAnsi="FreeSerif"/>
          <w:sz w:val="22"/>
        </w:rPr>
        <w:t xml:space="preserve"> — Russie (SMP), Turquie (drones + bases), Chine (infrastructure + Djibouti), USA (AFRICOM + Angola). Chacun a ses avantages. La France doit jouer sur ses différentiels.</w:t>
      </w:r>
    </w:p>
    <w:p>
      <w:pPr>
        <w:spacing w:line="312" w:lineRule="auto"/>
      </w:pPr>
      <w:r>
        <w:rPr>
          <w:rFonts w:ascii="FreeSerif" w:hAnsi="FreeSerif"/>
          <w:b/>
          <w:sz w:val="22"/>
        </w:rPr>
        <w:t>XI. Bataille culturelle</w:t>
      </w:r>
      <w:r>
        <w:rPr>
          <w:rFonts w:ascii="FreeSerif" w:hAnsi="FreeSerif"/>
          <w:sz w:val="22"/>
        </w:rPr>
        <w:t xml:space="preserve"> — La défaite au Sahel est en partie culturelle (PASTEF, réseaux panafricains). La reconquête doit inclure une dimension culturelle et médiatique.</w:t>
      </w:r>
    </w:p>
    <w:p>
      <w:pPr>
        <w:spacing w:line="312" w:lineRule="auto"/>
      </w:pPr>
      <w:r>
        <w:rPr>
          <w:rFonts w:ascii="FreeSerif" w:hAnsi="FreeSerif"/>
          <w:b/>
          <w:sz w:val="22"/>
        </w:rPr>
        <w:t>XII. Siège permanent — l'invariant absolu</w:t>
      </w:r>
      <w:r>
        <w:rPr>
          <w:rFonts w:ascii="FreeSerif" w:hAnsi="FreeSerif"/>
          <w:sz w:val="22"/>
        </w:rPr>
        <w:t xml:space="preserve"> — Tout peut changer sauf le P5 ONU. C'est le fondement institutionnel de toute la stratégie. Sa défense est non négociable.</w:t>
      </w:r>
    </w:p>
    <w:p>
      <w:pPr>
        <w:spacing w:before="280" w:after="120"/>
        <w:pBdr>
          <w:bottom w:val="single" w:sz="7" w:space="3" w:color="A07820"/>
        </w:pBdr>
      </w:pPr>
      <w:r>
        <w:rPr>
          <w:rFonts w:ascii="FreeSerif" w:hAnsi="FreeSerif"/>
          <w:b/>
          <w:color w:val="2C3A4A"/>
          <w:sz w:val="22"/>
        </w:rPr>
        <w:t>Ce que la doctrine de Juillet révèle pour l'AES</w:t>
      </w:r>
    </w:p>
    <w:p>
      <w:pPr>
        <w:spacing w:line="312" w:lineRule="auto"/>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line="312" w:lineRule="auto"/>
      </w:pPr>
      <w:r>
        <w:rPr>
          <w:rFonts w:ascii="FreeSerif" w:hAnsi="FreeSerif"/>
          <w:b/>
          <w:sz w:val="22"/>
        </w:rPr>
        <w:t>Face au principe I</w:t>
      </w:r>
      <w:r>
        <w:rPr>
          <w:rFonts w:ascii="FreeSerif" w:hAnsi="FreeSerif"/>
          <w:sz w:val="22"/>
        </w:rPr>
        <w:t xml:space="preserve"> (statut mondial) : l'AES ne peut pas faire disparaître les intérêts français en Afrique. Elle peut les rendre coûteux à défendre, les contraindre à s'exercer différemment, les faire basculer vers des zones où la France est moins visible.</w:t>
      </w:r>
    </w:p>
    <w:p>
      <w:pPr>
        <w:spacing w:line="312" w:lineRule="auto"/>
      </w:pPr>
      <w:r>
        <w:rPr>
          <w:rFonts w:ascii="FreeSerif" w:hAnsi="FreeSerif"/>
          <w:b/>
          <w:sz w:val="22"/>
        </w:rPr>
        <w:t>Face au principe IV</w:t>
      </w:r>
      <w:r>
        <w:rPr>
          <w:rFonts w:ascii="FreeSerif" w:hAnsi="FreeSerif"/>
          <w:sz w:val="22"/>
        </w:rPr>
        <w:t xml:space="preserve">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line="312" w:lineRule="auto"/>
      </w:pPr>
      <w:r>
        <w:rPr>
          <w:rFonts w:ascii="FreeSerif" w:hAnsi="FreeSerif"/>
          <w:b/>
          <w:sz w:val="22"/>
        </w:rPr>
        <w:t>Face au principe V</w:t>
      </w:r>
      <w:r>
        <w:rPr>
          <w:rFonts w:ascii="FreeSerif" w:hAnsi="FreeSerif"/>
          <w:sz w:val="22"/>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spacing w:line="312" w:lineRule="auto"/>
      </w:pPr>
      <w:r>
        <w:rPr>
          <w:rFonts w:ascii="FreeSerif" w:hAnsi="FreeSerif"/>
          <w:b/>
          <w:sz w:val="22"/>
        </w:rPr>
        <w:t>Face au principe IX</w:t>
      </w:r>
      <w:r>
        <w:rPr>
          <w:rFonts w:ascii="FreeSerif" w:hAnsi="FreeSerif"/>
          <w:sz w:val="22"/>
        </w:rPr>
        <w:t xml:space="preserve"> (gestion des transitions) : la France peut avoir intérêt à maintenir un niveau de déstabilisation dans les pays de l'AES — non pas pour les détruire, mais pour rester indispensable à leur stabilisation future.</w:t>
      </w:r>
    </w:p>
    <w:p>
      <w:pPr>
        <w:spacing w:line="312" w:lineRule="auto"/>
      </w:pPr>
      <w:r>
        <w:rPr>
          <w:rFonts w:ascii="FreeSerif" w:hAnsi="FreeSerif"/>
          <w:b/>
          <w:sz w:val="22"/>
        </w:rPr>
        <w:t>Face au principe XII</w:t>
      </w:r>
      <w:r>
        <w:rPr>
          <w:rFonts w:ascii="FreeSerif" w:hAnsi="FreeSerif"/>
          <w:sz w:val="22"/>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80" w:after="120"/>
        <w:pBdr>
          <w:bottom w:val="single" w:sz="7" w:space="3" w:color="A07820"/>
        </w:pBdr>
      </w:pPr>
      <w:r>
        <w:rPr>
          <w:rFonts w:ascii="FreeSerif" w:hAnsi="FreeSerif"/>
          <w:b/>
          <w:color w:val="2C3A4A"/>
          <w:sz w:val="22"/>
        </w:rPr>
        <w:t>Conclusion — Une doctrine de reconquête, pas d'abandon</w:t>
      </w:r>
    </w:p>
    <w:p>
      <w:pPr>
        <w:spacing w:line="312" w:lineRule="auto"/>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line="312" w:lineRule="auto"/>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line="312" w:lineRule="auto"/>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line="312" w:lineRule="auto"/>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line="312" w:lineRule="auto"/>
      </w:pPr>
      <w:r>
        <w:rPr>
          <w:rFonts w:ascii="FreeSerif" w:hAnsi="FreeSerif"/>
          <w:i/>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 — dissolution ou refondation</w:t>
      </w:r>
    </w:p>
    <w:p>
      <w:pPr>
        <w:spacing w:line="312" w:lineRule="auto"/>
      </w:pPr>
      <w:r>
        <w:rPr>
          <w:rFonts w:ascii="FreeSerif" w:hAnsi="FreeSerif"/>
          <w:i/>
          <w:sz w:val="22"/>
        </w:rPr>
        <w:t>Sources : historien Chikouna Cissé ; politologue Wuldath Mama ; données Jonathan Powell et Clayton Thyne sur les coups d'État (2002-2026) ; « Penser le monde ».</w:t>
      </w:r>
    </w:p>
    <w:p>
      <w:pPr>
        <w:ind w:left="363" w:right="119"/>
        <w:spacing w:line="360" w:lineRule="auto"/>
        <w:pBdr>
          <w:left w:val="single" w:sz="16" w:space="18" w:color="A07820"/>
        </w:pBdr>
      </w:pPr>
      <w:r>
        <w:rPr>
          <w:rFonts w:ascii="FreeSerif" w:hAnsi="FreeSerif"/>
          <w:i/>
          <w:color w:val="8B1A1A"/>
          <w:sz w:val="22"/>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ind w:left="363" w:right="119"/>
        <w:spacing w:line="360" w:lineRule="auto"/>
        <w:pBdr>
          <w:left w:val="single" w:sz="16" w:space="18" w:color="A07820"/>
        </w:pBdr>
      </w:pPr>
      <w:r>
        <w:rPr>
          <w:rFonts w:ascii="FreeSerif" w:hAnsi="FreeSerif"/>
          <w:i/>
          <w:color w:val="8B1A1A"/>
          <w:sz w:val="22"/>
        </w:rPr>
        <w:t>« Dès qu'on me dit "l'Union africaine a dit", je souffle. Et je souffle fort. Dans ma tête, ça sonne seulement médiocrité, médiocrité, médiocrité. »</w:t>
      </w:r>
    </w:p>
    <w:p>
      <w:pPr>
        <w:spacing w:before="280" w:after="120"/>
        <w:pBdr>
          <w:bottom w:val="single" w:sz="7" w:space="3" w:color="A07820"/>
        </w:pBdr>
      </w:pPr>
      <w:r>
        <w:rPr>
          <w:rFonts w:ascii="FreeSerif" w:hAnsi="FreeSerif"/>
          <w:b/>
          <w:color w:val="2C3A4A"/>
          <w:sz w:val="22"/>
        </w:rPr>
        <w:t>L'Agenda 2063 — un projet que personne ne connaît</w:t>
      </w:r>
    </w:p>
    <w:p>
      <w:pPr>
        <w:spacing w:line="312" w:lineRule="auto"/>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 xml:space="preserve">Un </w:t>
      </w:r>
      <w:r>
        <w:rPr>
          <w:rFonts w:ascii="FreeSerif" w:hAnsi="FreeSerif"/>
          <w:b/>
          <w:sz w:val="21"/>
        </w:rPr>
        <w:t>Programme spatial africain</w:t>
      </w:r>
    </w:p>
    <w:p>
      <w:pPr>
        <w:pStyle w:val="ListBullet"/>
      </w:pPr>
      <w:r>
        <w:rPr>
          <w:rFonts w:ascii="FreeSerif" w:hAnsi="FreeSerif"/>
          <w:sz w:val="21"/>
        </w:rPr>
        <w:t xml:space="preserve">Un </w:t>
      </w:r>
      <w:r>
        <w:rPr>
          <w:rFonts w:ascii="FreeSerif" w:hAnsi="FreeSerif"/>
          <w:b/>
          <w:sz w:val="21"/>
        </w:rPr>
        <w:t>Réseau panafricain dans les bio et nanotechnologies</w:t>
      </w:r>
    </w:p>
    <w:p>
      <w:pPr>
        <w:pStyle w:val="ListBullet"/>
      </w:pPr>
      <w:r>
        <w:rPr>
          <w:rFonts w:ascii="FreeSerif" w:hAnsi="FreeSerif"/>
          <w:sz w:val="21"/>
        </w:rPr>
        <w:t xml:space="preserve">Un </w:t>
      </w:r>
      <w:r>
        <w:rPr>
          <w:rFonts w:ascii="FreeSerif" w:hAnsi="FreeSerif"/>
          <w:b/>
          <w:sz w:val="21"/>
        </w:rPr>
        <w:t>Réseau intégré de TGV</w:t>
      </w:r>
      <w:r>
        <w:rPr>
          <w:rFonts w:ascii="FreeSerif" w:hAnsi="FreeSerif"/>
          <w:sz w:val="21"/>
        </w:rPr>
        <w:t xml:space="preserve"> à l'échelle du continent</w:t>
      </w:r>
    </w:p>
    <w:p>
      <w:pPr>
        <w:pStyle w:val="ListBullet"/>
      </w:pPr>
      <w:r>
        <w:rPr>
          <w:rFonts w:ascii="FreeSerif" w:hAnsi="FreeSerif"/>
          <w:sz w:val="21"/>
        </w:rPr>
        <w:t xml:space="preserve">Un </w:t>
      </w:r>
      <w:r>
        <w:rPr>
          <w:rFonts w:ascii="FreeSerif" w:hAnsi="FreeSerif"/>
          <w:b/>
          <w:sz w:val="21"/>
        </w:rPr>
        <w:t>Grand musée africain</w:t>
      </w:r>
    </w:p>
    <w:p>
      <w:pPr>
        <w:pStyle w:val="ListBullet"/>
      </w:pPr>
      <w:r>
        <w:rPr>
          <w:rFonts w:ascii="FreeSerif" w:hAnsi="FreeSerif"/>
          <w:sz w:val="21"/>
        </w:rPr>
        <w:t xml:space="preserve">Une </w:t>
      </w:r>
      <w:r>
        <w:rPr>
          <w:rFonts w:ascii="FreeSerif" w:hAnsi="FreeSerif"/>
          <w:b/>
          <w:sz w:val="21"/>
        </w:rPr>
        <w:t>Université panafricaine virtuelle et électronique</w:t>
      </w:r>
      <w:r>
        <w:rPr>
          <w:rFonts w:ascii="FreeSerif" w:hAnsi="FreeSerif"/>
          <w:sz w:val="21"/>
        </w:rPr>
        <w:t xml:space="preserve"> (PAVEU) — sorte d'Erasmus en ligne pour partager les savoirs et développer le capital humain</w:t>
      </w:r>
    </w:p>
    <w:p>
      <w:pPr>
        <w:spacing w:line="312" w:lineRule="auto"/>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line="312" w:lineRule="auto"/>
      </w:pPr>
      <w:r>
        <w:rPr>
          <w:rFonts w:ascii="FreeSerif" w:hAnsi="FreeSerif"/>
          <w:sz w:val="22"/>
        </w:rPr>
        <w:t>Ce n'est pas un détail. C'est le cœur du problème. Un projet continental qui n'atteint pas le paysan ne construit pas de continent. Pour l'historien Chikouna Cissé :</w:t>
      </w:r>
    </w:p>
    <w:p>
      <w:pPr>
        <w:ind w:left="363" w:right="119"/>
        <w:spacing w:line="360" w:lineRule="auto"/>
        <w:pBdr>
          <w:left w:val="single" w:sz="16" w:space="18" w:color="A07820"/>
        </w:pBdr>
      </w:pPr>
      <w:r>
        <w:rPr>
          <w:rFonts w:ascii="FreeSerif" w:hAnsi="FreeSerif"/>
          <w:i/>
          <w:color w:val="8B1A1A"/>
          <w:sz w:val="22"/>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80" w:after="120"/>
        <w:pBdr>
          <w:bottom w:val="single" w:sz="7" w:space="3" w:color="A07820"/>
        </w:pBdr>
      </w:pPr>
      <w:r>
        <w:rPr>
          <w:rFonts w:ascii="FreeSerif" w:hAnsi="FreeSerif"/>
          <w:b/>
          <w:color w:val="2C3A4A"/>
          <w:sz w:val="22"/>
        </w:rPr>
        <w:t>De l'OUA à l'UA — le pari inachevé</w:t>
      </w:r>
    </w:p>
    <w:p>
      <w:pPr>
        <w:spacing w:line="312" w:lineRule="auto"/>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line="312" w:lineRule="auto"/>
      </w:pPr>
      <w:r>
        <w:rPr>
          <w:rFonts w:ascii="FreeSerif" w:hAnsi="FreeSerif"/>
          <w:sz w:val="22"/>
        </w:rPr>
        <w:t xml:space="preserve">En 2002, l'UA remplace l'OUA. L'ambition est formulée explicitement : </w:t>
      </w:r>
      <w:r>
        <w:rPr>
          <w:rFonts w:ascii="FreeSerif" w:hAnsi="FreeSerif"/>
          <w:b/>
          <w:sz w:val="22"/>
        </w:rPr>
        <w:t>transformer l'Afrique en une puissance mondiale intégrée, prospère et pacifique</w:t>
      </w:r>
      <w:r>
        <w:rPr>
          <w:rFonts w:ascii="FreeSerif" w:hAnsi="FreeSerif"/>
          <w:sz w:val="22"/>
        </w:rPr>
        <w:t>. Le premier ancrage opérationnel : lutter contre les coups d'État et les changements anticonstitutionnels de gouvernement. L'article 4 de l'Acte constitutif le pose noir sur blanc.</w:t>
      </w:r>
    </w:p>
    <w:p>
      <w:pPr>
        <w:spacing w:line="312" w:lineRule="auto"/>
      </w:pPr>
      <w:r>
        <w:rPr>
          <w:rFonts w:ascii="FreeSerif" w:hAnsi="FreeSerif"/>
          <w:sz w:val="22"/>
        </w:rPr>
        <w:t>Vingt ans plus tard, le bilan est sévère.</w:t>
      </w:r>
    </w:p>
    <w:p>
      <w:pPr>
        <w:spacing w:line="312" w:lineRule="auto"/>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 L'Union africaine n'est pas seulement inutile. C'est pire que ça. Elle coûte des vies. Le confort du logo couvre les cadavres.</w:t>
      </w:r>
    </w:p>
    <w:p>
      <w:pPr>
        <w:spacing w:before="280" w:after="120"/>
        <w:pBdr>
          <w:bottom w:val="single" w:sz="7" w:space="3" w:color="A07820"/>
        </w:pBdr>
      </w:pPr>
      <w:r>
        <w:rPr>
          <w:rFonts w:ascii="FreeSerif" w:hAnsi="FreeSerif"/>
          <w:b/>
          <w:color w:val="2C3A4A"/>
          <w:sz w:val="22"/>
        </w:rPr>
        <w:t>Le paradoxe de légitimité</w:t>
      </w:r>
    </w:p>
    <w:p>
      <w:pPr>
        <w:spacing w:line="312" w:lineRule="auto"/>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line="312" w:lineRule="auto"/>
      </w:pPr>
      <w:r>
        <w:rPr>
          <w:rFonts w:ascii="FreeSerif" w:hAnsi="FreeSerif"/>
          <w:sz w:val="22"/>
        </w:rPr>
        <w:t>Pour la politologue Wuldath Mama, le diagnostic est sévère :</w:t>
      </w:r>
    </w:p>
    <w:p>
      <w:pPr>
        <w:ind w:left="363" w:right="119"/>
        <w:spacing w:line="360" w:lineRule="auto"/>
        <w:pBdr>
          <w:left w:val="single" w:sz="16" w:space="18" w:color="A07820"/>
        </w:pBdr>
      </w:pPr>
      <w:r>
        <w:rPr>
          <w:rFonts w:ascii="FreeSerif" w:hAnsi="FreeSerif"/>
          <w:i/>
          <w:color w:val="8B1A1A"/>
          <w:sz w:val="22"/>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line="312" w:lineRule="auto"/>
      </w:pPr>
      <w:r>
        <w:rPr>
          <w:rFonts w:ascii="FreeSerif" w:hAnsi="FreeSerif"/>
          <w:sz w:val="22"/>
        </w:rPr>
        <w:t xml:space="preserve">La raison de cette soumission est arithmétique. Le budget 2024 de l'UA s'élève à </w:t>
      </w:r>
      <w:r>
        <w:rPr>
          <w:rFonts w:ascii="FreeSerif" w:hAnsi="FreeSerif"/>
          <w:b/>
          <w:sz w:val="22"/>
        </w:rPr>
        <w:t>605 millions de dollars</w:t>
      </w:r>
      <w:r>
        <w:rPr>
          <w:rFonts w:ascii="FreeSerif" w:hAnsi="FreeSerif"/>
          <w:sz w:val="22"/>
        </w:rPr>
        <w:t xml:space="preserve">. Plus de la moitié — </w:t>
      </w:r>
      <w:r>
        <w:rPr>
          <w:rFonts w:ascii="FreeSerif" w:hAnsi="FreeSerif"/>
          <w:b/>
          <w:sz w:val="22"/>
        </w:rPr>
        <w:t>370 millions de dollars</w:t>
      </w:r>
      <w:r>
        <w:rPr>
          <w:rFonts w:ascii="FreeSerif" w:hAnsi="FreeSerif"/>
          <w:sz w:val="22"/>
        </w:rPr>
        <w:t xml:space="preserve"> — est financée par des partenaires internationaux, principalement l'Union européenne et les États-Unis. Une organisation dont 61 % du budget dépend de puissances extérieures ne peut pas prétendre à une indépendance de jugement réelle vis-à-vis de ces puissances. La question n'est pas de savoir si ce tiraillement existe — il est documenté. La question est de savoir jusqu'à quand il est soutenable.</w:t>
      </w:r>
    </w:p>
    <w:p>
      <w:pPr>
        <w:spacing w:line="312" w:lineRule="auto"/>
      </w:pPr>
      <w:r>
        <w:rPr>
          <w:rFonts w:ascii="FreeSerif" w:hAnsi="FreeSerif"/>
          <w:sz w:val="22"/>
        </w:rPr>
        <w:t>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 Une structure financée par l'extérieur est de fait tenue par l'extérieur. Ce n'est pas une hypothèse. C'est une loi de la politique.</w:t>
      </w:r>
    </w:p>
    <w:p>
      <w:pPr>
        <w:spacing w:line="312" w:lineRule="auto"/>
      </w:pPr>
      <w:r>
        <w:rPr>
          <w:rFonts w:ascii="FreeSerif" w:hAnsi="FreeSerif"/>
          <w:sz w:val="22"/>
        </w:rPr>
        <w:t>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80" w:after="120"/>
        <w:pBdr>
          <w:bottom w:val="single" w:sz="7" w:space="3" w:color="A07820"/>
        </w:pBdr>
      </w:pPr>
      <w:r>
        <w:rPr>
          <w:rFonts w:ascii="FreeSerif" w:hAnsi="FreeSerif"/>
          <w:b/>
          <w:color w:val="2C3A4A"/>
          <w:sz w:val="22"/>
        </w:rPr>
        <w:t>Le bilan sécuritaire — 23 coups d'État malgré l'interdiction</w:t>
      </w:r>
    </w:p>
    <w:p>
      <w:pPr>
        <w:spacing w:line="312" w:lineRule="auto"/>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line="312" w:lineRule="auto"/>
      </w:pPr>
      <w:r>
        <w:rPr>
          <w:rFonts w:ascii="FreeSerif" w:hAnsi="FreeSerif"/>
          <w:sz w:val="22"/>
        </w:rPr>
        <w:t xml:space="preserve">Depuis 2002, selon les données compilées par les chercheurs Jonathan Powell et Clayton Thyne : </w:t>
      </w:r>
      <w:r>
        <w:rPr>
          <w:rFonts w:ascii="FreeSerif" w:hAnsi="FreeSerif"/>
          <w:b/>
          <w:sz w:val="22"/>
        </w:rPr>
        <w:t>23 coups d'État réussis</w:t>
      </w:r>
      <w:r>
        <w:rPr>
          <w:rFonts w:ascii="FreeSerif" w:hAnsi="FreeSerif"/>
          <w:sz w:val="22"/>
        </w:rPr>
        <w:t xml:space="preserve"> sur le continent, soit approximativement un par an. Ce chiffre dit l'essentiel : le mécanisme dissuasif de l'UA ne fonctionne pas. Il n'a jamais fonctionné.</w:t>
      </w:r>
    </w:p>
    <w:p>
      <w:pPr>
        <w:spacing w:line="312" w:lineRule="auto"/>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 Sur le terrain, c'est une farce d'une régularité inquiétante. À chaque fois, l'Union africaine improvise : suspension par-ci, condamnation verbale par-là, médiation molle, discussions qui n'aboutissent à rien. Puis progressivement on s'habitue au fait accompli.</w:t>
      </w:r>
    </w:p>
    <w:p>
      <w:pPr>
        <w:spacing w:line="312" w:lineRule="auto"/>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line="312" w:lineRule="auto"/>
      </w:pPr>
      <w:r>
        <w:rPr>
          <w:rFonts w:ascii="FreeSerif" w:hAnsi="FreeSerif"/>
          <w:sz w:val="22"/>
        </w:rPr>
        <w:t xml:space="preserve">On ne parle même pas des </w:t>
      </w:r>
      <w:r>
        <w:rPr>
          <w:rFonts w:ascii="FreeSerif" w:hAnsi="FreeSerif"/>
          <w:b/>
          <w:sz w:val="22"/>
        </w:rPr>
        <w:t>coups d'État constitutionnels</w:t>
      </w:r>
      <w:r>
        <w:rPr>
          <w:rFonts w:ascii="FreeSerif" w:hAnsi="FreeSerif"/>
          <w:sz w:val="22"/>
        </w:rPr>
        <w:t xml:space="preserve">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ind w:left="363" w:right="119"/>
        <w:spacing w:line="360" w:lineRule="auto"/>
        <w:pBdr>
          <w:left w:val="single" w:sz="16" w:space="18" w:color="A07820"/>
        </w:pBdr>
      </w:pPr>
      <w:r>
        <w:rPr>
          <w:rFonts w:ascii="FreeSerif" w:hAnsi="FreeSerif"/>
          <w:i/>
          <w:color w:val="8B1A1A"/>
          <w:sz w:val="22"/>
        </w:rPr>
        <w:t>Comment une institution peut-elle prétendre défendre la démocratie alors qu'elle ne sanctionne pas ceux qui la détruisent ?</w:t>
      </w:r>
    </w:p>
    <w:p>
      <w:pPr>
        <w:spacing w:line="312" w:lineRule="auto"/>
      </w:pPr>
      <w:r>
        <w:rPr>
          <w:rFonts w:ascii="FreeSerif" w:hAnsi="FreeSerif"/>
          <w:sz w:val="22"/>
        </w:rPr>
        <w:t xml:space="preserve">La comparaison avec le traitement réservé aux États de l'AES est accablante : </w:t>
      </w:r>
      <w:r>
        <w:rPr>
          <w:rFonts w:ascii="FreeSerif" w:hAnsi="FreeSerif"/>
          <w:b/>
          <w:sz w:val="22"/>
        </w:rPr>
        <w:t>le Mali, le Burkina Faso et le Niger ont été suspendus et sanctionnés</w:t>
      </w:r>
      <w:r>
        <w:rPr>
          <w:rFonts w:ascii="FreeSerif" w:hAnsi="FreeSerif"/>
          <w:sz w:val="22"/>
        </w:rPr>
        <w:t xml:space="preserve">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80" w:after="120"/>
        <w:pBdr>
          <w:bottom w:val="single" w:sz="7" w:space="3" w:color="A07820"/>
        </w:pBdr>
      </w:pPr>
      <w:r>
        <w:rPr>
          <w:rFonts w:ascii="FreeSerif" w:hAnsi="FreeSerif"/>
          <w:b/>
          <w:color w:val="2C3A4A"/>
          <w:sz w:val="22"/>
        </w:rPr>
        <w:t>Absente quand les Africains se font massacrer</w:t>
      </w:r>
    </w:p>
    <w:p>
      <w:pPr>
        <w:spacing w:before="200" w:after="80"/>
      </w:pPr>
      <w:r>
        <w:rPr>
          <w:rFonts w:ascii="FreeSerif" w:hAnsi="FreeSerif"/>
          <w:b/>
          <w:color w:val="2C3A4A"/>
          <w:sz w:val="20"/>
        </w:rPr>
        <w:t>Le Soudan : 150 000 morts dans l'indifférence</w:t>
      </w:r>
    </w:p>
    <w:p>
      <w:pPr>
        <w:spacing w:line="312" w:lineRule="auto"/>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line="312" w:lineRule="auto"/>
      </w:pPr>
      <w:r>
        <w:rPr>
          <w:rFonts w:ascii="FreeSerif" w:hAnsi="FreeSerif"/>
          <w:sz w:val="22"/>
        </w:rPr>
        <w:t>Et l'Union africaine ? Quelques communiqués. Des condamnations génériques. Des réunions. Rien de concret. Pas de plan crédible, pas de médiation imposée, pas de pression réelle sur les belligérants.</w:t>
      </w:r>
    </w:p>
    <w:p>
      <w:pPr>
        <w:spacing w:before="200" w:after="80"/>
      </w:pPr>
      <w:r>
        <w:rPr>
          <w:rFonts w:ascii="FreeSerif" w:hAnsi="FreeSerif"/>
          <w:b/>
          <w:color w:val="2C3A4A"/>
          <w:sz w:val="20"/>
        </w:rPr>
        <w:t>La RDC : trente ans de scandale</w:t>
      </w:r>
    </w:p>
    <w:p>
      <w:pPr>
        <w:spacing w:line="312" w:lineRule="auto"/>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line="312" w:lineRule="auto"/>
      </w:pPr>
      <w:r>
        <w:rPr>
          <w:rFonts w:ascii="FreeSerif" w:hAnsi="FreeSerif"/>
          <w:sz w:val="22"/>
        </w:rPr>
        <w:t>L'Union africaine est là — sur papier. Des missions d'observation. Des déclarations. Des promesses d'appui. Mais pas de rupture, pas de lignes rouges clairement posées, pas de stratégie continentale. Trois décennies de tragédie sans réponse africaine à la hauteur.</w:t>
      </w:r>
    </w:p>
    <w:p>
      <w:pPr>
        <w:spacing w:before="200" w:after="80"/>
      </w:pPr>
      <w:r>
        <w:rPr>
          <w:rFonts w:ascii="FreeSerif" w:hAnsi="FreeSerif"/>
          <w:b/>
          <w:color w:val="2C3A4A"/>
          <w:sz w:val="20"/>
        </w:rPr>
        <w:t>Le Cameroun : l'art de se cacher derrière les « affaires intérieures »</w:t>
      </w:r>
    </w:p>
    <w:p>
      <w:pPr>
        <w:spacing w:line="312" w:lineRule="auto"/>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 L'organisation se cache derrière un vieux réflexe : ne pas s'ingérer dans les affaires intérieures des États membres. Même quand il y a des crimes graves documentés.</w:t>
      </w:r>
    </w:p>
    <w:p>
      <w:pPr>
        <w:spacing w:line="312" w:lineRule="auto"/>
      </w:pPr>
      <w:r>
        <w:rPr>
          <w:rFonts w:ascii="FreeSerif" w:hAnsi="FreeSerif"/>
          <w:b/>
          <w:sz w:val="22"/>
        </w:rPr>
        <w:t>Dans tous ces cas, le scénario est identique : silence, hésitation, fuite.</w:t>
      </w:r>
      <w:r>
        <w:rPr>
          <w:rFonts w:ascii="FreeSerif" w:hAnsi="FreeSerif"/>
          <w:sz w:val="22"/>
        </w:rPr>
        <w:t xml:space="preserve"> Une organisation qui laisse mourir des peuples sans bouger n'est pas neutre. Elle est complice par passivité.</w:t>
      </w:r>
    </w:p>
    <w:p>
      <w:pPr>
        <w:spacing w:before="200" w:after="80"/>
      </w:pPr>
      <w:r>
        <w:rPr>
          <w:rFonts w:ascii="FreeSerif" w:hAnsi="FreeSerif"/>
          <w:b/>
          <w:color w:val="2C3A4A"/>
          <w:sz w:val="20"/>
        </w:rPr>
        <w:t>Le Burundi — l'exemple parfait d'une UA aux ordres des dictateurs</w:t>
      </w:r>
    </w:p>
    <w:p>
      <w:pPr>
        <w:spacing w:line="312" w:lineRule="auto"/>
      </w:pPr>
      <w:r>
        <w:rPr>
          <w:rFonts w:ascii="FreeSerif" w:hAnsi="FreeSerif"/>
          <w:sz w:val="22"/>
        </w:rPr>
        <w:t>En 2015, le Burundi plonge dans la crise. Le président Pierre Nkurunziza brigue un troisième mandat, violant l'esprit des accords d'Arusha et la Constitution. Pour une fois, le Conseil de paix et de sécurité de l'Union africaine semblait réagir avec courage. Il adopte le principe d'envoyer une force de protection — la MAPROBU.</w:t>
      </w:r>
    </w:p>
    <w:p>
      <w:pPr>
        <w:spacing w:line="312" w:lineRule="auto"/>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w:t>
      </w:r>
    </w:p>
    <w:p>
      <w:pPr>
        <w:spacing w:line="312" w:lineRule="auto"/>
      </w:pPr>
      <w:r>
        <w:rPr>
          <w:rFonts w:ascii="FreeSerif" w:hAnsi="FreeSerif"/>
          <w:b/>
          <w:sz w:val="22"/>
        </w:rPr>
        <w:t>L'Union africaine ne protège pas les peuples. Elle protège les régimes.</w:t>
      </w:r>
      <w:r>
        <w:rPr>
          <w:rFonts w:ascii="FreeSerif" w:hAnsi="FreeSerif"/>
          <w:sz w:val="22"/>
        </w:rPr>
        <w:t xml:space="preserve"> Quand les dirigeants africains doivent choisir entre sauver leur fauteuil et sauver des vies, ils choisissent toujours leur fauteuil. Et l'UA, construite comme leur club, suit la même logique avec une fidélité absolue.</w:t>
      </w:r>
    </w:p>
    <w:p>
      <w:pPr>
        <w:spacing w:before="280" w:after="120"/>
        <w:pBdr>
          <w:bottom w:val="single" w:sz="7" w:space="3" w:color="A07820"/>
        </w:pBdr>
      </w:pPr>
      <w:r>
        <w:rPr>
          <w:rFonts w:ascii="FreeSerif" w:hAnsi="FreeSerif"/>
          <w:b/>
          <w:color w:val="2C3A4A"/>
          <w:sz w:val="22"/>
        </w:rPr>
        <w:t>La résolution des conflits — l'échec du lourd appareil</w:t>
      </w:r>
    </w:p>
    <w:p>
      <w:pPr>
        <w:spacing w:line="312" w:lineRule="auto"/>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b/>
          <w:sz w:val="21"/>
        </w:rPr>
        <w:t>À l'Ouest</w:t>
      </w:r>
      <w:r>
        <w:rPr>
          <w:rFonts w:ascii="FreeSerif" w:hAnsi="FreeSerif"/>
          <w:sz w:val="21"/>
        </w:rPr>
        <w:t xml:space="preserve"> : le Sahel (Mali, Burkina Faso, Niger, Mauritanie)</w:t>
      </w:r>
    </w:p>
    <w:p>
      <w:pPr>
        <w:pStyle w:val="ListBullet"/>
      </w:pPr>
      <w:r>
        <w:rPr>
          <w:rFonts w:ascii="FreeSerif" w:hAnsi="FreeSerif"/>
          <w:b/>
          <w:sz w:val="21"/>
        </w:rPr>
        <w:t>À l'Est</w:t>
      </w:r>
      <w:r>
        <w:rPr>
          <w:rFonts w:ascii="FreeSerif" w:hAnsi="FreeSerif"/>
          <w:sz w:val="21"/>
        </w:rPr>
        <w:t xml:space="preserve"> : l'Éthiopie (Tigré, Oromia)</w:t>
      </w:r>
    </w:p>
    <w:p>
      <w:pPr>
        <w:pStyle w:val="ListBullet"/>
      </w:pPr>
      <w:r>
        <w:rPr>
          <w:rFonts w:ascii="FreeSerif" w:hAnsi="FreeSerif"/>
          <w:b/>
          <w:sz w:val="21"/>
        </w:rPr>
        <w:t>Au Nord</w:t>
      </w:r>
      <w:r>
        <w:rPr>
          <w:rFonts w:ascii="FreeSerif" w:hAnsi="FreeSerif"/>
          <w:sz w:val="21"/>
        </w:rPr>
        <w:t xml:space="preserve"> : la Libye, toujours fragmentée</w:t>
      </w:r>
    </w:p>
    <w:p>
      <w:pPr>
        <w:pStyle w:val="ListBullet"/>
      </w:pPr>
      <w:r>
        <w:rPr>
          <w:rFonts w:ascii="FreeSerif" w:hAnsi="FreeSerif"/>
          <w:b/>
          <w:sz w:val="21"/>
        </w:rPr>
        <w:t>Au Nord-Est</w:t>
      </w:r>
      <w:r>
        <w:rPr>
          <w:rFonts w:ascii="FreeSerif" w:hAnsi="FreeSerif"/>
          <w:sz w:val="21"/>
        </w:rPr>
        <w:t xml:space="preserve"> : le Soudan et le Soudan du Sud</w:t>
      </w:r>
    </w:p>
    <w:p>
      <w:pPr>
        <w:pStyle w:val="ListBullet"/>
      </w:pPr>
      <w:r>
        <w:rPr>
          <w:rFonts w:ascii="FreeSerif" w:hAnsi="FreeSerif"/>
          <w:b/>
          <w:sz w:val="21"/>
        </w:rPr>
        <w:t>Au Centre</w:t>
      </w:r>
      <w:r>
        <w:rPr>
          <w:rFonts w:ascii="FreeSerif" w:hAnsi="FreeSerif"/>
          <w:sz w:val="21"/>
        </w:rPr>
        <w:t xml:space="preserve"> : le Cameroun (Anglophone Crisis) et la RDC (est du pays)</w:t>
      </w:r>
    </w:p>
    <w:p>
      <w:pPr>
        <w:pStyle w:val="ListBullet"/>
      </w:pPr>
      <w:r>
        <w:rPr>
          <w:rFonts w:ascii="FreeSerif" w:hAnsi="FreeSerif"/>
          <w:b/>
          <w:sz w:val="21"/>
        </w:rPr>
        <w:t>Au Sud</w:t>
      </w:r>
      <w:r>
        <w:rPr>
          <w:rFonts w:ascii="FreeSerif" w:hAnsi="FreeSerif"/>
          <w:sz w:val="21"/>
        </w:rPr>
        <w:t xml:space="preserve"> : le Mozambique (Cabo Delgado)</w:t>
      </w:r>
    </w:p>
    <w:p>
      <w:pPr>
        <w:spacing w:line="312" w:lineRule="auto"/>
      </w:pPr>
      <w:r>
        <w:rPr>
          <w:rFonts w:ascii="FreeSerif" w:hAnsi="FreeSerif"/>
          <w:sz w:val="22"/>
        </w:rPr>
        <w:t>À ces conflits internes s'ajoutent des rivalités entre États : Mali-Algérie, Bénin-Niger, Bénin-Burkina Faso, Burkina-Côte d'Ivoire, RDC-Rwanda, Soudan-Tchad. La conclusion des observateurs est cinglante : quand des conflits se résolvent réellement, c'est le plus souvent grâce aux chefferies traditionnelles, aux leaders communautaires ou religieux. Ce maillage socio-anthropologique est plus performant que l'appareil institutionnel de l'UA. La médiation de terrain, celle qui connaît les acteurs, les langues, les logiques d'honneur et de réconciliation propres à chaque société, réussit là où les résolutions du Conseil de paix et de sécurité de l'UA restent lettre morte.</w:t>
      </w:r>
    </w:p>
    <w:p>
      <w:pPr>
        <w:spacing w:before="280" w:after="120"/>
        <w:pBdr>
          <w:bottom w:val="single" w:sz="7" w:space="3" w:color="A07820"/>
        </w:pBdr>
      </w:pPr>
      <w:r>
        <w:rPr>
          <w:rFonts w:ascii="FreeSerif" w:hAnsi="FreeSerif"/>
          <w:b/>
          <w:color w:val="2C3A4A"/>
          <w:sz w:val="22"/>
        </w:rPr>
        <w:t>L'intégration économique — contradictions structurelles</w:t>
      </w:r>
    </w:p>
    <w:p>
      <w:pPr>
        <w:spacing w:line="312" w:lineRule="auto"/>
      </w:pPr>
      <w:r>
        <w:rPr>
          <w:rFonts w:ascii="FreeSerif" w:hAnsi="FreeSerif"/>
          <w:sz w:val="22"/>
        </w:rPr>
        <w:t xml:space="preserve">Sur le plan économique, l'UA a lancé la </w:t>
      </w:r>
      <w:r>
        <w:rPr>
          <w:rFonts w:ascii="FreeSerif" w:hAnsi="FreeSerif"/>
          <w:b/>
          <w:sz w:val="22"/>
        </w:rPr>
        <w:t>Zone de Libre-Échange Continentale Africaine (ZLECAf / AfCFTA)</w:t>
      </w:r>
      <w:r>
        <w:rPr>
          <w:rFonts w:ascii="FreeSerif" w:hAnsi="FreeSerif"/>
          <w:sz w:val="22"/>
        </w:rPr>
        <w:t>, censée créer un marché unique pour les biens et services et stimuler le commerce intra-africain. Le projet est réel et potentiellement transformateur.</w:t>
      </w:r>
    </w:p>
    <w:p>
      <w:pPr>
        <w:spacing w:line="312" w:lineRule="auto"/>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line="312" w:lineRule="auto"/>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line="312" w:lineRule="auto"/>
      </w:pPr>
      <w:r>
        <w:rPr>
          <w:rFonts w:ascii="FreeSerif" w:hAnsi="FreeSerif"/>
          <w:sz w:val="22"/>
        </w:rPr>
        <w:t>Le passeport africain, lancé en 2019, illustre la même logique d'annonce sans mise en œuvre : six ans plus tard, le document n'est disponible que dans quelques pays. Un Africain reste souvent moins mobile chez lui que dans n'importe quelle capitale européenne. Ce n'est pas une coïncidence.</w:t>
      </w:r>
    </w:p>
    <w:p>
      <w:pPr>
        <w:spacing w:before="280" w:after="120"/>
        <w:pBdr>
          <w:bottom w:val="single" w:sz="7" w:space="3" w:color="A07820"/>
        </w:pBdr>
      </w:pPr>
      <w:r>
        <w:rPr>
          <w:rFonts w:ascii="FreeSerif" w:hAnsi="FreeSerif"/>
          <w:b/>
          <w:color w:val="2C3A4A"/>
          <w:sz w:val="22"/>
        </w:rPr>
        <w:t>Une architecture pensée pour les années 60</w:t>
      </w:r>
    </w:p>
    <w:p>
      <w:pPr>
        <w:spacing w:line="312" w:lineRule="auto"/>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line="312" w:lineRule="auto"/>
      </w:pPr>
      <w:r>
        <w:rPr>
          <w:rFonts w:ascii="FreeSerif" w:hAnsi="FreeSerif"/>
          <w:sz w:val="22"/>
        </w:rPr>
        <w:t>Aujourd'hui :</w:t>
      </w:r>
    </w:p>
    <w:p>
      <w:pPr>
        <w:pStyle w:val="ListBullet"/>
      </w:pPr>
      <w:r>
        <w:rPr>
          <w:rFonts w:ascii="FreeSerif" w:hAnsi="FreeSerif"/>
          <w:sz w:val="21"/>
        </w:rPr>
        <w:t>L'</w:t>
      </w:r>
      <w:r>
        <w:rPr>
          <w:rFonts w:ascii="FreeSerif" w:hAnsi="FreeSerif"/>
          <w:b/>
          <w:sz w:val="21"/>
        </w:rPr>
        <w:t>Assemblée des chefs d'État</w:t>
      </w:r>
      <w:r>
        <w:rPr>
          <w:rFonts w:ascii="FreeSerif" w:hAnsi="FreeSerif"/>
          <w:sz w:val="21"/>
        </w:rPr>
        <w:t xml:space="preserve"> concentre l'essentiel du pouvoir mais ne se réunit qu'une fois par an</w:t>
      </w:r>
    </w:p>
    <w:p>
      <w:pPr>
        <w:pStyle w:val="ListBullet"/>
      </w:pPr>
      <w:r>
        <w:rPr>
          <w:rFonts w:ascii="FreeSerif" w:hAnsi="FreeSerif"/>
          <w:sz w:val="21"/>
        </w:rPr>
        <w:t xml:space="preserve">Le </w:t>
      </w:r>
      <w:r>
        <w:rPr>
          <w:rFonts w:ascii="FreeSerif" w:hAnsi="FreeSerif"/>
          <w:b/>
          <w:sz w:val="21"/>
        </w:rPr>
        <w:t>Parlement panafricain</w:t>
      </w:r>
      <w:r>
        <w:rPr>
          <w:rFonts w:ascii="FreeSerif" w:hAnsi="FreeSerif"/>
          <w:sz w:val="21"/>
        </w:rPr>
        <w:t xml:space="preserve"> existe mais ne décide de rien — chambre consultative uniquement</w:t>
      </w:r>
    </w:p>
    <w:p>
      <w:pPr>
        <w:pStyle w:val="ListBullet"/>
      </w:pPr>
      <w:r>
        <w:rPr>
          <w:rFonts w:ascii="FreeSerif" w:hAnsi="FreeSerif"/>
          <w:sz w:val="21"/>
        </w:rPr>
        <w:t xml:space="preserve">La </w:t>
      </w:r>
      <w:r>
        <w:rPr>
          <w:rFonts w:ascii="FreeSerif" w:hAnsi="FreeSerif"/>
          <w:b/>
          <w:sz w:val="21"/>
        </w:rPr>
        <w:t>Commission de l'UA</w:t>
      </w:r>
      <w:r>
        <w:rPr>
          <w:rFonts w:ascii="FreeSerif" w:hAnsi="FreeSerif"/>
          <w:sz w:val="21"/>
        </w:rPr>
        <w:t xml:space="preserve"> doit constamment demander la permission aux États pour agir, même sur des questions techniques</w:t>
      </w:r>
    </w:p>
    <w:p>
      <w:pPr>
        <w:pStyle w:val="ListBullet"/>
      </w:pPr>
      <w:r>
        <w:rPr>
          <w:rFonts w:ascii="FreeSerif" w:hAnsi="FreeSerif"/>
          <w:sz w:val="21"/>
        </w:rPr>
        <w:t xml:space="preserve">La </w:t>
      </w:r>
      <w:r>
        <w:rPr>
          <w:rFonts w:ascii="FreeSerif" w:hAnsi="FreeSerif"/>
          <w:b/>
          <w:sz w:val="21"/>
        </w:rPr>
        <w:t>Cour africaine des droits de l'homme</w:t>
      </w:r>
      <w:r>
        <w:rPr>
          <w:rFonts w:ascii="FreeSerif" w:hAnsi="FreeSerif"/>
          <w:sz w:val="21"/>
        </w:rPr>
        <w:t xml:space="preserve"> rend des jugements que beaucoup de pays ignorent ou refusent d'appliquer</w:t>
      </w:r>
    </w:p>
    <w:p>
      <w:pPr>
        <w:spacing w:line="312" w:lineRule="auto"/>
      </w:pPr>
      <w:r>
        <w:rPr>
          <w:rFonts w:ascii="FreeSerif" w:hAnsi="FreeSerif"/>
          <w:sz w:val="22"/>
        </w:rPr>
        <w:t xml:space="preserve">C'est un système verrouillé par le haut. Pensé pour que rien ne change sans l'accord des chefs d'État. En cas de crise, il n'existe pas de chaîne de décision rapide. </w:t>
      </w:r>
      <w:r>
        <w:rPr>
          <w:rFonts w:ascii="FreeSerif" w:hAnsi="FreeSerif"/>
          <w:b/>
          <w:sz w:val="22"/>
        </w:rPr>
        <w:t>Une architecture pensée pour les années 60 ne peut pas gérer les défis d'un continent de 1,5 milliard d'habitants au XXIe siècle.</w:t>
      </w:r>
    </w:p>
    <w:p>
      <w:pPr>
        <w:spacing w:before="280" w:after="120"/>
        <w:pBdr>
          <w:bottom w:val="single" w:sz="7" w:space="3" w:color="A07820"/>
        </w:pBdr>
      </w:pPr>
      <w:r>
        <w:rPr>
          <w:rFonts w:ascii="FreeSerif" w:hAnsi="FreeSerif"/>
          <w:b/>
          <w:color w:val="2C3A4A"/>
          <w:sz w:val="22"/>
        </w:rPr>
        <w:t>93 % de décisions non appliquées</w:t>
      </w:r>
    </w:p>
    <w:p>
      <w:pPr>
        <w:spacing w:line="312" w:lineRule="auto"/>
      </w:pPr>
      <w:r>
        <w:rPr>
          <w:rFonts w:ascii="FreeSerif" w:hAnsi="FreeSerif"/>
          <w:sz w:val="22"/>
        </w:rPr>
        <w:t>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line="312" w:lineRule="auto"/>
      </w:pPr>
      <w:r>
        <w:rPr>
          <w:rFonts w:ascii="FreeSerif" w:hAnsi="FreeSerif"/>
          <w:sz w:val="22"/>
        </w:rPr>
        <w:t>Mais entre identifier les problèmes et les résoudre, il y a un fossé que l'Union africaine n'a jamais franchi. Le diagnostic parfait comme alibi de l'immobilisme.</w:t>
      </w:r>
    </w:p>
    <w:p>
      <w:pPr>
        <w:spacing w:line="312" w:lineRule="auto"/>
      </w:pPr>
      <w:r>
        <w:rPr>
          <w:rFonts w:ascii="FreeSerif" w:hAnsi="FreeSerif"/>
          <w:b/>
          <w:sz w:val="22"/>
        </w:rPr>
        <w:t>Le chiffre qui résume tout : entre 2021 et 2023, 93 % des décisions de l'Assemblée n'ont pas été appliquées.</w:t>
      </w:r>
      <w:r>
        <w:rPr>
          <w:rFonts w:ascii="FreeSerif" w:hAnsi="FreeSerif"/>
          <w:sz w:val="22"/>
        </w:rPr>
        <w:t xml:space="preserve"> Presque tout ce qui est décidé reste lettre morte. On adopte des textes, on applaudit, on pose pour la photo, puis on rentre et on fait comme si rien n'avait été signé.</w:t>
      </w:r>
    </w:p>
    <w:p>
      <w:pPr>
        <w:spacing w:line="312" w:lineRule="auto"/>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line="312" w:lineRule="auto"/>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80" w:after="120"/>
        <w:pBdr>
          <w:bottom w:val="single" w:sz="7" w:space="3" w:color="A07820"/>
        </w:pBdr>
      </w:pPr>
      <w:r>
        <w:rPr>
          <w:rFonts w:ascii="FreeSerif" w:hAnsi="FreeSerif"/>
          <w:b/>
          <w:color w:val="2C3A4A"/>
          <w:sz w:val="22"/>
        </w:rPr>
        <w:t>La fracture fondatrice — Casablanca contre Monrovia</w:t>
      </w:r>
    </w:p>
    <w:p>
      <w:pPr>
        <w:spacing w:line="312" w:lineRule="auto"/>
      </w:pPr>
      <w:r>
        <w:rPr>
          <w:rFonts w:ascii="FreeSerif" w:hAnsi="FreeSerif"/>
          <w:sz w:val="22"/>
        </w:rPr>
        <w:t>L'Union africaine est prise en otage par des contradictions héritées de la Guerre froide et jamais surmontées.</w:t>
      </w:r>
    </w:p>
    <w:p>
      <w:pPr>
        <w:spacing w:line="312" w:lineRule="auto"/>
      </w:pPr>
      <w:r>
        <w:rPr>
          <w:rFonts w:ascii="FreeSerif" w:hAnsi="FreeSerif"/>
          <w:sz w:val="22"/>
        </w:rPr>
        <w:t>Dès 1963, lors de la création de l'OUA, deux grandes tendances s'opposent :</w:t>
      </w:r>
    </w:p>
    <w:p>
      <w:pPr>
        <w:pStyle w:val="ListBullet"/>
      </w:pPr>
      <w:r>
        <w:rPr>
          <w:rFonts w:ascii="FreeSerif" w:hAnsi="FreeSerif"/>
          <w:sz w:val="21"/>
        </w:rPr>
        <w:t xml:space="preserve">Le </w:t>
      </w:r>
      <w:r>
        <w:rPr>
          <w:rFonts w:ascii="FreeSerif" w:hAnsi="FreeSerif"/>
          <w:b/>
          <w:sz w:val="21"/>
        </w:rPr>
        <w:t>groupe de Casablanca</w:t>
      </w:r>
      <w:r>
        <w:rPr>
          <w:rFonts w:ascii="FreeSerif" w:hAnsi="FreeSerif"/>
          <w:sz w:val="21"/>
        </w:rPr>
        <w:t xml:space="preserve"> — figures comme Nkrumah — voulait une union politique forte, une sorte d'États-Unis d'Afrique avec des institutions communes, une diplomatie commune, une défense commune.</w:t>
      </w:r>
    </w:p>
    <w:p>
      <w:pPr>
        <w:pStyle w:val="ListBullet"/>
      </w:pPr>
      <w:r>
        <w:rPr>
          <w:rFonts w:ascii="FreeSerif" w:hAnsi="FreeSerif"/>
          <w:sz w:val="21"/>
        </w:rPr>
        <w:t xml:space="preserve">Le </w:t>
      </w:r>
      <w:r>
        <w:rPr>
          <w:rFonts w:ascii="FreeSerif" w:hAnsi="FreeSerif"/>
          <w:b/>
          <w:sz w:val="21"/>
        </w:rPr>
        <w:t>groupe de Monrovia</w:t>
      </w:r>
      <w:r>
        <w:rPr>
          <w:rFonts w:ascii="FreeSerif" w:hAnsi="FreeSerif"/>
          <w:sz w:val="21"/>
        </w:rPr>
        <w:t xml:space="preserve"> tenait à la souveraineté nationale de chaque État, à une coordination minimale sans véritable intégration — une idée défendue et encouragée par l'Occident pour continuer de séparer les pays et les exploiter individuellement.</w:t>
      </w:r>
    </w:p>
    <w:p>
      <w:pPr>
        <w:spacing w:line="312" w:lineRule="auto"/>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line="312" w:lineRule="auto"/>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L'Union africaine est une union qui n'a jamais assumé jusqu'au bout ce qu'elle voulait être : une simple plateforme de coordination ou une vraie construction politique capable de s'imposer comme acteur global.</w:t>
      </w:r>
    </w:p>
    <w:p>
      <w:pPr>
        <w:spacing w:before="280" w:after="120"/>
        <w:pBdr>
          <w:bottom w:val="single" w:sz="7" w:space="3" w:color="A07820"/>
        </w:pBdr>
      </w:pPr>
      <w:r>
        <w:rPr>
          <w:rFonts w:ascii="FreeSerif" w:hAnsi="FreeSerif"/>
          <w:b/>
          <w:color w:val="2C3A4A"/>
          <w:sz w:val="22"/>
        </w:rPr>
        <w:t>Ce que l'OUA faisait mieux</w:t>
      </w:r>
    </w:p>
    <w:p>
      <w:pPr>
        <w:spacing w:line="312" w:lineRule="auto"/>
      </w:pPr>
      <w:r>
        <w:rPr>
          <w:rFonts w:ascii="FreeSerif" w:hAnsi="FreeSerif"/>
          <w:sz w:val="22"/>
        </w:rPr>
        <w:t>L'OUA, souvent critiquée comme un club de dictateurs, a parfois montré plus de courage que l'UA actuelle.</w:t>
      </w:r>
    </w:p>
    <w:p>
      <w:pPr>
        <w:spacing w:line="312" w:lineRule="auto"/>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avait, malgré tous ses défauts, une vision claire : finir le travail de la décolonisation.</w:t>
      </w:r>
    </w:p>
    <w:p>
      <w:pPr>
        <w:spacing w:line="312" w:lineRule="auto"/>
      </w:pPr>
      <w:r>
        <w:rPr>
          <w:rFonts w:ascii="FreeSerif" w:hAnsi="FreeSerif"/>
          <w:sz w:val="22"/>
        </w:rPr>
        <w:t xml:space="preserve">Aujourd'hui, l'Union africaine n'a rien d'équivalent. Face au changement climatique, face à la réforme du système financier international, face au Conseil de sécurité de l'ONU, sa voix est inexistante ou inaudible. </w:t>
      </w:r>
      <w:r>
        <w:rPr>
          <w:rFonts w:ascii="FreeSerif" w:hAnsi="FreeSerif"/>
          <w:b/>
          <w:sz w:val="22"/>
        </w:rPr>
        <w:t>L'Afrique est absente de la table où se prennent les décisions qui vont déterminer l'avenir de l'Afrique.</w:t>
      </w:r>
      <w:r>
        <w:rPr>
          <w:rFonts w:ascii="FreeSerif" w:hAnsi="FreeSerif"/>
          <w:sz w:val="22"/>
        </w:rPr>
        <w:t xml:space="preserve"> Cette invisibilité n'est pas un accident. C'est le produit direct de tout ce qui précède.</w:t>
      </w:r>
    </w:p>
    <w:p>
      <w:pPr>
        <w:spacing w:before="280" w:after="120"/>
        <w:pBdr>
          <w:bottom w:val="single" w:sz="7" w:space="3" w:color="A07820"/>
        </w:pBdr>
      </w:pPr>
      <w:r>
        <w:rPr>
          <w:rFonts w:ascii="FreeSerif" w:hAnsi="FreeSerif"/>
          <w:b/>
          <w:color w:val="2C3A4A"/>
          <w:sz w:val="22"/>
        </w:rPr>
        <w:t>Ce que les défaillances de l'UA expliquent sur l'AES</w:t>
      </w:r>
    </w:p>
    <w:p>
      <w:pPr>
        <w:spacing w:line="312" w:lineRule="auto"/>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pStyle w:val="ListBullet"/>
      </w:pPr>
      <w:r>
        <w:rPr>
          <w:rFonts w:ascii="FreeSerif" w:hAnsi="FreeSerif"/>
          <w:sz w:val="21"/>
        </w:rPr>
        <w:t>N'a pas appliqué 93 % de ses propres décisions entre 2021 et 2023</w:t>
      </w:r>
    </w:p>
    <w:p>
      <w:pPr>
        <w:spacing w:line="312" w:lineRule="auto"/>
      </w:pPr>
      <w:r>
        <w:rPr>
          <w:rFonts w:ascii="FreeSerif" w:hAnsi="FreeSerif"/>
          <w:sz w:val="22"/>
        </w:rPr>
        <w:t>Le reproche des États de l'AES à l'UA n'est pas idéologique. Il est fonctionnel et factuel.</w:t>
      </w:r>
    </w:p>
    <w:p>
      <w:pPr>
        <w:spacing w:line="312" w:lineRule="auto"/>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Deux options — et seulement deux</w:t>
      </w:r>
    </w:p>
    <w:p>
      <w:pPr>
        <w:spacing w:line="312" w:lineRule="auto"/>
      </w:pPr>
      <w:r>
        <w:rPr>
          <w:rFonts w:ascii="FreeSerif" w:hAnsi="FreeSerif"/>
          <w:sz w:val="22"/>
        </w:rPr>
        <w:t>Il n'y a que deux options sérieuses. Toutes les autres sont des distractions.</w:t>
      </w:r>
    </w:p>
    <w:p>
      <w:pPr>
        <w:spacing w:line="312" w:lineRule="auto"/>
      </w:pPr>
      <w:r>
        <w:rPr>
          <w:rFonts w:ascii="FreeSerif" w:hAnsi="FreeSerif"/>
          <w:b/>
          <w:sz w:val="22"/>
        </w:rPr>
        <w:t>La première : la refondation totale.</w:t>
      </w:r>
      <w:r>
        <w:rPr>
          <w:rFonts w:ascii="FreeSerif" w:hAnsi="FreeSerif"/>
          <w:sz w:val="22"/>
        </w:rPr>
        <w:t xml:space="preserv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line="312" w:lineRule="auto"/>
      </w:pPr>
      <w:r>
        <w:rPr>
          <w:rFonts w:ascii="FreeSerif" w:hAnsi="FreeSerif"/>
          <w:b/>
          <w:sz w:val="22"/>
        </w:rPr>
        <w:t>La deuxième : la dissolution.</w:t>
      </w:r>
      <w:r>
        <w:rPr>
          <w:rFonts w:ascii="FreeSerif" w:hAnsi="FreeSerif"/>
          <w:sz w:val="22"/>
        </w:rPr>
        <w:t xml:space="preserve">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line="312" w:lineRule="auto"/>
      </w:pPr>
      <w:r>
        <w:rPr>
          <w:rFonts w:ascii="FreeSerif" w:hAnsi="FreeSerif"/>
          <w:sz w:val="22"/>
        </w:rPr>
        <w:t>C'est d'ailleurs ce que cherche à ébaucher, à sa propre échelle et avec ses propres contradictions, l'Alliance des États du Sahel.</w:t>
      </w:r>
    </w:p>
    <w:p>
      <w:pPr>
        <w:spacing w:line="312" w:lineRule="auto"/>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line="312" w:lineRule="auto"/>
      </w:pPr>
      <w:r>
        <w:rPr>
          <w:rFonts w:ascii="FreeSerif" w:hAnsi="FreeSerif"/>
          <w:sz w:val="22"/>
        </w:rPr>
        <w:t>On ne garde pas une maison en feu qui brûle ceux qui sont à l'intérieur sous prétexte qu'on l'a construite. On éteint le feu, on rase, on recommence.</w:t>
      </w:r>
    </w:p>
    <w:p>
      <w:pPr>
        <w:spacing w:line="312" w:lineRule="auto"/>
      </w:pPr>
      <w:r>
        <w:rPr>
          <w:rFonts w:ascii="FreeSerif" w:hAnsi="FreeSerif"/>
          <w:i/>
          <w:sz w:val="22"/>
        </w:rPr>
        <w:t>Sources : Chikouna Cissé, historien ; Wuldath Mama, politologue ; Jonathan Powell et Clayton Thyne, données sur les coups d'État en Afrique (2002-2026) ; budget UA 2024 (rapport annuel UA) ; Acte constitutif de l'Union africaine, article 4 ; rapport de réforme Kagamé, Commission de l'UA ; « Penser le monde ».</w:t>
      </w:r>
    </w:p>
    <w:p>
      <w:r>
        <w:br w:type="page"/>
      </w:r>
    </w:p>
    <w:p>
      <w:pPr>
        <w:spacing w:line="312" w:lineRule="auto"/>
      </w:pPr>
      <w:r>
        <w:rPr>
          <w:rFonts w:ascii="FreeSerif" w:hAnsi="FreeSerif"/>
          <w:i/>
          <w:sz w:val="22"/>
        </w:rPr>
        <w:t>Ce contenu a été intégré dans le chapitre 61 — « L'Union africaine : entre ambitions continentales et crise de légitimité — dissolution ou refondation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line="312" w:lineRule="auto"/>
      </w:pPr>
      <w:r>
        <w:rPr>
          <w:rFonts w:ascii="FreeSerif" w:hAnsi="FreeSerif"/>
          <w:i/>
          <w:sz w:val="22"/>
        </w:rPr>
        <w:t>Nathalie Yamb</w:t>
      </w:r>
    </w:p>
    <w:p>
      <w:pPr>
        <w:ind w:left="363" w:right="119"/>
        <w:spacing w:line="360" w:lineRule="auto"/>
        <w:pBdr>
          <w:left w:val="single" w:sz="16" w:space="18" w:color="A07820"/>
        </w:pBdr>
      </w:pPr>
      <w:r>
        <w:rPr>
          <w:rFonts w:ascii="FreeSerif" w:hAnsi="FreeSerif"/>
          <w:i/>
          <w:color w:val="8B1A1A"/>
          <w:sz w:val="22"/>
        </w:rPr>
        <w:t>« Cette vidéo est destinée aux députés du Parlement européen. Si tu n'es pas député à Strasbourg, décale et fais silence. »</w:t>
      </w:r>
    </w:p>
    <w:p>
      <w:pPr>
        <w:spacing w:before="280" w:after="120"/>
        <w:pBdr>
          <w:bottom w:val="single" w:sz="7" w:space="3" w:color="A07820"/>
        </w:pBdr>
      </w:pPr>
      <w:r>
        <w:rPr>
          <w:rFonts w:ascii="FreeSerif" w:hAnsi="FreeSerif"/>
          <w:b/>
          <w:color w:val="2C3A4A"/>
          <w:sz w:val="22"/>
        </w:rPr>
        <w:t>Le contexte — une résolution de plus</w:t>
      </w:r>
    </w:p>
    <w:p>
      <w:pPr>
        <w:spacing w:line="312" w:lineRule="auto"/>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line="312" w:lineRule="auto"/>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80" w:after="120"/>
        <w:pBdr>
          <w:bottom w:val="single" w:sz="7" w:space="3" w:color="A07820"/>
        </w:pBdr>
      </w:pPr>
      <w:r>
        <w:rPr>
          <w:rFonts w:ascii="FreeSerif" w:hAnsi="FreeSerif"/>
          <w:b/>
          <w:color w:val="2C3A4A"/>
          <w:sz w:val="22"/>
        </w:rPr>
        <w:t>Qui vous a donné autorité ?</w:t>
      </w:r>
    </w:p>
    <w:p>
      <w:pPr>
        <w:spacing w:line="312" w:lineRule="auto"/>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line="312" w:lineRule="auto"/>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80" w:after="120"/>
        <w:pBdr>
          <w:bottom w:val="single" w:sz="7" w:space="3" w:color="A07820"/>
        </w:pBdr>
      </w:pPr>
      <w:r>
        <w:rPr>
          <w:rFonts w:ascii="FreeSerif" w:hAnsi="FreeSerif"/>
          <w:b/>
          <w:color w:val="2C3A4A"/>
          <w:sz w:val="22"/>
        </w:rPr>
        <w:t>Les silences sélectifs</w:t>
      </w:r>
    </w:p>
    <w:p>
      <w:pPr>
        <w:spacing w:line="312" w:lineRule="auto"/>
      </w:pPr>
      <w:r>
        <w:rPr>
          <w:rFonts w:ascii="FreeSerif" w:hAnsi="FreeSerif"/>
          <w:sz w:val="22"/>
        </w:rPr>
        <w:t>Les cas que le Parlement européen n'a pas commentés méritent d'être listés un par un :</w:t>
      </w:r>
    </w:p>
    <w:p>
      <w:pPr>
        <w:pStyle w:val="ListBullet"/>
      </w:pPr>
      <w:r>
        <w:rPr>
          <w:rFonts w:ascii="FreeSerif" w:hAnsi="FreeSerif"/>
          <w:b/>
          <w:sz w:val="21"/>
        </w:rPr>
        <w:t>Kemi</w:t>
      </w:r>
      <w:r>
        <w:rPr>
          <w:rFonts w:ascii="FreeSerif" w:hAnsi="FreeSerif"/>
          <w:sz w:val="21"/>
        </w:rPr>
        <w:t xml:space="preserve"> — arrêtée arbitrairement en France</w:t>
      </w:r>
    </w:p>
    <w:p>
      <w:pPr>
        <w:pStyle w:val="ListBullet"/>
      </w:pPr>
      <w:r>
        <w:rPr>
          <w:rFonts w:ascii="FreeSerif" w:hAnsi="FreeSerif"/>
          <w:b/>
          <w:sz w:val="21"/>
        </w:rPr>
        <w:t>Franklin Nyamsi</w:t>
      </w:r>
      <w:r>
        <w:rPr>
          <w:rFonts w:ascii="FreeSerif" w:hAnsi="FreeSerif"/>
          <w:sz w:val="21"/>
        </w:rPr>
        <w:t xml:space="preserve"> — avoirs gelés en France</w:t>
      </w:r>
    </w:p>
    <w:p>
      <w:pPr>
        <w:pStyle w:val="ListBullet"/>
      </w:pPr>
      <w:r>
        <w:rPr>
          <w:rFonts w:ascii="FreeSerif" w:hAnsi="FreeSerif"/>
          <w:b/>
          <w:sz w:val="21"/>
        </w:rPr>
        <w:t>Dieudonné Mbalambala</w:t>
      </w:r>
      <w:r>
        <w:rPr>
          <w:rFonts w:ascii="FreeSerif" w:hAnsi="FreeSerif"/>
          <w:sz w:val="21"/>
        </w:rPr>
        <w:t xml:space="preserve"> — persécuté judiciairement en France depuis des décennies</w:t>
      </w:r>
    </w:p>
    <w:p>
      <w:pPr>
        <w:pStyle w:val="ListBullet"/>
      </w:pPr>
      <w:r>
        <w:rPr>
          <w:rFonts w:ascii="FreeSerif" w:hAnsi="FreeSerif"/>
          <w:b/>
          <w:sz w:val="21"/>
        </w:rPr>
        <w:t>Héine Dorgou, Sylvain Afo, Jacques Beau</w:t>
      </w:r>
      <w:r>
        <w:rPr>
          <w:rFonts w:ascii="FreeSerif" w:hAnsi="FreeSerif"/>
          <w:sz w:val="21"/>
        </w:rPr>
        <w:t xml:space="preserve"> — sans réaction</w:t>
      </w:r>
    </w:p>
    <w:p>
      <w:pPr>
        <w:pStyle w:val="ListBullet"/>
      </w:pPr>
      <w:r>
        <w:rPr>
          <w:rFonts w:ascii="FreeSerif" w:hAnsi="FreeSerif"/>
          <w:b/>
          <w:sz w:val="21"/>
        </w:rPr>
        <w:t>Nathalie Yamb elle-même</w:t>
      </w:r>
      <w:r>
        <w:rPr>
          <w:rFonts w:ascii="FreeSerif" w:hAnsi="FreeSerif"/>
          <w:sz w:val="21"/>
        </w:rPr>
        <w:t xml:space="preserve"> — interdite d'entrée, de séjour et de survol du territoire européen, ce qui l'empêche d'assister à la naissance de son premier petit-enfant ; avoirs gelés ; comptes bancaires de sa famille et de ses amis fermés ou signalés</w:t>
      </w:r>
    </w:p>
    <w:p>
      <w:pPr>
        <w:spacing w:line="312" w:lineRule="auto"/>
      </w:pPr>
      <w:r>
        <w:rPr>
          <w:rFonts w:ascii="FreeSerif" w:hAnsi="FreeSerif"/>
          <w:sz w:val="22"/>
        </w:rPr>
        <w:t xml:space="preserve">La résolution critique la suspension de TV5 Monde par les autorités burkinabè. Depuis 2022, le Parlement européen a censuré RT et Spoutnik sur l'ensemble de ses territoires. Les États de l'AES ont-ils exigé leur rétablissement ?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line="312" w:lineRule="auto"/>
      </w:pPr>
      <w:r>
        <w:rPr>
          <w:rFonts w:ascii="FreeSerif" w:hAnsi="FreeSerif"/>
          <w:sz w:val="22"/>
        </w:rPr>
        <w:t>Le droit à la liberté d'expression s'applique aux uns et pas aux autres. Ce n'est pas un droit. C'est un privilège accordé aux dociles.</w:t>
      </w:r>
    </w:p>
    <w:p>
      <w:pPr>
        <w:spacing w:before="280" w:after="120"/>
        <w:pBdr>
          <w:bottom w:val="single" w:sz="7" w:space="3" w:color="A07820"/>
        </w:pBdr>
      </w:pPr>
      <w:r>
        <w:rPr>
          <w:rFonts w:ascii="FreeSerif" w:hAnsi="FreeSerif"/>
          <w:b/>
          <w:color w:val="2C3A4A"/>
          <w:sz w:val="22"/>
        </w:rPr>
        <w:t>Le « nettoyage ethnique » — un mensonge fermement démenti</w:t>
      </w:r>
    </w:p>
    <w:p>
      <w:pPr>
        <w:spacing w:line="312" w:lineRule="auto"/>
      </w:pPr>
      <w:r>
        <w:rPr>
          <w:rFonts w:ascii="FreeSerif" w:hAnsi="FreeSerif"/>
          <w:sz w:val="22"/>
        </w:rPr>
        <w:t>La résolution évoque un prétendu nettoyage ethnique visant la communauté Peule au Burkina Faso. Ce fait a été fermement démenti par les autorités burkinabè.</w:t>
      </w:r>
    </w:p>
    <w:p>
      <w:pPr>
        <w:spacing w:line="312" w:lineRule="auto"/>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80" w:after="120"/>
        <w:pBdr>
          <w:bottom w:val="single" w:sz="7" w:space="3" w:color="A07820"/>
        </w:pBdr>
      </w:pPr>
      <w:r>
        <w:rPr>
          <w:rFonts w:ascii="FreeSerif" w:hAnsi="FreeSerif"/>
          <w:b/>
          <w:color w:val="2C3A4A"/>
          <w:sz w:val="22"/>
        </w:rPr>
        <w:t>Les ONG — instruments de renseignement</w:t>
      </w:r>
    </w:p>
    <w:p>
      <w:pPr>
        <w:spacing w:line="312" w:lineRule="auto"/>
      </w:pPr>
      <w:r>
        <w:rPr>
          <w:rFonts w:ascii="FreeSerif" w:hAnsi="FreeSerif"/>
          <w:sz w:val="22"/>
        </w:rPr>
        <w:t>La résolution s'indigne de la dissolution d'organisations non gouvernementales au Burkina Faso.</w:t>
      </w:r>
    </w:p>
    <w:p>
      <w:pPr>
        <w:spacing w:line="312" w:lineRule="auto"/>
      </w:pPr>
      <w:r>
        <w:rPr>
          <w:rFonts w:ascii="FreeSerif" w:hAnsi="FreeSerif"/>
          <w:sz w:val="22"/>
        </w:rPr>
        <w:t>Rappels que la résolution omet soigneusement :</w:t>
      </w:r>
    </w:p>
    <w:p>
      <w:pPr>
        <w:pStyle w:val="ListBullet"/>
      </w:pPr>
      <w:r>
        <w:rPr>
          <w:rFonts w:ascii="FreeSerif" w:hAnsi="FreeSerif"/>
          <w:sz w:val="21"/>
        </w:rPr>
        <w:t xml:space="preserve">En France, l'ONG </w:t>
      </w:r>
      <w:r>
        <w:rPr>
          <w:rFonts w:ascii="FreeSerif" w:hAnsi="FreeSerif"/>
          <w:b/>
          <w:sz w:val="21"/>
        </w:rPr>
        <w:t>Urgence Palestine</w:t>
      </w:r>
      <w:r>
        <w:rPr>
          <w:rFonts w:ascii="FreeSerif" w:hAnsi="FreeSerif"/>
          <w:sz w:val="21"/>
        </w:rPr>
        <w:t xml:space="preserve"> et la </w:t>
      </w:r>
      <w:r>
        <w:rPr>
          <w:rFonts w:ascii="FreeSerif" w:hAnsi="FreeSerif"/>
          <w:b/>
          <w:sz w:val="21"/>
        </w:rPr>
        <w:t>Ligue de défense noire africaine</w:t>
      </w:r>
      <w:r>
        <w:rPr>
          <w:rFonts w:ascii="FreeSerif" w:hAnsi="FreeSerif"/>
          <w:sz w:val="21"/>
        </w:rPr>
        <w:t xml:space="preserve"> ont été dissoutes.</w:t>
      </w:r>
    </w:p>
    <w:p>
      <w:pPr>
        <w:pStyle w:val="ListBullet"/>
      </w:pPr>
      <w:r>
        <w:rPr>
          <w:rFonts w:ascii="FreeSerif" w:hAnsi="FreeSerif"/>
          <w:sz w:val="21"/>
        </w:rPr>
        <w:t xml:space="preserve">L'ONG </w:t>
      </w:r>
      <w:r>
        <w:rPr>
          <w:rFonts w:ascii="FreeSerif" w:hAnsi="FreeSerif"/>
          <w:b/>
          <w:sz w:val="21"/>
        </w:rPr>
        <w:t>Insol NGO Safety Organization</w:t>
      </w:r>
      <w:r>
        <w:rPr>
          <w:rFonts w:ascii="FreeSerif" w:hAnsi="FreeSerif"/>
          <w:sz w:val="21"/>
        </w:rPr>
        <w:t>,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 xml:space="preserve">L'ex-ministre français des Affaires étrangères </w:t>
      </w:r>
      <w:r>
        <w:rPr>
          <w:rFonts w:ascii="FreeSerif" w:hAnsi="FreeSerif"/>
          <w:b/>
          <w:sz w:val="21"/>
        </w:rPr>
        <w:t>Jean-Yves Le Drian</w:t>
      </w:r>
      <w:r>
        <w:rPr>
          <w:rFonts w:ascii="FreeSerif" w:hAnsi="FreeSerif"/>
          <w:sz w:val="21"/>
        </w:rPr>
        <w:t xml:space="preserve">, après avoir perdu son portefeuille ministériel en 2022, a rebondi chez l'ONG française </w:t>
      </w:r>
      <w:r>
        <w:rPr>
          <w:rFonts w:ascii="FreeSerif" w:hAnsi="FreeSerif"/>
          <w:b/>
          <w:sz w:val="21"/>
        </w:rPr>
        <w:t>Acted</w:t>
      </w:r>
      <w:r>
        <w:rPr>
          <w:rFonts w:ascii="FreeSerif" w:hAnsi="FreeSerif"/>
          <w:sz w:val="21"/>
        </w:rPr>
        <w:t xml:space="preserve"> avant d'être nommé envoyé spécial de Macron au Liban.</w:t>
      </w:r>
    </w:p>
    <w:p>
      <w:pPr>
        <w:pStyle w:val="ListBullet"/>
      </w:pPr>
      <w:r>
        <w:rPr>
          <w:rFonts w:ascii="FreeSerif" w:hAnsi="FreeSerif"/>
          <w:b/>
          <w:sz w:val="21"/>
        </w:rPr>
        <w:t>Médecins Sans Frontières</w:t>
      </w:r>
      <w:r>
        <w:rPr>
          <w:rFonts w:ascii="FreeSerif" w:hAnsi="FreeSerif"/>
          <w:sz w:val="21"/>
        </w:rPr>
        <w:t xml:space="preserve"> — viols de réfugiés au Tchad, comme </w:t>
      </w:r>
      <w:r>
        <w:rPr>
          <w:rFonts w:ascii="FreeSerif" w:hAnsi="FreeSerif"/>
          <w:b/>
          <w:sz w:val="21"/>
        </w:rPr>
        <w:t>Oxfam</w:t>
      </w:r>
      <w:r>
        <w:rPr>
          <w:rFonts w:ascii="FreeSerif" w:hAnsi="FreeSerif"/>
          <w:sz w:val="21"/>
        </w:rPr>
        <w:t xml:space="preserve"> en Haïti auparavant.</w:t>
      </w:r>
    </w:p>
    <w:p>
      <w:pPr>
        <w:spacing w:line="312" w:lineRule="auto"/>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80" w:after="120"/>
        <w:pBdr>
          <w:bottom w:val="single" w:sz="7" w:space="3" w:color="A07820"/>
        </w:pBdr>
      </w:pPr>
      <w:r>
        <w:rPr>
          <w:rFonts w:ascii="FreeSerif" w:hAnsi="FreeSerif"/>
          <w:b/>
          <w:color w:val="2C3A4A"/>
          <w:sz w:val="22"/>
        </w:rPr>
        <w:t>Le narratif des soldats français morts au combat — un mythe</w:t>
      </w:r>
    </w:p>
    <w:p>
      <w:pPr>
        <w:spacing w:line="312" w:lineRule="auto"/>
      </w:pPr>
      <w:r>
        <w:rPr>
          <w:rFonts w:ascii="FreeSerif" w:hAnsi="FreeSerif"/>
          <w:sz w:val="22"/>
        </w:rPr>
        <w:t>La résolution valorise le « lourd bilan payé par les partenaires européens dans la lutte antiterroriste au Sahel ».</w:t>
      </w:r>
    </w:p>
    <w:p>
      <w:pPr>
        <w:spacing w:line="312" w:lineRule="auto"/>
      </w:pPr>
      <w:r>
        <w:rPr>
          <w:rFonts w:ascii="FreeSerif" w:hAnsi="FreeSerif"/>
          <w:sz w:val="22"/>
        </w:rPr>
        <w:t>Ce narratif a été méthodiquement démonté grâce aux sources officielles françaises elles-mêmes. Le chiffre des 58 soldats morts au combat au Sahel est un mythe documenté.</w:t>
      </w:r>
    </w:p>
    <w:p>
      <w:pPr>
        <w:spacing w:line="312" w:lineRule="auto"/>
      </w:pPr>
      <w:r>
        <w:rPr>
          <w:rFonts w:ascii="FreeSerif" w:hAnsi="FreeSerif"/>
          <w:sz w:val="22"/>
        </w:rPr>
        <w:t xml:space="preserve">Sur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entre soldats, tirs fratricides. Les sources sont les registres officiels du ministère français de la Défense, que Yamb a croisés avec les communiqués de décès. Quinze morts au combat sur dix ans de Barkhane — pour une opération à un milliard d'euros par an et 5 500 hommes déployés. Le rapport coût/résultat ne laisse pas de place à l'ambiguïté : ces soldats ne sont pas morts pour l'Afrique. Yamb est directe : ils sont morts pour « le fric » — pour sécuriser des intérêts financiers dans une région dont la France contrôle les ressources. La patrie des droits de l'homme a envoyé ses fils mourir de crises cardiaques dans le désert pour que Total et Orano continuent de facturer à prix de transfert.</w:t>
      </w:r>
    </w:p>
    <w:p>
      <w:pPr>
        <w:spacing w:line="312" w:lineRule="auto"/>
      </w:pPr>
      <w:r>
        <w:rPr>
          <w:rFonts w:ascii="FreeSerif" w:hAnsi="FreeSerif"/>
          <w:sz w:val="22"/>
        </w:rPr>
        <w:t>Par ailleurs, l'armée française a pactisé avec les groupes terroristes et empêché pendant des années les Forces armées maliennes de reprendre la ville de Kidal.</w:t>
      </w:r>
    </w:p>
    <w:p>
      <w:pPr>
        <w:spacing w:line="312" w:lineRule="auto"/>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80" w:after="120"/>
        <w:pBdr>
          <w:bottom w:val="single" w:sz="7" w:space="3" w:color="A07820"/>
        </w:pBdr>
      </w:pPr>
      <w:r>
        <w:rPr>
          <w:rFonts w:ascii="FreeSerif" w:hAnsi="FreeSerif"/>
          <w:b/>
          <w:color w:val="2C3A4A"/>
          <w:sz w:val="22"/>
        </w:rPr>
        <w:t>Les injonctions — sommation à un État souverain</w:t>
      </w:r>
    </w:p>
    <w:p>
      <w:pPr>
        <w:spacing w:line="312" w:lineRule="auto"/>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b/>
          <w:sz w:val="21"/>
        </w:rPr>
        <w:t>Abrogation d'une loi</w:t>
      </w:r>
      <w:r>
        <w:rPr>
          <w:rFonts w:ascii="FreeSerif" w:hAnsi="FreeSerif"/>
          <w:sz w:val="21"/>
        </w:rPr>
        <w:t xml:space="preserve"> de droit interne burkinabè</w:t>
      </w:r>
    </w:p>
    <w:p>
      <w:pPr>
        <w:pStyle w:val="ListBullet"/>
      </w:pPr>
      <w:r>
        <w:rPr>
          <w:rFonts w:ascii="FreeSerif" w:hAnsi="FreeSerif"/>
          <w:b/>
          <w:sz w:val="21"/>
        </w:rPr>
        <w:t>Enquêtes indépendantes</w:t>
      </w:r>
      <w:r>
        <w:rPr>
          <w:rFonts w:ascii="FreeSerif" w:hAnsi="FreeSerif"/>
          <w:sz w:val="21"/>
        </w:rPr>
        <w:t xml:space="preserve"> — le Parlement européen se prescrit comme autorité de supervision des procédures pénales d'un État souverain</w:t>
      </w:r>
    </w:p>
    <w:p>
      <w:pPr>
        <w:pStyle w:val="ListBullet"/>
      </w:pPr>
      <w:r>
        <w:rPr>
          <w:rFonts w:ascii="FreeSerif" w:hAnsi="FreeSerif"/>
          <w:b/>
          <w:sz w:val="21"/>
        </w:rPr>
        <w:t>Feuille de route crédible vers des élections</w:t>
      </w:r>
      <w:r>
        <w:rPr>
          <w:rFonts w:ascii="FreeSerif" w:hAnsi="FreeSerif"/>
          <w:sz w:val="21"/>
        </w:rPr>
        <w:t xml:space="preserve"> — Zelenski n'organise pas d'élections depuis 2024 ; aucune résolution ne lui a demandé de feuille de route</w:t>
      </w:r>
    </w:p>
    <w:p>
      <w:pPr>
        <w:pStyle w:val="ListBullet"/>
      </w:pPr>
      <w:r>
        <w:rPr>
          <w:rFonts w:ascii="FreeSerif" w:hAnsi="FreeSerif"/>
          <w:b/>
          <w:sz w:val="21"/>
        </w:rPr>
        <w:t>Retour à la CPI</w:t>
      </w:r>
      <w:r>
        <w:rPr>
          <w:rFonts w:ascii="FreeSerif" w:hAnsi="FreeSerif"/>
          <w:sz w:val="21"/>
        </w:rPr>
        <w:t xml:space="preserve"> — les États-Unis n'ont jamais adhéré au Statut de Rome ; Israël non plus ; personne ne leur a intimé l'ordre de le faire</w:t>
      </w:r>
    </w:p>
    <w:p>
      <w:pPr>
        <w:spacing w:line="312" w:lineRule="auto"/>
      </w:pPr>
      <w:r>
        <w:rPr>
          <w:rFonts w:ascii="FreeSerif" w:hAnsi="FreeSerif"/>
          <w:sz w:val="22"/>
        </w:rPr>
        <w:t>Sur la question des élections, la réponse est nette et sans appel :</w:t>
      </w:r>
    </w:p>
    <w:p>
      <w:pPr>
        <w:ind w:left="363" w:right="119"/>
        <w:spacing w:line="360" w:lineRule="auto"/>
        <w:pBdr>
          <w:left w:val="single" w:sz="16" w:space="18" w:color="A07820"/>
        </w:pBdr>
      </w:pPr>
      <w:r>
        <w:rPr>
          <w:rFonts w:ascii="FreeSerif" w:hAnsi="FreeSerif"/>
          <w:b/>
          <w:i/>
          <w:color w:val="8B1A1A"/>
          <w:sz w:val="22"/>
        </w:rPr>
        <w:t>Il n'y aura pas d'élection présidentielle dans l'AES avant dix ans.</w:t>
      </w:r>
      <w:r>
        <w:rPr>
          <w:rFonts w:ascii="FreeSerif" w:hAnsi="FreeSerif"/>
          <w:i/>
          <w:color w:val="8B1A1A"/>
          <w:sz w:val="22"/>
        </w:rPr>
        <w:t xml:space="preserve"> Quand les élections reprendront, ce seront d'abord les élections municipales, puis législatives. Aucune pression, aucun coup d'État fomenté, aucune attaque terroriste financée, aucune invasion militaire n'y changera quoi que ce soit.</w:t>
      </w:r>
    </w:p>
    <w:p>
      <w:pPr>
        <w:spacing w:before="280" w:after="120"/>
        <w:pBdr>
          <w:bottom w:val="single" w:sz="7" w:space="3" w:color="A07820"/>
        </w:pBdr>
      </w:pPr>
      <w:r>
        <w:rPr>
          <w:rFonts w:ascii="FreeSerif" w:hAnsi="FreeSerif"/>
          <w:b/>
          <w:color w:val="2C3A4A"/>
          <w:sz w:val="22"/>
        </w:rPr>
        <w:t>Les choix géopolitiques — souveraineté non négociable</w:t>
      </w:r>
    </w:p>
    <w:p>
      <w:pPr>
        <w:spacing w:line="312" w:lineRule="auto"/>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line="312" w:lineRule="auto"/>
      </w:pPr>
      <w:r>
        <w:rPr>
          <w:rFonts w:ascii="FreeSerif" w:hAnsi="FreeSerif"/>
          <w:sz w:val="22"/>
        </w:rPr>
        <w:t>La réponse est celle de peuples qui ont appris à nommer leurs oppresseurs :</w:t>
      </w:r>
    </w:p>
    <w:p>
      <w:pPr>
        <w:ind w:left="363" w:right="119"/>
        <w:spacing w:line="360" w:lineRule="auto"/>
        <w:pBdr>
          <w:left w:val="single" w:sz="16" w:space="18" w:color="A07820"/>
        </w:pBdr>
      </w:pPr>
      <w:r>
        <w:rPr>
          <w:rFonts w:ascii="FreeSerif" w:hAnsi="FreeSerif"/>
          <w:i/>
          <w:color w:val="8B1A1A"/>
          <w:sz w:val="22"/>
        </w:rPr>
        <w:t>Le mal absolu pour l'Afrique, ce n'est pas la Russie. C'est l'Occident. Et c'est parce que nos autorités sont parfois trop courtoises à vouloir entrouvrir la porte que vous êtes encore en train de nous parler.</w:t>
      </w:r>
    </w:p>
    <w:p>
      <w:pPr>
        <w:spacing w:before="280" w:after="120"/>
        <w:pBdr>
          <w:bottom w:val="single" w:sz="7" w:space="3" w:color="A07820"/>
        </w:pBdr>
      </w:pPr>
      <w:r>
        <w:rPr>
          <w:rFonts w:ascii="FreeSerif" w:hAnsi="FreeSerif"/>
          <w:b/>
          <w:color w:val="2C3A4A"/>
          <w:sz w:val="22"/>
        </w:rPr>
        <w:t>La conclusion — représentants de l'UE indésirables</w:t>
      </w:r>
    </w:p>
    <w:p>
      <w:pPr>
        <w:spacing w:line="312" w:lineRule="auto"/>
      </w:pPr>
      <w:r>
        <w:rPr>
          <w:rFonts w:ascii="FreeSerif" w:hAnsi="FreeSerif"/>
          <w:sz w:val="22"/>
        </w:rPr>
        <w:t>La résolution annonce l'envoi d'un représentant spécial de l'Union européenne à Ouagadougou avant fin août.</w:t>
      </w:r>
    </w:p>
    <w:p>
      <w:pPr>
        <w:spacing w:line="312" w:lineRule="auto"/>
      </w:pPr>
      <w:r>
        <w:rPr>
          <w:rFonts w:ascii="FreeSerif" w:hAnsi="FreeSerif"/>
          <w:sz w:val="22"/>
        </w:rPr>
        <w:t>La position est claire et ne souffre aucune ambiguïté :</w:t>
      </w:r>
    </w:p>
    <w:p>
      <w:pPr>
        <w:spacing w:line="312" w:lineRule="auto"/>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line="312" w:lineRule="auto"/>
      </w:pPr>
      <w:r>
        <w:rPr>
          <w:rFonts w:ascii="FreeSerif" w:hAnsi="FreeSerif"/>
          <w:i/>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line="312" w:lineRule="auto"/>
      </w:pPr>
      <w:r>
        <w:rPr>
          <w:rFonts w:ascii="FreeSerif" w:hAnsi="FreeSerif"/>
          <w:i/>
          <w:sz w:val="22"/>
        </w:rPr>
        <w:t>Source : Albert Anatola, journaliste d'investigation, directeur de publication du journal Le Cactus — Panafricaniste TV.</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Albert Anatola</w:t>
      </w:r>
    </w:p>
    <w:p>
      <w:pPr>
        <w:spacing w:before="280" w:after="120"/>
        <w:pBdr>
          <w:bottom w:val="single" w:sz="7" w:space="3" w:color="A07820"/>
        </w:pBdr>
      </w:pPr>
      <w:r>
        <w:rPr>
          <w:rFonts w:ascii="FreeSerif" w:hAnsi="FreeSerif"/>
          <w:b/>
          <w:color w:val="2C3A4A"/>
          <w:sz w:val="22"/>
        </w:rPr>
        <w:t>L'affaire Lafarge — les faits</w:t>
      </w:r>
    </w:p>
    <w:p>
      <w:pPr>
        <w:spacing w:line="312" w:lineRule="auto"/>
      </w:pPr>
      <w:r>
        <w:rPr>
          <w:rFonts w:ascii="FreeSerif" w:hAnsi="FreeSerif"/>
          <w:sz w:val="22"/>
        </w:rPr>
        <w:t xml:space="preserve">Le jeudi 28 juin, le groupe </w:t>
      </w:r>
      <w:r>
        <w:rPr>
          <w:rFonts w:ascii="FreeSerif" w:hAnsi="FreeSerif"/>
          <w:b/>
          <w:sz w:val="22"/>
        </w:rPr>
        <w:t>Lafarge</w:t>
      </w:r>
      <w:r>
        <w:rPr>
          <w:rFonts w:ascii="FreeSerif" w:hAnsi="FreeSerif"/>
          <w:sz w:val="22"/>
        </w:rPr>
        <w:t xml:space="preserv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line="312" w:lineRule="auto"/>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line="312" w:lineRule="auto"/>
      </w:pPr>
      <w:r>
        <w:rPr>
          <w:rFonts w:ascii="FreeSerif" w:hAnsi="FreeSerif"/>
          <w:sz w:val="22"/>
        </w:rPr>
        <w:t xml:space="preserve">Les faits : entre </w:t>
      </w:r>
      <w:r>
        <w:rPr>
          <w:rFonts w:ascii="FreeSerif" w:hAnsi="FreeSerif"/>
          <w:b/>
          <w:sz w:val="22"/>
        </w:rPr>
        <w:t>2013 et 2014</w:t>
      </w:r>
      <w:r>
        <w:rPr>
          <w:rFonts w:ascii="FreeSerif" w:hAnsi="FreeSerif"/>
          <w:sz w:val="22"/>
        </w:rPr>
        <w:t xml:space="preserve">, par l'entremise de sa filiale Lafarge Syria, le groupe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80" w:after="120"/>
        <w:pBdr>
          <w:bottom w:val="single" w:sz="7" w:space="3" w:color="A07820"/>
        </w:pBdr>
      </w:pPr>
      <w:r>
        <w:rPr>
          <w:rFonts w:ascii="FreeSerif" w:hAnsi="FreeSerif"/>
          <w:b/>
          <w:color w:val="2C3A4A"/>
          <w:sz w:val="22"/>
        </w:rPr>
        <w:t>La DGS savait — l'État français dans la boucle</w:t>
      </w:r>
    </w:p>
    <w:p>
      <w:pPr>
        <w:spacing w:line="312" w:lineRule="auto"/>
      </w:pPr>
      <w:r>
        <w:rPr>
          <w:rFonts w:ascii="FreeSerif" w:hAnsi="FreeSerif"/>
          <w:sz w:val="22"/>
        </w:rPr>
        <w:t xml:space="preserve">Ce qui rend l'affaire Lafarge structurellement différente d'un simple scandale d'entreprise, c'est le rôle de la </w:t>
      </w:r>
      <w:r>
        <w:rPr>
          <w:rFonts w:ascii="FreeSerif" w:hAnsi="FreeSerif"/>
          <w:b/>
          <w:sz w:val="22"/>
        </w:rPr>
        <w:t>DGSE</w:t>
      </w:r>
      <w:r>
        <w:rPr>
          <w:rFonts w:ascii="FreeSerif" w:hAnsi="FreeSerif"/>
          <w:sz w:val="22"/>
        </w:rPr>
        <w:t xml:space="preserve"> (Direction générale de la sécurité extérieure). L'accord financier avec Daesh a été signé, selon les éléments disponibles, sur la bannière des services secrets français — pour protéger l'activité commerciale de Lafarge Syria.</w:t>
      </w:r>
    </w:p>
    <w:p>
      <w:pPr>
        <w:spacing w:line="312" w:lineRule="auto"/>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line="312" w:lineRule="auto"/>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80" w:after="120"/>
        <w:pBdr>
          <w:bottom w:val="single" w:sz="7" w:space="3" w:color="A07820"/>
        </w:pBdr>
      </w:pPr>
      <w:r>
        <w:rPr>
          <w:rFonts w:ascii="FreeSerif" w:hAnsi="FreeSerif"/>
          <w:b/>
          <w:color w:val="2C3A4A"/>
          <w:sz w:val="22"/>
        </w:rPr>
        <w:t>Le même schéma au Sahel — Areva au Niger</w:t>
      </w:r>
    </w:p>
    <w:p>
      <w:pPr>
        <w:spacing w:line="312" w:lineRule="auto"/>
      </w:pPr>
      <w:r>
        <w:rPr>
          <w:rFonts w:ascii="FreeSerif" w:hAnsi="FreeSerif"/>
          <w:sz w:val="22"/>
        </w:rPr>
        <w:t>L'affaire Lafarge n'est pas une exception. Elle est le cas le plus documenté d'un schéma qui s'applique systématiquement sur le continent africain.</w:t>
      </w:r>
    </w:p>
    <w:p>
      <w:pPr>
        <w:spacing w:line="312" w:lineRule="auto"/>
      </w:pPr>
      <w:r>
        <w:rPr>
          <w:rFonts w:ascii="FreeSerif" w:hAnsi="FreeSerif"/>
          <w:b/>
          <w:sz w:val="22"/>
        </w:rPr>
        <w:t>Areva au Niger</w:t>
      </w:r>
      <w:r>
        <w:rPr>
          <w:rFonts w:ascii="FreeSerif" w:hAnsi="FreeSerif"/>
          <w:sz w:val="22"/>
        </w:rPr>
        <w:t xml:space="preserve"> : le groupe français, qui exploitait l'uranium du Sahel pendant des décennies — rebaptisé Orano en 2018 —, a signé des accords financiers avec des groupes armés présentés comme rebelles — non comme terroristes — pour protéger ses installations. Ces groupes armés assuraient la sécurité du site. Pendant ce temps, Orano achetait cet uranium </w:t>
      </w:r>
      <w:r>
        <w:rPr>
          <w:rFonts w:ascii="FreeSerif" w:hAnsi="FreeSerif"/>
          <w:b/>
          <w:sz w:val="22"/>
        </w:rPr>
        <w:t>0,80 €/kg</w:t>
      </w:r>
      <w:r>
        <w:rPr>
          <w:rFonts w:ascii="FreeSerif" w:hAnsi="FreeSerif"/>
          <w:sz w:val="22"/>
        </w:rPr>
        <w:t xml:space="preserve"> alors que le marché mondial le valorisait à </w:t>
      </w:r>
      <w:r>
        <w:rPr>
          <w:rFonts w:ascii="FreeSerif" w:hAnsi="FreeSerif"/>
          <w:b/>
          <w:sz w:val="22"/>
        </w:rPr>
        <w:t>200 $/kg</w:t>
      </w:r>
      <w:r>
        <w:rPr>
          <w:rFonts w:ascii="FreeSerif" w:hAnsi="FreeSerif"/>
          <w:sz w:val="22"/>
        </w:rPr>
        <w:t xml:space="preserve">. Le différentiel — </w:t>
      </w:r>
      <w:r>
        <w:rPr>
          <w:rFonts w:ascii="FreeSerif" w:hAnsi="FreeSerif"/>
          <w:b/>
          <w:sz w:val="22"/>
        </w:rPr>
        <w:t>287 millions d'euros par an</w:t>
      </w:r>
      <w:r>
        <w:rPr>
          <w:rFonts w:ascii="FreeSerif" w:hAnsi="FreeSerif"/>
          <w:sz w:val="22"/>
        </w:rPr>
        <w:t xml:space="preserve"> pour 1 440 tonnes — ne profitait pas au Niger : il partait dans les comptes de la maison mère. La géographie du paradoxe est éloquente : à moins de deux kilomètres des installations d'Areva, des civils étaient massacrés. Le site stratégique, lui, n'était jamais touché. Après le coup d'État de juillet 2023, Orano annonce la suspension de ses opérations. En 2024, le CNSP rompt définitivement les contrats d'Imouraren. La marge s'arrête là.</w:t>
      </w:r>
    </w:p>
    <w:p>
      <w:pPr>
        <w:spacing w:line="312" w:lineRule="auto"/>
      </w:pPr>
      <w:r>
        <w:rPr>
          <w:rFonts w:ascii="FreeSerif" w:hAnsi="FreeSerif"/>
          <w:b/>
          <w:sz w:val="22"/>
        </w:rPr>
        <w:t>Total Énergie au Mozambique</w:t>
      </w:r>
      <w:r>
        <w:rPr>
          <w:rFonts w:ascii="FreeSerif" w:hAnsi="FreeSerif"/>
          <w:sz w:val="22"/>
        </w:rPr>
        <w:t xml:space="preserve"> : la même logique. Des accords avec des groupes terroristes au Cabo Delgado pour protéger les investissements gaziers. Des villages brûlés à proximité immédiate des plateformes. Les installations, intactes.</w:t>
      </w:r>
    </w:p>
    <w:p>
      <w:pPr>
        <w:spacing w:line="312" w:lineRule="auto"/>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80" w:after="120"/>
        <w:pBdr>
          <w:bottom w:val="single" w:sz="7" w:space="3" w:color="A07820"/>
        </w:pBdr>
      </w:pPr>
      <w:r>
        <w:rPr>
          <w:rFonts w:ascii="FreeSerif" w:hAnsi="FreeSerif"/>
          <w:b/>
          <w:color w:val="2C3A4A"/>
          <w:sz w:val="22"/>
        </w:rPr>
        <w:t>La structure du système — agents d'espionnage sous couverture commerciale</w:t>
      </w:r>
    </w:p>
    <w:p>
      <w:pPr>
        <w:spacing w:line="312" w:lineRule="auto"/>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line="312" w:lineRule="auto"/>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line="312" w:lineRule="auto"/>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line="312" w:lineRule="auto"/>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line="312" w:lineRule="auto"/>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line="312" w:lineRule="auto"/>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80" w:after="120"/>
        <w:pBdr>
          <w:bottom w:val="single" w:sz="7" w:space="3" w:color="A07820"/>
        </w:pBdr>
      </w:pPr>
      <w:r>
        <w:rPr>
          <w:rFonts w:ascii="FreeSerif" w:hAnsi="FreeSerif"/>
          <w:b/>
          <w:color w:val="2C3A4A"/>
          <w:sz w:val="22"/>
        </w:rPr>
        <w:t>Le général Gomart à la barre — l'alibi de l'État pulvérisé</w:t>
      </w:r>
    </w:p>
    <w:p>
      <w:pPr>
        <w:spacing w:line="312" w:lineRule="auto"/>
      </w:pPr>
      <w:r>
        <w:rPr>
          <w:rFonts w:ascii="FreeSerif" w:hAnsi="FreeSerif"/>
          <w:sz w:val="22"/>
        </w:rPr>
        <w:t xml:space="preserve">Le procès Lafarge a produit un moment qui mérite d'être gravé. Novembre 2024, tribunal de Paris. Lafarge se défend en avançant son argument central : </w:t>
      </w:r>
      <w:r>
        <w:rPr>
          <w:rFonts w:ascii="FreeSerif" w:hAnsi="FreeSerif"/>
          <w:b/>
          <w:sz w:val="22"/>
        </w:rPr>
        <w:t>« L'État savait ce que nous faisions là-bas. »</w:t>
      </w:r>
      <w:r>
        <w:rPr>
          <w:rFonts w:ascii="FreeSerif" w:hAnsi="FreeSerif"/>
          <w:sz w:val="22"/>
        </w:rPr>
        <w:t xml:space="preserve"> Si les services français étaient informés et n'ont pas agi, la responsabilité n'est pas seulement celle de l'entreprise — elle est partagée.</w:t>
      </w:r>
    </w:p>
    <w:p>
      <w:pPr>
        <w:spacing w:line="312" w:lineRule="auto"/>
      </w:pPr>
      <w:r>
        <w:rPr>
          <w:rFonts w:ascii="FreeSerif" w:hAnsi="FreeSerif"/>
          <w:sz w:val="22"/>
        </w:rPr>
        <w:t xml:space="preserve">Pour vérifier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 La distinction est précise. Et elle fracture l'alibi.</w:t>
      </w:r>
    </w:p>
    <w:p>
      <w:pPr>
        <w:spacing w:line="312" w:lineRule="auto"/>
      </w:pPr>
      <w:r>
        <w:rPr>
          <w:rFonts w:ascii="FreeSerif" w:hAnsi="FreeSerif"/>
          <w:sz w:val="22"/>
        </w:rPr>
        <w:t>Deux lectures s'imposent, l'une aussi accablante que l'autre :</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C'est une incompétence d'une gravité exceptionnelle — ou une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 La protection mutuelle entre le secteur privé stratégique et les services est une constante documentée de la Françafrique — pourquoi ferait-elle exception en Syrie ?</w:t>
      </w:r>
    </w:p>
    <w:p>
      <w:pPr>
        <w:spacing w:line="312" w:lineRule="auto"/>
      </w:pPr>
      <w:r>
        <w:rPr>
          <w:rFonts w:ascii="FreeSerif" w:hAnsi="FreeSerif"/>
          <w:sz w:val="22"/>
        </w:rPr>
        <w:t xml:space="preserve">Les deux hypothèses mènent au même endroit : </w:t>
      </w:r>
      <w:r>
        <w:rPr>
          <w:rFonts w:ascii="FreeSerif" w:hAnsi="FreeSerif"/>
          <w:b/>
          <w:sz w:val="22"/>
        </w:rPr>
        <w:t>l'État français n'est pas un tiers innocent dans l'affaire Lafarge</w:t>
      </w:r>
      <w:r>
        <w:rPr>
          <w:rFonts w:ascii="FreeSerif" w:hAnsi="FreeSerif"/>
          <w:sz w:val="22"/>
        </w:rPr>
        <w:t>. Soit il était aveugle par conception, soit il était complice par choix.</w:t>
      </w:r>
    </w:p>
    <w:p>
      <w:pPr>
        <w:spacing w:line="312" w:lineRule="auto"/>
      </w:pPr>
      <w:r>
        <w:rPr>
          <w:rFonts w:ascii="FreeSerif" w:hAnsi="FreeSerif"/>
          <w:sz w:val="22"/>
        </w:rPr>
        <w:t xml:space="preserve">La trajectoire de Gomart depuis l'audience dit quelque chose sur le prix de ce témoignage.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 La formule « responsable mais pas coupable » a trouvé son incarnation institutionnelle — un mandat parlementaire européen comme épilogue à une carrière dans les zones grises.</w:t>
      </w:r>
    </w:p>
    <w:p>
      <w:pPr>
        <w:spacing w:before="280" w:after="120"/>
        <w:pBdr>
          <w:bottom w:val="single" w:sz="7" w:space="3" w:color="A07820"/>
        </w:pBdr>
      </w:pPr>
      <w:r>
        <w:rPr>
          <w:rFonts w:ascii="FreeSerif" w:hAnsi="FreeSerif"/>
          <w:b/>
          <w:color w:val="2C3A4A"/>
          <w:sz w:val="22"/>
        </w:rPr>
        <w:t>La communication comme défense — le cas Lafarge</w:t>
      </w:r>
    </w:p>
    <w:p>
      <w:pPr>
        <w:spacing w:line="312" w:lineRule="auto"/>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line="312" w:lineRule="auto"/>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line="312" w:lineRule="auto"/>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80" w:after="120"/>
        <w:pBdr>
          <w:bottom w:val="single" w:sz="7" w:space="3" w:color="A07820"/>
        </w:pBdr>
      </w:pPr>
      <w:r>
        <w:rPr>
          <w:rFonts w:ascii="FreeSerif" w:hAnsi="FreeSerif"/>
          <w:b/>
          <w:color w:val="2C3A4A"/>
          <w:sz w:val="22"/>
        </w:rPr>
        <w:t>L'Afrique a besoin de ses propres juridictions</w:t>
      </w:r>
    </w:p>
    <w:p>
      <w:pPr>
        <w:spacing w:line="312" w:lineRule="auto"/>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line="312" w:lineRule="auto"/>
      </w:pPr>
      <w:r>
        <w:rPr>
          <w:rFonts w:ascii="FreeSerif" w:hAnsi="FreeSerif"/>
          <w:sz w:val="22"/>
        </w:rPr>
        <w:t>Ce qu'il faut :</w:t>
      </w:r>
    </w:p>
    <w:p>
      <w:pPr>
        <w:pStyle w:val="ListBullet"/>
      </w:pPr>
      <w:r>
        <w:rPr>
          <w:rFonts w:ascii="FreeSerif" w:hAnsi="FreeSerif"/>
          <w:b/>
          <w:sz w:val="21"/>
        </w:rPr>
        <w:t>Démanteler les accords de coopération judiciaire</w:t>
      </w:r>
      <w:r>
        <w:rPr>
          <w:rFonts w:ascii="FreeSerif" w:hAnsi="FreeSerif"/>
          <w:sz w:val="21"/>
        </w:rPr>
        <w:t xml:space="preserve"> qui placent les agents étrangers hors de portée des juridictions africaines</w:t>
      </w:r>
    </w:p>
    <w:p>
      <w:pPr>
        <w:pStyle w:val="ListBullet"/>
      </w:pPr>
      <w:r>
        <w:rPr>
          <w:rFonts w:ascii="FreeSerif" w:hAnsi="FreeSerif"/>
          <w:b/>
          <w:sz w:val="21"/>
        </w:rPr>
        <w:t>Invalider le statut diplomatique</w:t>
      </w:r>
      <w:r>
        <w:rPr>
          <w:rFonts w:ascii="FreeSerif" w:hAnsi="FreeSerif"/>
          <w:sz w:val="21"/>
        </w:rPr>
        <w:t xml:space="preserve"> accordé abusivement à des militaires, mercenaires et agents de renseignement</w:t>
      </w:r>
    </w:p>
    <w:p>
      <w:pPr>
        <w:pStyle w:val="ListBullet"/>
      </w:pPr>
      <w:r>
        <w:rPr>
          <w:rFonts w:ascii="FreeSerif" w:hAnsi="FreeSerif"/>
          <w:b/>
          <w:sz w:val="21"/>
        </w:rPr>
        <w:t>Créer des tribunaux africains compétents</w:t>
      </w:r>
      <w:r>
        <w:rPr>
          <w:rFonts w:ascii="FreeSerif" w:hAnsi="FreeSerif"/>
          <w:sz w:val="21"/>
        </w:rPr>
        <w:t xml:space="preserve"> pour juger les ressortissants étrangers qui commettent des exactions sur le territoire africain — y compris les dirigeants de multinationales</w:t>
      </w:r>
    </w:p>
    <w:p>
      <w:pPr>
        <w:spacing w:line="312" w:lineRule="auto"/>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80" w:after="120"/>
        <w:pBdr>
          <w:bottom w:val="single" w:sz="7" w:space="3" w:color="A07820"/>
        </w:pBdr>
      </w:pPr>
      <w:r>
        <w:rPr>
          <w:rFonts w:ascii="FreeSerif" w:hAnsi="FreeSerif"/>
          <w:b/>
          <w:color w:val="2C3A4A"/>
          <w:sz w:val="22"/>
        </w:rPr>
        <w:t>Ce que révèle l'affaire Lafarge</w:t>
      </w:r>
    </w:p>
    <w:p>
      <w:pPr>
        <w:spacing w:line="312" w:lineRule="auto"/>
      </w:pPr>
      <w:r>
        <w:rPr>
          <w:rFonts w:ascii="FreeSerif" w:hAnsi="FreeSerif"/>
          <w:b/>
          <w:sz w:val="22"/>
        </w:rPr>
        <w:t>La France négocie avec les terroristes</w:t>
      </w:r>
      <w:r>
        <w:rPr>
          <w:rFonts w:ascii="FreeSerif" w:hAnsi="FreeSerif"/>
          <w:sz w:val="22"/>
        </w:rPr>
        <w:t xml:space="preserve"> — systématiquement, via ses multinationales, ses services et ses intermédiaires — tout en affirmant publiquement le contraire.</w:t>
      </w:r>
    </w:p>
    <w:p>
      <w:pPr>
        <w:spacing w:line="312" w:lineRule="auto"/>
      </w:pPr>
      <w:r>
        <w:rPr>
          <w:rFonts w:ascii="FreeSerif" w:hAnsi="FreeSerif"/>
          <w:b/>
          <w:sz w:val="22"/>
        </w:rPr>
        <w:t>Les multinationales sont des instruments de politique étrangère</w:t>
      </w:r>
      <w:r>
        <w:rPr>
          <w:rFonts w:ascii="FreeSerif" w:hAnsi="FreeSerif"/>
          <w:sz w:val="22"/>
        </w:rPr>
        <w:t xml:space="preserve"> — pas seulement des acteurs économiques. Leurs dirigeants sont des agents couverts. Leurs accords secrets font partie de la stratégie d'influence.</w:t>
      </w:r>
    </w:p>
    <w:p>
      <w:pPr>
        <w:spacing w:line="312" w:lineRule="auto"/>
      </w:pPr>
      <w:r>
        <w:rPr>
          <w:rFonts w:ascii="FreeSerif" w:hAnsi="FreeSerif"/>
          <w:b/>
          <w:sz w:val="22"/>
        </w:rPr>
        <w:t>L'impunité est structurelle</w:t>
      </w:r>
      <w:r>
        <w:rPr>
          <w:rFonts w:ascii="FreeSerif" w:hAnsi="FreeSerif"/>
          <w:sz w:val="22"/>
        </w:rPr>
        <w:t xml:space="preserve"> — elle repose sur des mécanismes juridiques (statut diplomatique, accords de coopération) qui placent les acteurs étrangers au-dessus du droit africain.</w:t>
      </w:r>
    </w:p>
    <w:p>
      <w:pPr>
        <w:spacing w:line="312" w:lineRule="auto"/>
      </w:pPr>
      <w:r>
        <w:rPr>
          <w:rFonts w:ascii="FreeSerif" w:hAnsi="FreeSerif"/>
          <w:b/>
          <w:sz w:val="22"/>
        </w:rPr>
        <w:t>Le Sahel a tiré les conclusions</w:t>
      </w:r>
      <w:r>
        <w:rPr>
          <w:rFonts w:ascii="FreeSerif" w:hAnsi="FreeSerif"/>
          <w:sz w:val="22"/>
        </w:rPr>
        <w:t xml:space="preserve"> — en chassant Areva, Barkhane et les réseaux parallèles, les États de l'AES ont rompu avec ce système. Pas par idéologie. Par logique de survie.</w:t>
      </w:r>
    </w:p>
    <w:p>
      <w:pPr>
        <w:spacing w:line="312" w:lineRule="auto"/>
      </w:pPr>
      <w:r>
        <w:rPr>
          <w:rFonts w:ascii="FreeSerif" w:hAnsi="FreeSerif"/>
          <w:i/>
          <w:sz w:val="22"/>
        </w:rPr>
        <w:t>Sources : Albert Anatola,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Panafricaniste TV ; For You Media Africa.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ind w:left="363" w:right="119"/>
        <w:spacing w:line="360" w:lineRule="auto"/>
        <w:pBdr>
          <w:left w:val="single" w:sz="16" w:space="18" w:color="A07820"/>
        </w:pBdr>
      </w:pPr>
      <w:r>
        <w:rPr>
          <w:rFonts w:ascii="FreeSerif" w:hAnsi="FreeSerif"/>
          <w:i/>
          <w:color w:val="8B1A1A"/>
          <w:sz w:val="22"/>
        </w:rPr>
        <w:t>« Il y a deux manières de sortir d'une guerre : on la gagne militairement, ou on discute et on fait des compromis. Moi, je n'ai pas gagné la guerre. »</w:t>
      </w:r>
      <w:r>
        <w:rPr>
          <w:rFonts w:ascii="FreeSerif" w:hAnsi="FreeSerif"/>
          <w:i/>
          <w:color w:val="8B1A1A"/>
          <w:sz w:val="22"/>
        </w:rPr>
        <w:br/>
        <w:t>— Laurent Gbagbo, Conférence de Kleber, janvier 2003</w:t>
      </w:r>
    </w:p>
    <w:p>
      <w:pPr>
        <w:spacing w:before="280" w:after="120"/>
        <w:pBdr>
          <w:bottom w:val="single" w:sz="7" w:space="3" w:color="A07820"/>
        </w:pBdr>
      </w:pPr>
      <w:r>
        <w:rPr>
          <w:rFonts w:ascii="FreeSerif" w:hAnsi="FreeSerif"/>
          <w:b/>
          <w:color w:val="2C3A4A"/>
          <w:sz w:val="22"/>
        </w:rPr>
        <w:t>Le tournant du 19 octobre 2002</w:t>
      </w:r>
    </w:p>
    <w:p>
      <w:pPr>
        <w:spacing w:line="312" w:lineRule="auto"/>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line="312" w:lineRule="auto"/>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line="312" w:lineRule="auto"/>
      </w:pPr>
      <w:r>
        <w:rPr>
          <w:rFonts w:ascii="FreeSerif" w:hAnsi="FreeSerif"/>
          <w:sz w:val="22"/>
        </w:rPr>
        <w:t>Le lendemain de cette défaite militaire, les rebelles se précipitent pour signer le cessez-le-feu avec le ministre Gadio.</w:t>
      </w:r>
    </w:p>
    <w:p>
      <w:pPr>
        <w:spacing w:before="280" w:after="120"/>
        <w:pBdr>
          <w:bottom w:val="single" w:sz="7" w:space="3" w:color="A07820"/>
        </w:pBdr>
      </w:pPr>
      <w:r>
        <w:rPr>
          <w:rFonts w:ascii="FreeSerif" w:hAnsi="FreeSerif"/>
          <w:b/>
          <w:color w:val="2C3A4A"/>
          <w:sz w:val="22"/>
        </w:rPr>
        <w:t>Lomé, Marcoussis, Kleber : la diplomatie comme instrument de déstabilisation</w:t>
      </w:r>
    </w:p>
    <w:p>
      <w:pPr>
        <w:spacing w:before="200" w:after="80"/>
      </w:pPr>
      <w:r>
        <w:rPr>
          <w:rFonts w:ascii="FreeSerif" w:hAnsi="FreeSerif"/>
          <w:b/>
          <w:color w:val="2C3A4A"/>
          <w:sz w:val="20"/>
        </w:rPr>
        <w:t>Les négociations de Lomé (octobre 2002)</w:t>
      </w:r>
    </w:p>
    <w:p>
      <w:pPr>
        <w:spacing w:line="312" w:lineRule="auto"/>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line="312" w:lineRule="auto"/>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200" w:after="80"/>
      </w:pPr>
      <w:r>
        <w:rPr>
          <w:rFonts w:ascii="FreeSerif" w:hAnsi="FreeSerif"/>
          <w:b/>
          <w:color w:val="2C3A4A"/>
          <w:sz w:val="20"/>
        </w:rPr>
        <w:t>La table ronde de Marcoussis (janvier 2003)</w:t>
      </w:r>
    </w:p>
    <w:p>
      <w:pPr>
        <w:spacing w:line="312" w:lineRule="auto"/>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line="312" w:lineRule="auto"/>
      </w:pPr>
      <w:r>
        <w:rPr>
          <w:rFonts w:ascii="FreeSerif" w:hAnsi="FreeSerif"/>
          <w:sz w:val="22"/>
        </w:rPr>
        <w:t>Mamadou Koulibaly, président de l'Assemblée nationale ivoirienne, claque la porte des négociations en déclarant :</w:t>
      </w:r>
    </w:p>
    <w:p>
      <w:pPr>
        <w:ind w:left="363" w:right="119"/>
        <w:spacing w:line="360" w:lineRule="auto"/>
        <w:pBdr>
          <w:left w:val="single" w:sz="16" w:space="18" w:color="A07820"/>
        </w:pBdr>
      </w:pPr>
      <w:r>
        <w:rPr>
          <w:rFonts w:ascii="FreeSerif" w:hAnsi="FreeSerif"/>
          <w:i/>
          <w:color w:val="8B1A1A"/>
          <w:sz w:val="22"/>
        </w:rPr>
        <w:t>« Vous venez de déchirer la page blanche qui devait servir à écrire l'histoire de la réconciliation. Nous nous sentons emprisonnés et humiliés. Vous n'êtes pas un modérateur, vous êtes un dictateur. Je n'ai plus rien à faire ici. »</w:t>
      </w:r>
    </w:p>
    <w:p>
      <w:pPr>
        <w:spacing w:line="312" w:lineRule="auto"/>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line="312" w:lineRule="auto"/>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200" w:after="80"/>
      </w:pPr>
      <w:r>
        <w:rPr>
          <w:rFonts w:ascii="FreeSerif" w:hAnsi="FreeSerif"/>
          <w:b/>
          <w:color w:val="2C3A4A"/>
          <w:sz w:val="20"/>
        </w:rPr>
        <w:t>La conférence de Kleber (25 janvier 2003)</w:t>
      </w:r>
    </w:p>
    <w:p>
      <w:pPr>
        <w:spacing w:line="312" w:lineRule="auto"/>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line="312" w:lineRule="auto"/>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ind w:left="363" w:right="119"/>
        <w:spacing w:line="360" w:lineRule="auto"/>
        <w:pBdr>
          <w:left w:val="single" w:sz="16" w:space="18" w:color="A07820"/>
        </w:pBdr>
      </w:pPr>
      <w:r>
        <w:rPr>
          <w:rFonts w:ascii="FreeSerif" w:hAnsi="FreeSerif"/>
          <w:i/>
          <w:color w:val="8B1A1A"/>
          <w:sz w:val="22"/>
        </w:rPr>
        <w:t>« Il y a deux manières de sortir d'une guerre : on la gagne militairement, ou on discute et on fait des compromis. Moi, je n'ai pas gagné la guerre. »</w:t>
      </w:r>
    </w:p>
    <w:p>
      <w:pPr>
        <w:spacing w:line="312" w:lineRule="auto"/>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80" w:after="120"/>
        <w:pBdr>
          <w:bottom w:val="single" w:sz="7" w:space="3" w:color="A07820"/>
        </w:pBdr>
      </w:pPr>
      <w:r>
        <w:rPr>
          <w:rFonts w:ascii="FreeSerif" w:hAnsi="FreeSerif"/>
          <w:b/>
          <w:color w:val="2C3A4A"/>
          <w:sz w:val="22"/>
        </w:rPr>
        <w:t>2004 : L'année de tous les rebondissements</w:t>
      </w:r>
    </w:p>
    <w:p>
      <w:pPr>
        <w:spacing w:before="200" w:after="80"/>
      </w:pPr>
      <w:r>
        <w:rPr>
          <w:rFonts w:ascii="FreeSerif" w:hAnsi="FreeSerif"/>
          <w:b/>
          <w:color w:val="2C3A4A"/>
          <w:sz w:val="20"/>
        </w:rPr>
        <w:t>Le revirement de la France</w:t>
      </w:r>
    </w:p>
    <w:p>
      <w:pPr>
        <w:spacing w:line="312" w:lineRule="auto"/>
      </w:pPr>
      <w:r>
        <w:rPr>
          <w:rFonts w:ascii="FreeSerif" w:hAnsi="FreeSerif"/>
          <w:sz w:val="22"/>
        </w:rPr>
        <w:t>Début 2004, le Quai d'Orsay opère un retournement. Trois facteurs expliquent ce changement de cap :</w:t>
      </w:r>
    </w:p>
    <w:p>
      <w:pPr>
        <w:pStyle w:val="ListBullet"/>
      </w:pPr>
      <w:r>
        <w:rPr>
          <w:rFonts w:ascii="FreeSerif" w:hAnsi="FreeSerif"/>
          <w:b/>
          <w:sz w:val="21"/>
        </w:rPr>
        <w:t>La rébellion dérape</w:t>
      </w:r>
      <w:r>
        <w:rPr>
          <w:rFonts w:ascii="FreeSerif" w:hAnsi="FreeSerif"/>
          <w:sz w:val="21"/>
        </w:rPr>
        <w:t xml:space="preserv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b/>
          <w:sz w:val="21"/>
        </w:rPr>
        <w:t>Le rapport de force militaire change</w:t>
      </w:r>
      <w:r>
        <w:rPr>
          <w:rFonts w:ascii="FreeSerif" w:hAnsi="FreeSerif"/>
          <w:sz w:val="21"/>
        </w:rPr>
        <w:t xml:space="preserve"> : le gouvernement ivoirien a mis à profit la trêve pour se réarmer. Les FANCI sont désormais capables de recouvrer seules l'intégralité du territoire.</w:t>
      </w:r>
    </w:p>
    <w:p>
      <w:pPr>
        <w:pStyle w:val="ListBullet"/>
      </w:pPr>
      <w:r>
        <w:rPr>
          <w:rFonts w:ascii="FreeSerif" w:hAnsi="FreeSerif"/>
          <w:b/>
          <w:sz w:val="21"/>
        </w:rPr>
        <w:t>Gbagbo est majoritaire</w:t>
      </w:r>
      <w:r>
        <w:rPr>
          <w:rFonts w:ascii="FreeSerif" w:hAnsi="FreeSerif"/>
          <w:sz w:val="21"/>
        </w:rPr>
        <w:t xml:space="preserve"> : plusieurs sondages, y compris commandés par les services français, donnent Gbagbo vainqueur dans le Sud quel que soit l'adversaire.</w:t>
      </w:r>
    </w:p>
    <w:p>
      <w:pPr>
        <w:spacing w:line="312" w:lineRule="auto"/>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200" w:after="80"/>
      </w:pPr>
      <w:r>
        <w:rPr>
          <w:rFonts w:ascii="FreeSerif" w:hAnsi="FreeSerif"/>
          <w:b/>
          <w:color w:val="2C3A4A"/>
          <w:sz w:val="20"/>
        </w:rPr>
        <w:t>La marche du 25 mars et le piège de l'opposition</w:t>
      </w:r>
    </w:p>
    <w:p>
      <w:pPr>
        <w:spacing w:line="312" w:lineRule="auto"/>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line="312" w:lineRule="auto"/>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line="312" w:lineRule="auto"/>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80" w:after="120"/>
        <w:pBdr>
          <w:bottom w:val="single" w:sz="7" w:space="3" w:color="A07820"/>
        </w:pBdr>
      </w:pPr>
      <w:r>
        <w:rPr>
          <w:rFonts w:ascii="FreeSerif" w:hAnsi="FreeSerif"/>
          <w:b/>
          <w:color w:val="2C3A4A"/>
          <w:sz w:val="22"/>
        </w:rPr>
        <w:t>Novembre 2004 : « Opération Dignité » — La France entre en guerre</w:t>
      </w:r>
    </w:p>
    <w:p>
      <w:pPr>
        <w:spacing w:before="200" w:after="80"/>
      </w:pPr>
      <w:r>
        <w:rPr>
          <w:rFonts w:ascii="FreeSerif" w:hAnsi="FreeSerif"/>
          <w:b/>
          <w:color w:val="2C3A4A"/>
          <w:sz w:val="20"/>
        </w:rPr>
        <w:t>Le déclenchement</w:t>
      </w:r>
    </w:p>
    <w:p>
      <w:pPr>
        <w:spacing w:line="312" w:lineRule="auto"/>
      </w:pPr>
      <w:r>
        <w:rPr>
          <w:rFonts w:ascii="FreeSerif" w:hAnsi="FreeSerif"/>
          <w:sz w:val="22"/>
        </w:rPr>
        <w:t xml:space="preserve">Le 15 octobre 2004, les Forces Nouvelles refusent une nouvelle fois de désarmer. Excédé, le gouvernement ivoirien décide de recouvrer par la force l'intégralité du territoire national. L'opération, initialement baptisée « César », est rebaptisée </w:t>
      </w:r>
      <w:r>
        <w:rPr>
          <w:rFonts w:ascii="FreeSerif" w:hAnsi="FreeSerif"/>
          <w:b/>
          <w:sz w:val="22"/>
        </w:rPr>
        <w:t>Opération Dignité</w:t>
      </w:r>
      <w:r>
        <w:rPr>
          <w:rFonts w:ascii="FreeSerif" w:hAnsi="FreeSerif"/>
          <w:sz w:val="22"/>
        </w:rPr>
        <w:t>.</w:t>
      </w:r>
    </w:p>
    <w:p>
      <w:pPr>
        <w:spacing w:line="312" w:lineRule="auto"/>
      </w:pPr>
      <w:r>
        <w:rPr>
          <w:rFonts w:ascii="FreeSerif" w:hAnsi="FreeSerif"/>
          <w:sz w:val="22"/>
        </w:rPr>
        <w:t>Le général Mathias Doué, chef d'état-major des armées, s'adresse à ses troupes :</w:t>
      </w:r>
    </w:p>
    <w:p>
      <w:pPr>
        <w:ind w:left="363" w:right="119"/>
        <w:spacing w:line="360" w:lineRule="auto"/>
        <w:pBdr>
          <w:left w:val="single" w:sz="16" w:space="18" w:color="A07820"/>
        </w:pBdr>
      </w:pPr>
      <w:r>
        <w:rPr>
          <w:rFonts w:ascii="FreeSerif" w:hAnsi="FreeSerif"/>
          <w:i/>
          <w:color w:val="8B1A1A"/>
          <w:sz w:val="22"/>
        </w:rPr>
        <w:t>« Aujourd'hui est le jour de votre jour. Au moment où le soleil se lève sur vous et se couche sur les autres. »</w:t>
      </w:r>
    </w:p>
    <w:p>
      <w:pPr>
        <w:spacing w:line="312" w:lineRule="auto"/>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200" w:after="80"/>
      </w:pPr>
      <w:r>
        <w:rPr>
          <w:rFonts w:ascii="FreeSerif" w:hAnsi="FreeSerif"/>
          <w:b/>
          <w:color w:val="2C3A4A"/>
          <w:sz w:val="20"/>
        </w:rPr>
        <w:t>Le bombardement de Bouaké et la riposte française</w:t>
      </w:r>
    </w:p>
    <w:p>
      <w:pPr>
        <w:spacing w:line="312" w:lineRule="auto"/>
      </w:pPr>
      <w:r>
        <w:rPr>
          <w:rFonts w:ascii="FreeSerif" w:hAnsi="FreeSerif"/>
          <w:sz w:val="22"/>
        </w:rPr>
        <w:t xml:space="preserve">Le 6 novembre 2004 au matin, deux avions Soukhoï de l'armée ivoirienne bombardent un camp militaire français à Bouaké. Neuf soldats français sont tués. Dans les minutes qui suivent, sans attendre les résultats d'une enquête, l'armée française détruit au sol </w:t>
      </w:r>
      <w:r>
        <w:rPr>
          <w:rFonts w:ascii="FreeSerif" w:hAnsi="FreeSerif"/>
          <w:b/>
          <w:sz w:val="22"/>
        </w:rPr>
        <w:t>l'intégralité de l'aviation ivoirienne</w:t>
      </w:r>
      <w:r>
        <w:rPr>
          <w:rFonts w:ascii="FreeSerif" w:hAnsi="FreeSerif"/>
          <w:sz w:val="22"/>
        </w:rPr>
        <w:t xml:space="preserve"> — tous les aéronefs de combat sont anéantis sur l'aérodrome de Yamoussoukro. Les Français positionnent également des Mirage F1 à Libreville, à Abidjan et dans les villes sous contrôle gouvernemental.</w:t>
      </w:r>
    </w:p>
    <w:p>
      <w:pPr>
        <w:spacing w:line="312" w:lineRule="auto"/>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Hypothèse</w:t>
            </w:r>
          </w:p>
        </w:tc>
        <w:tc>
          <w:tcPr>
            <w:tcW w:type="dxa" w:w="3135"/>
            <w:shd w:val="clear" w:color="auto" w:fill="2C3A4A"/>
          </w:tcPr>
          <w:p>
            <w:pPr>
              <w:ind w:left="85"/>
            </w:pPr>
            <w:r>
              <w:rPr>
                <w:rFonts w:ascii="FreeSerif" w:hAnsi="FreeSerif"/>
                <w:b/>
                <w:color w:val="FFFFFF"/>
                <w:sz w:val="19"/>
              </w:rPr>
              <w:t>Source</w:t>
            </w:r>
          </w:p>
        </w:tc>
        <w:tc>
          <w:tcPr>
            <w:tcW w:type="dxa" w:w="3135"/>
            <w:shd w:val="clear" w:color="auto" w:fill="2C3A4A"/>
          </w:tcPr>
          <w:p>
            <w:pPr>
              <w:ind w:left="85"/>
            </w:pPr>
            <w:r>
              <w:rPr>
                <w:rFonts w:ascii="FreeSerif" w:hAnsi="FreeSerif"/>
                <w:b/>
                <w:color w:val="FFFFFF"/>
                <w:sz w:val="19"/>
              </w:rPr>
              <w:t>Éléments factuels</w:t>
            </w:r>
          </w:p>
        </w:tc>
      </w:tr>
      <w:tr>
        <w:tc>
          <w:tcPr>
            <w:tcW w:type="dxa" w:w="3135"/>
            <w:shd w:val="clear" w:color="auto" w:fill="F4EFE4"/>
          </w:tcPr>
          <w:p>
            <w:pPr>
              <w:ind w:left="85"/>
            </w:pPr>
            <w:r>
              <w:rPr>
                <w:rFonts w:ascii="FreeSerif" w:hAnsi="FreeSerif"/>
                <w:color w:val="3C3C3C"/>
                <w:sz w:val="18"/>
              </w:rPr>
              <w:t>Tir délibéré des FANCI sur ordre de Gbagbo</w:t>
            </w:r>
          </w:p>
        </w:tc>
        <w:tc>
          <w:tcPr>
            <w:tcW w:type="dxa" w:w="3135"/>
            <w:shd w:val="clear" w:color="auto" w:fill="F4EFE4"/>
          </w:tcPr>
          <w:p>
            <w:pPr>
              <w:ind w:left="85"/>
            </w:pPr>
            <w:r>
              <w:rPr>
                <w:rFonts w:ascii="FreeSerif" w:hAnsi="FreeSerif"/>
                <w:color w:val="3C3C3C"/>
                <w:sz w:val="18"/>
              </w:rPr>
              <w:t>Général Poncé</w:t>
            </w:r>
          </w:p>
        </w:tc>
        <w:tc>
          <w:tcPr>
            <w:tcW w:type="dxa" w:w="3135"/>
            <w:shd w:val="clear" w:color="auto" w:fill="F4EFE4"/>
          </w:tcPr>
          <w:p>
            <w:pPr>
              <w:ind w:left="85"/>
            </w:pPr>
            <w:r>
              <w:rPr>
                <w:rFonts w:ascii="FreeSerif" w:hAnsi="FreeSerif"/>
                <w:color w:val="3C3C3C"/>
                <w:sz w:val="18"/>
              </w:rPr>
              <w:t>Rejetée par les autorités ivoiriennes</w:t>
            </w:r>
          </w:p>
        </w:tc>
      </w:tr>
      <w:tr>
        <w:tc>
          <w:tcPr>
            <w:tcW w:type="dxa" w:w="3135"/>
            <w:shd w:val="clear" w:color="auto" w:fill="F4EFE4"/>
          </w:tcPr>
          <w:p>
            <w:pPr>
              <w:ind w:left="85"/>
            </w:pPr>
            <w:r>
              <w:rPr>
                <w:rFonts w:ascii="FreeSerif" w:hAnsi="FreeSerif"/>
                <w:color w:val="3C3C3C"/>
                <w:sz w:val="18"/>
              </w:rPr>
              <w:t>Action des rebelles pour provoquer la France</w:t>
            </w:r>
          </w:p>
        </w:tc>
        <w:tc>
          <w:tcPr>
            <w:tcW w:type="dxa" w:w="3135"/>
            <w:shd w:val="clear" w:color="auto" w:fill="F4EFE4"/>
          </w:tcPr>
          <w:p>
            <w:pPr>
              <w:ind w:left="85"/>
            </w:pPr>
            <w:r>
              <w:rPr>
                <w:rFonts w:ascii="FreeSerif" w:hAnsi="FreeSerif"/>
                <w:color w:val="3C3C3C"/>
                <w:sz w:val="18"/>
              </w:rPr>
              <w:t xml:space="preserve">Revue </w:t>
            </w:r>
            <w:r>
              <w:rPr>
                <w:rFonts w:ascii="FreeSerif" w:hAnsi="FreeSerif"/>
                <w:i/>
                <w:color w:val="3C3C3C"/>
                <w:sz w:val="18"/>
              </w:rPr>
              <w:t>Gain d'Info</w:t>
            </w:r>
          </w:p>
        </w:tc>
        <w:tc>
          <w:tcPr>
            <w:tcW w:type="dxa" w:w="3135"/>
            <w:shd w:val="clear" w:color="auto" w:fill="F4EFE4"/>
          </w:tcPr>
          <w:p>
            <w:pPr>
              <w:ind w:left="85"/>
            </w:pPr>
            <w:r>
              <w:rPr>
                <w:rFonts w:ascii="FreeSerif" w:hAnsi="FreeSerif"/>
                <w:color w:val="3C3C3C"/>
                <w:sz w:val="18"/>
              </w:rPr>
              <w:t>Contredite par les rebelles eux-mêmes</w:t>
            </w:r>
          </w:p>
        </w:tc>
      </w:tr>
      <w:tr>
        <w:tc>
          <w:tcPr>
            <w:tcW w:type="dxa" w:w="3135"/>
            <w:shd w:val="clear" w:color="auto" w:fill="F4EFE4"/>
          </w:tcPr>
          <w:p>
            <w:pPr>
              <w:ind w:left="85"/>
            </w:pPr>
            <w:r>
              <w:rPr>
                <w:rFonts w:ascii="FreeSerif" w:hAnsi="FreeSerif"/>
                <w:color w:val="3C3C3C"/>
                <w:sz w:val="18"/>
              </w:rPr>
              <w:t>Pilotage par des experts israéliens présents à Abidjan</w:t>
            </w:r>
          </w:p>
        </w:tc>
        <w:tc>
          <w:tcPr>
            <w:tcW w:type="dxa" w:w="3135"/>
            <w:shd w:val="clear" w:color="auto" w:fill="F4EFE4"/>
          </w:tcPr>
          <w:p>
            <w:pPr>
              <w:ind w:left="85"/>
            </w:pPr>
            <w:r>
              <w:rPr>
                <w:rFonts w:ascii="FreeSerif" w:hAnsi="FreeSerif"/>
                <w:color w:val="3C3C3C"/>
                <w:sz w:val="18"/>
              </w:rPr>
              <w:t xml:space="preserve">Hebdomadaire </w:t>
            </w:r>
            <w:r>
              <w:rPr>
                <w:rFonts w:ascii="FreeSerif" w:hAnsi="FreeSerif"/>
                <w:i/>
                <w:color w:val="3C3C3C"/>
                <w:sz w:val="18"/>
              </w:rPr>
              <w:t>Jeune Afrique</w:t>
            </w:r>
          </w:p>
        </w:tc>
        <w:tc>
          <w:tcPr>
            <w:tcW w:type="dxa" w:w="3135"/>
            <w:shd w:val="clear" w:color="auto" w:fill="F4EFE4"/>
          </w:tcPr>
          <w:p>
            <w:pPr>
              <w:ind w:left="85"/>
            </w:pPr>
            <w:r>
              <w:rPr>
                <w:rFonts w:ascii="FreeSerif" w:hAnsi="FreeSerif"/>
                <w:color w:val="3C3C3C"/>
                <w:sz w:val="18"/>
              </w:rPr>
              <w:t>Non confirmée officiellement</w:t>
            </w:r>
          </w:p>
        </w:tc>
      </w:tr>
      <w:tr>
        <w:tc>
          <w:tcPr>
            <w:tcW w:type="dxa" w:w="3135"/>
            <w:shd w:val="clear" w:color="auto" w:fill="F4EFE4"/>
          </w:tcPr>
          <w:p>
            <w:pPr>
              <w:ind w:left="85"/>
            </w:pPr>
            <w:r>
              <w:rPr>
                <w:rFonts w:ascii="FreeSerif" w:hAnsi="FreeSerif"/>
                <w:color w:val="3C3C3C"/>
                <w:sz w:val="18"/>
              </w:rPr>
              <w:t>Les soldats français tués étaient des instructeurs des rebelles</w:t>
            </w:r>
          </w:p>
        </w:tc>
        <w:tc>
          <w:tcPr>
            <w:tcW w:type="dxa" w:w="3135"/>
            <w:shd w:val="clear" w:color="auto" w:fill="F4EFE4"/>
          </w:tcPr>
          <w:p>
            <w:pPr>
              <w:ind w:left="85"/>
            </w:pPr>
            <w:r>
              <w:rPr>
                <w:rFonts w:ascii="FreeSerif" w:hAnsi="FreeSerif"/>
                <w:color w:val="3C3C3C"/>
                <w:sz w:val="18"/>
              </w:rPr>
              <w:t>Officier ivoirien anonyme</w:t>
            </w:r>
          </w:p>
        </w:tc>
        <w:tc>
          <w:tcPr>
            <w:tcW w:type="dxa" w:w="3135"/>
            <w:shd w:val="clear" w:color="auto" w:fill="F4EFE4"/>
          </w:tcPr>
          <w:p>
            <w:pPr>
              <w:ind w:left="85"/>
            </w:pPr>
            <w:r>
              <w:rPr>
                <w:rFonts w:ascii="FreeSerif" w:hAnsi="FreeSerif"/>
                <w:color w:val="3C3C3C"/>
                <w:sz w:val="18"/>
              </w:rPr>
              <w:t>Dommages collatéraux involontaires</w:t>
            </w:r>
          </w:p>
        </w:tc>
      </w:tr>
      <w:tr>
        <w:tc>
          <w:tcPr>
            <w:tcW w:type="dxa" w:w="3135"/>
            <w:shd w:val="clear" w:color="auto" w:fill="F4EFE4"/>
          </w:tcPr>
          <w:p>
            <w:pPr>
              <w:ind w:left="85"/>
            </w:pPr>
            <w:r>
              <w:rPr>
                <w:rFonts w:ascii="FreeSerif" w:hAnsi="FreeSerif"/>
                <w:color w:val="3C3C3C"/>
                <w:sz w:val="18"/>
              </w:rPr>
              <w:t>Le Soukhoï a raté sa cible et touché le cantonnement français</w:t>
            </w:r>
          </w:p>
        </w:tc>
        <w:tc>
          <w:tcPr>
            <w:tcW w:type="dxa" w:w="3135"/>
            <w:shd w:val="clear" w:color="auto" w:fill="F4EFE4"/>
          </w:tcPr>
          <w:p>
            <w:pPr>
              <w:ind w:left="85"/>
            </w:pPr>
            <w:r>
              <w:rPr>
                <w:rFonts w:ascii="FreeSerif" w:hAnsi="FreeSerif"/>
                <w:color w:val="3C3C3C"/>
                <w:sz w:val="18"/>
              </w:rPr>
              <w:t>Porte-parole des rebelles Konaté Sidiki</w:t>
            </w:r>
          </w:p>
        </w:tc>
        <w:tc>
          <w:tcPr>
            <w:tcW w:type="dxa" w:w="3135"/>
            <w:shd w:val="clear" w:color="auto" w:fill="F4EFE4"/>
          </w:tcPr>
          <w:p>
            <w:pPr>
              <w:ind w:left="85"/>
            </w:pPr>
            <w:r>
              <w:rPr>
                <w:rFonts w:ascii="FreeSerif" w:hAnsi="FreeSerif"/>
                <w:color w:val="3C3C3C"/>
                <w:sz w:val="18"/>
              </w:rPr>
              <w:t>Déclaration à l'AFP le 6 novembre 2004</w:t>
            </w:r>
          </w:p>
        </w:tc>
      </w:tr>
      <w:tr>
        <w:tc>
          <w:tcPr>
            <w:tcW w:type="dxa" w:w="3135"/>
            <w:shd w:val="clear" w:color="auto" w:fill="F4EFE4"/>
          </w:tcPr>
          <w:p>
            <w:pPr>
              <w:ind w:left="85"/>
            </w:pPr>
            <w:r>
              <w:rPr>
                <w:rFonts w:ascii="FreeSerif" w:hAnsi="FreeSerif"/>
                <w:color w:val="3C3C3C"/>
                <w:sz w:val="18"/>
              </w:rPr>
              <w:t>Ordre donné par le général Mathias Doué aux pilotes biélorusses</w:t>
            </w:r>
          </w:p>
        </w:tc>
        <w:tc>
          <w:tcPr>
            <w:tcW w:type="dxa" w:w="3135"/>
            <w:shd w:val="clear" w:color="auto" w:fill="F4EFE4"/>
          </w:tcPr>
          <w:p>
            <w:pPr>
              <w:ind w:left="85"/>
            </w:pPr>
            <w:r>
              <w:rPr>
                <w:rFonts w:ascii="FreeSerif" w:hAnsi="FreeSerif"/>
                <w:color w:val="3C3C3C"/>
                <w:sz w:val="18"/>
              </w:rPr>
              <w:t>Capitaine de corvette Ange Kessy</w:t>
            </w:r>
          </w:p>
        </w:tc>
        <w:tc>
          <w:tcPr>
            <w:tcW w:type="dxa" w:w="3135"/>
            <w:shd w:val="clear" w:color="auto" w:fill="F4EFE4"/>
          </w:tcPr>
          <w:p>
            <w:pPr>
              <w:ind w:left="85"/>
            </w:pPr>
            <w:r>
              <w:rPr>
                <w:rFonts w:ascii="FreeSerif" w:hAnsi="FreeSerif"/>
                <w:color w:val="3C3C3C"/>
                <w:sz w:val="18"/>
              </w:rPr>
              <w:t>Corroboré par les 20 minutes entre les deux bombardements</w:t>
            </w:r>
          </w:p>
        </w:tc>
      </w:tr>
    </w:tbl>
    <w:p/>
    <w:p>
      <w:pPr>
        <w:spacing w:line="312" w:lineRule="auto"/>
      </w:pPr>
      <w:r>
        <w:rPr>
          <w:rFonts w:ascii="FreeSerif" w:hAnsi="FreeSerif"/>
          <w:sz w:val="22"/>
        </w:rPr>
        <w:t xml:space="preserve">Ce qui est établi : la France a </w:t>
      </w:r>
      <w:r>
        <w:rPr>
          <w:rFonts w:ascii="FreeSerif" w:hAnsi="FreeSerif"/>
          <w:b/>
          <w:sz w:val="22"/>
        </w:rPr>
        <w:t>volontairement laissé partir</w:t>
      </w:r>
      <w:r>
        <w:rPr>
          <w:rFonts w:ascii="FreeSerif" w:hAnsi="FreeSerif"/>
          <w:sz w:val="22"/>
        </w:rPr>
        <w:t xml:space="preserve">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80" w:after="120"/>
        <w:pBdr>
          <w:bottom w:val="single" w:sz="7" w:space="3" w:color="A07820"/>
        </w:pBdr>
      </w:pPr>
      <w:r>
        <w:rPr>
          <w:rFonts w:ascii="FreeSerif" w:hAnsi="FreeSerif"/>
          <w:b/>
          <w:color w:val="2C3A4A"/>
          <w:sz w:val="22"/>
        </w:rPr>
        <w:t>L'appel du 6 novembre et la résistance populaire</w:t>
      </w:r>
    </w:p>
    <w:p>
      <w:pPr>
        <w:spacing w:line="312" w:lineRule="auto"/>
      </w:pPr>
      <w:r>
        <w:rPr>
          <w:rFonts w:ascii="FreeSerif" w:hAnsi="FreeSerif"/>
          <w:sz w:val="22"/>
        </w:rPr>
        <w:t xml:space="preserve">À Abidjan, la nouvelle de la destruction de l'aviation ivoirienne se répand à 18h. Charles Blé Goudé, à la télévision nationale, lance ce que l'histoire retiendra comme </w:t>
      </w:r>
      <w:r>
        <w:rPr>
          <w:rFonts w:ascii="FreeSerif" w:hAnsi="FreeSerif"/>
          <w:b/>
          <w:sz w:val="22"/>
        </w:rPr>
        <w:t>l'Appel du 6 novembre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line="312" w:lineRule="auto"/>
      </w:pPr>
      <w:r>
        <w:rPr>
          <w:rFonts w:ascii="FreeSerif" w:hAnsi="FreeSerif"/>
          <w:sz w:val="22"/>
        </w:rPr>
        <w:t xml:space="preserve">Des centaines de milliers d'Ivoiriens descendent dans les rues. Dans la nuit du 6 au 7 novembre, des hélicoptères de combat français se positionnent au-dessus du pont Général de Gaulle et tirent sur la foule civile. Bilan : </w:t>
      </w:r>
      <w:r>
        <w:rPr>
          <w:rFonts w:ascii="FreeSerif" w:hAnsi="FreeSerif"/>
          <w:b/>
          <w:sz w:val="22"/>
        </w:rPr>
        <w:t>8 morts, 301 blessés, de nombreux disparus</w:t>
      </w:r>
      <w:r>
        <w:rPr>
          <w:rFonts w:ascii="FreeSerif" w:hAnsi="FreeSerif"/>
          <w:sz w:val="22"/>
        </w:rPr>
        <w:t xml:space="preserve"> — des manifestants ayant sauté dans la lagune pour fuir les rafales.</w:t>
      </w:r>
    </w:p>
    <w:p>
      <w:pPr>
        <w:spacing w:line="312" w:lineRule="auto"/>
      </w:pPr>
      <w:r>
        <w:rPr>
          <w:rFonts w:ascii="FreeSerif" w:hAnsi="FreeSerif"/>
          <w:sz w:val="22"/>
        </w:rPr>
        <w:t xml:space="preserve">Pendant ce temps, à Paris, deux décisions circulent dans les cabinets militaires : </w:t>
      </w:r>
      <w:r>
        <w:rPr>
          <w:rFonts w:ascii="FreeSerif" w:hAnsi="FreeSerif"/>
          <w:b/>
          <w:sz w:val="22"/>
        </w:rPr>
        <w:t>s'emparer de l'aéroport d'Abidjan</w:t>
      </w:r>
      <w:r>
        <w:rPr>
          <w:rFonts w:ascii="FreeSerif" w:hAnsi="FreeSerif"/>
          <w:sz w:val="22"/>
        </w:rPr>
        <w:t xml:space="preserve"> et </w:t>
      </w:r>
      <w:r>
        <w:rPr>
          <w:rFonts w:ascii="FreeSerif" w:hAnsi="FreeSerif"/>
          <w:b/>
          <w:sz w:val="22"/>
        </w:rPr>
        <w:t>renverser le président Gbagbo</w:t>
      </w:r>
      <w:r>
        <w:rPr>
          <w:rFonts w:ascii="FreeSerif" w:hAnsi="FreeSerif"/>
          <w:sz w:val="22"/>
        </w:rPr>
        <w:t>. Le général Poncé affirme au quartier général de l'ONUCI : « Dans 48 heures, c'est terminé. On n'en parlera plus. »</w:t>
      </w:r>
    </w:p>
    <w:p>
      <w:pPr>
        <w:spacing w:line="312" w:lineRule="auto"/>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80" w:after="120"/>
        <w:pBdr>
          <w:bottom w:val="single" w:sz="7" w:space="3" w:color="A07820"/>
        </w:pBdr>
      </w:pPr>
      <w:r>
        <w:rPr>
          <w:rFonts w:ascii="FreeSerif" w:hAnsi="FreeSerif"/>
          <w:b/>
          <w:color w:val="2C3A4A"/>
          <w:sz w:val="22"/>
        </w:rPr>
        <w:t>Le massacre de l'Hôtel Ivoire (9 novembre 2004)</w:t>
      </w:r>
    </w:p>
    <w:p>
      <w:pPr>
        <w:spacing w:line="312" w:lineRule="auto"/>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line="312" w:lineRule="auto"/>
      </w:pPr>
      <w:r>
        <w:rPr>
          <w:rFonts w:ascii="FreeSerif" w:hAnsi="FreeSerif"/>
          <w:sz w:val="22"/>
        </w:rPr>
        <w:t>Le colonel ivoirien Guby Diby Point, présent aux côtés de Destremo, témoigne :</w:t>
      </w:r>
    </w:p>
    <w:p>
      <w:pPr>
        <w:ind w:left="363" w:right="119"/>
        <w:spacing w:line="360" w:lineRule="auto"/>
        <w:pBdr>
          <w:left w:val="single" w:sz="16" w:space="18" w:color="A07820"/>
        </w:pBdr>
      </w:pPr>
      <w:r>
        <w:rPr>
          <w:rFonts w:ascii="FreeSerif" w:hAnsi="FreeSerif"/>
          <w:i/>
          <w:color w:val="8B1A1A"/>
          <w:sz w:val="22"/>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line="312" w:lineRule="auto"/>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80" w:after="120"/>
        <w:pBdr>
          <w:bottom w:val="single" w:sz="7" w:space="3" w:color="A07820"/>
        </w:pBdr>
      </w:pPr>
      <w:r>
        <w:rPr>
          <w:rFonts w:ascii="FreeSerif" w:hAnsi="FreeSerif"/>
          <w:b/>
          <w:color w:val="2C3A4A"/>
          <w:sz w:val="22"/>
        </w:rPr>
        <w:t>Les conséquences et la vérité sur le coup d'État manqué</w:t>
      </w:r>
    </w:p>
    <w:p>
      <w:pPr>
        <w:spacing w:line="312" w:lineRule="auto"/>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line="312" w:lineRule="auto"/>
      </w:pPr>
      <w:r>
        <w:rPr>
          <w:rFonts w:ascii="FreeSerif" w:hAnsi="FreeSerif"/>
          <w:sz w:val="22"/>
        </w:rPr>
        <w:t>Devant les caméras, lors d'une réunion convoquée par Mamadou Koulibaly à l'Hôtel Ivoire, le général Poncé déclare :</w:t>
      </w:r>
    </w:p>
    <w:p>
      <w:pPr>
        <w:ind w:left="363" w:right="119"/>
        <w:spacing w:line="360" w:lineRule="auto"/>
        <w:pBdr>
          <w:left w:val="single" w:sz="16" w:space="18" w:color="A07820"/>
        </w:pBdr>
      </w:pPr>
      <w:r>
        <w:rPr>
          <w:rFonts w:ascii="FreeSerif" w:hAnsi="FreeSerif"/>
          <w:i/>
          <w:color w:val="8B1A1A"/>
          <w:sz w:val="22"/>
        </w:rPr>
        <w:t>« Il n'est absolument pas dans l'intention de la Force Licorne de renverser le président Gbagbo. Le président Gbagbo représente un gouvernement légal, élu au suffrage universel. »</w:t>
      </w:r>
    </w:p>
    <w:p>
      <w:pPr>
        <w:spacing w:line="312" w:lineRule="auto"/>
      </w:pPr>
      <w:r>
        <w:rPr>
          <w:rFonts w:ascii="FreeSerif" w:hAnsi="FreeSerif"/>
          <w:sz w:val="22"/>
        </w:rPr>
        <w:t>Deux heures plus tard, l'armée française bombarde le palais présidentiel au Plateau pour détruire le dispositif anti-aérien ivoirien.</w:t>
      </w:r>
    </w:p>
    <w:p>
      <w:pPr>
        <w:spacing w:line="312" w:lineRule="auto"/>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line="312" w:lineRule="auto"/>
      </w:pPr>
      <w:r>
        <w:rPr>
          <w:rFonts w:ascii="FreeSerif" w:hAnsi="FreeSerif"/>
          <w:sz w:val="22"/>
        </w:rPr>
        <w:t xml:space="preserve">Face aux juges qui l'interrogent dans le cadre de l'enquête sur la mort des neuf soldats de Bouaké, Poncé dit simplement : </w:t>
      </w:r>
      <w:r>
        <w:rPr>
          <w:rFonts w:ascii="FreeSerif" w:hAnsi="FreeSerif"/>
          <w:i/>
          <w:sz w:val="22"/>
        </w:rPr>
        <w:t>« Je suis un soldat. J'obéissais aux ordres. »</w:t>
      </w:r>
    </w:p>
    <w:p>
      <w:pPr>
        <w:spacing w:before="280" w:after="120"/>
        <w:pBdr>
          <w:bottom w:val="single" w:sz="7" w:space="3" w:color="A07820"/>
        </w:pBdr>
      </w:pPr>
      <w:r>
        <w:rPr>
          <w:rFonts w:ascii="FreeSerif" w:hAnsi="FreeSerif"/>
          <w:b/>
          <w:color w:val="2C3A4A"/>
          <w:sz w:val="22"/>
        </w:rPr>
        <w:t>Ce que révèle la crise ivoirienne</w:t>
      </w:r>
    </w:p>
    <w:p>
      <w:pPr>
        <w:spacing w:line="312" w:lineRule="auto"/>
      </w:pPr>
      <w:r>
        <w:rPr>
          <w:rFonts w:ascii="FreeSerif" w:hAnsi="FreeSerif"/>
          <w:sz w:val="22"/>
        </w:rPr>
        <w:t>La crise ivoirienne de 2002–2004 révèle un mécanisme que l'Afrique reconnaîtra dans d'autres contextes :</w:t>
      </w:r>
    </w:p>
    <w:p>
      <w:pPr>
        <w:pStyle w:val="ListBullet"/>
      </w:pPr>
      <w:r>
        <w:rPr>
          <w:rFonts w:ascii="FreeSerif" w:hAnsi="FreeSerif"/>
          <w:b/>
          <w:sz w:val="21"/>
        </w:rPr>
        <w:t>La rébellion comme instrument</w:t>
      </w:r>
      <w:r>
        <w:rPr>
          <w:rFonts w:ascii="FreeSerif" w:hAnsi="FreeSerif"/>
          <w:sz w:val="21"/>
        </w:rPr>
        <w:t xml:space="preserve"> : des groupes armés sans base populaire mais financés de l'extérieur, utilisés pour fragiliser un régime qui refuse de se soumettre aux injonctions de la Françafrique.</w:t>
      </w:r>
    </w:p>
    <w:p>
      <w:pPr>
        <w:pStyle w:val="ListBullet"/>
      </w:pPr>
      <w:r>
        <w:rPr>
          <w:rFonts w:ascii="FreeSerif" w:hAnsi="FreeSerif"/>
          <w:b/>
          <w:sz w:val="21"/>
        </w:rPr>
        <w:t>La diplomatie comme coup d'État constitutionnel</w:t>
      </w:r>
      <w:r>
        <w:rPr>
          <w:rFonts w:ascii="FreeSerif" w:hAnsi="FreeSerif"/>
          <w:sz w:val="21"/>
        </w:rPr>
        <w:t xml:space="preserve">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b/>
          <w:sz w:val="21"/>
        </w:rPr>
        <w:t>La force militaire comme ultima ratio</w:t>
      </w:r>
      <w:r>
        <w:rPr>
          <w:rFonts w:ascii="FreeSerif" w:hAnsi="FreeSerif"/>
          <w:sz w:val="21"/>
        </w:rPr>
        <w:t xml:space="preserve">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b/>
          <w:sz w:val="21"/>
        </w:rPr>
        <w:t>La jeunesse comme bouclier</w:t>
      </w:r>
      <w:r>
        <w:rPr>
          <w:rFonts w:ascii="FreeSerif" w:hAnsi="FreeSerif"/>
          <w:sz w:val="21"/>
        </w:rPr>
        <w:t xml:space="preserve"> : ce sont les patriotes ivoiriens, à mains nues, qui ont empêché le coup d'État. Soixante-deux d'entre eux sont morts pour que leur président reste en place.</w:t>
      </w:r>
    </w:p>
    <w:p>
      <w:pPr>
        <w:spacing w:line="312" w:lineRule="auto"/>
      </w:pPr>
      <w:r>
        <w:rPr>
          <w:rFonts w:ascii="FreeSerif" w:hAnsi="FreeSerif"/>
          <w:sz w:val="22"/>
        </w:rPr>
        <w:t xml:space="preserve">La Côte d'Ivoire a survécu à cet épisode. Mais la leçon — que l'on retrouvera au Sahel vingt ans plus tard — est claire : </w:t>
      </w:r>
      <w:r>
        <w:rPr>
          <w:rFonts w:ascii="FreeSerif" w:hAnsi="FreeSerif"/>
          <w:b/>
          <w:sz w:val="22"/>
        </w:rPr>
        <w:t>aucun pays africain ne peut compter sur la « communauté internationale » pour défendre sa souveraineté</w:t>
      </w:r>
      <w:r>
        <w:rPr>
          <w:rFonts w:ascii="FreeSerif" w:hAnsi="FreeSerif"/>
          <w:sz w:val="22"/>
        </w:rPr>
        <w:t>. Il doit compter sur lui-même, sur ses forces armées, et surtout sur la conscience politique de sa population.</w:t>
      </w:r>
    </w:p>
    <w:p>
      <w:pPr>
        <w:spacing w:line="312" w:lineRule="auto"/>
      </w:pPr>
      <w:r>
        <w:rPr>
          <w:rFonts w:ascii="FreeSerif" w:hAnsi="FreeSerif"/>
          <w:i/>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ind w:left="363" w:right="119"/>
        <w:spacing w:line="360" w:lineRule="auto"/>
        <w:pBdr>
          <w:left w:val="single" w:sz="16" w:space="18" w:color="A07820"/>
        </w:pBdr>
      </w:pPr>
      <w:r>
        <w:rPr>
          <w:rFonts w:ascii="FreeSerif" w:hAnsi="FreeSerif"/>
          <w:i/>
          <w:color w:val="8B1A1A"/>
          <w:sz w:val="22"/>
        </w:rPr>
        <w:t>« Le Niger était payé 0,80 euro le kilogramme d'uranium pendant que le Canada touchait 200 euros pour le même kilogramme, sur le même marché mondial. »</w:t>
      </w:r>
    </w:p>
    <w:p>
      <w:pPr>
        <w:spacing w:before="280" w:after="120"/>
        <w:pBdr>
          <w:bottom w:val="single" w:sz="7" w:space="3" w:color="A07820"/>
        </w:pBdr>
      </w:pPr>
      <w:r>
        <w:rPr>
          <w:rFonts w:ascii="FreeSerif" w:hAnsi="FreeSerif"/>
          <w:b/>
          <w:color w:val="2C3A4A"/>
          <w:sz w:val="22"/>
        </w:rPr>
        <w:t>Le scandale silencieux : soixante ans de pillage légalisé</w:t>
      </w:r>
    </w:p>
    <w:p>
      <w:pPr>
        <w:spacing w:line="312" w:lineRule="auto"/>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line="312" w:lineRule="auto"/>
      </w:pPr>
      <w:r>
        <w:rPr>
          <w:rFonts w:ascii="FreeSerif" w:hAnsi="FreeSerif"/>
          <w:sz w:val="22"/>
        </w:rPr>
        <w:t xml:space="preserve">Ce fait est universellement connu. Ce qui l'est beaucoup moins, c'est le </w:t>
      </w:r>
      <w:r>
        <w:rPr>
          <w:rFonts w:ascii="FreeSerif" w:hAnsi="FreeSerif"/>
          <w:b/>
          <w:sz w:val="22"/>
        </w:rPr>
        <w:t>prix auquel la France achetait cet uranium</w:t>
      </w:r>
      <w:r>
        <w:rPr>
          <w:rFonts w:ascii="FreeSerif" w:hAnsi="FreeSerif"/>
          <w:sz w:val="22"/>
        </w:rPr>
        <w:t>.</w:t>
      </w:r>
    </w:p>
    <w:p>
      <w:pPr>
        <w:spacing w:line="312" w:lineRule="auto"/>
      </w:pPr>
      <w:r>
        <w:rPr>
          <w:rFonts w:ascii="FreeSerif" w:hAnsi="FreeSerif"/>
          <w:sz w:val="22"/>
        </w:rPr>
        <w:t xml:space="preserve">Pendant des décennies, la France a imposé unilatéralement un tarif d'achat de </w:t>
      </w:r>
      <w:r>
        <w:rPr>
          <w:rFonts w:ascii="FreeSerif" w:hAnsi="FreeSerif"/>
          <w:b/>
          <w:sz w:val="22"/>
        </w:rPr>
        <w:t>€0,80 par kilogramme</w:t>
      </w:r>
      <w:r>
        <w:rPr>
          <w:rFonts w:ascii="FreeSerif" w:hAnsi="FreeSerif"/>
          <w:sz w:val="22"/>
        </w:rPr>
        <w:t xml:space="preserve"> d'uranium nigérien. Sur le marché mondial, ce même kilogramme d'uranium se négociait à </w:t>
      </w:r>
      <w:r>
        <w:rPr>
          <w:rFonts w:ascii="FreeSerif" w:hAnsi="FreeSerif"/>
          <w:b/>
          <w:sz w:val="22"/>
        </w:rPr>
        <w:t>€200</w:t>
      </w:r>
      <w:r>
        <w:rPr>
          <w:rFonts w:ascii="FreeSerif" w:hAnsi="FreeSerif"/>
          <w:sz w:val="22"/>
        </w:rPr>
        <w:t xml:space="preserve"> — le prix pratiqué par le Canada, l'Australie ou le Kazakhstan pour leurs propres exportations.</w:t>
      </w:r>
    </w:p>
    <w:p>
      <w:pPr>
        <w:spacing w:line="312" w:lineRule="auto"/>
      </w:pPr>
      <w:r>
        <w:rPr>
          <w:rFonts w:ascii="FreeSerif" w:hAnsi="FreeSerif"/>
          <w:sz w:val="22"/>
        </w:rPr>
        <w:t>L'écart n'est pas marginal. Il est structurel, délibéré, et représente l'un des mécanismes les plus révélateurs de la Françafrique.</w:t>
      </w:r>
    </w:p>
    <w:p>
      <w:pPr>
        <w:spacing w:before="280" w:after="120"/>
        <w:pBdr>
          <w:bottom w:val="single" w:sz="7" w:space="3" w:color="A07820"/>
        </w:pBdr>
      </w:pPr>
      <w:r>
        <w:rPr>
          <w:rFonts w:ascii="FreeSerif" w:hAnsi="FreeSerif"/>
          <w:b/>
          <w:color w:val="2C3A4A"/>
          <w:sz w:val="22"/>
        </w:rPr>
        <w:t>Les chiffres qui accusent</w:t>
      </w:r>
    </w:p>
    <w:p>
      <w:pPr>
        <w:spacing w:line="312" w:lineRule="auto"/>
      </w:pPr>
      <w:r>
        <w:rPr>
          <w:rFonts w:ascii="FreeSerif" w:hAnsi="FreeSerif"/>
          <w:sz w:val="22"/>
        </w:rPr>
        <w:t xml:space="preserve">En 2022, la France a importé </w:t>
      </w:r>
      <w:r>
        <w:rPr>
          <w:rFonts w:ascii="FreeSerif" w:hAnsi="FreeSerif"/>
          <w:b/>
          <w:sz w:val="22"/>
        </w:rPr>
        <w:t>1 440 tonnes d'uranium nigérien</w:t>
      </w:r>
      <w:r>
        <w:rPr>
          <w:rFonts w:ascii="FreeSerif" w:hAnsi="FreeSerif"/>
          <w:sz w:val="22"/>
        </w:rPr>
        <w:t xml:space="preserve">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Paramètre</w:t>
            </w:r>
          </w:p>
        </w:tc>
        <w:tc>
          <w:tcPr>
            <w:tcW w:type="dxa" w:w="4703"/>
            <w:shd w:val="clear" w:color="auto" w:fill="2C3A4A"/>
          </w:tcPr>
          <w:p>
            <w:pPr>
              <w:ind w:left="85"/>
            </w:pPr>
            <w:r>
              <w:rPr>
                <w:rFonts w:ascii="FreeSerif" w:hAnsi="FreeSerif"/>
                <w:b/>
                <w:color w:val="FFFFFF"/>
                <w:sz w:val="19"/>
              </w:rPr>
              <w:t>Valeur</w:t>
            </w:r>
          </w:p>
        </w:tc>
      </w:tr>
      <w:tr>
        <w:tc>
          <w:tcPr>
            <w:tcW w:type="dxa" w:w="4703"/>
            <w:shd w:val="clear" w:color="auto" w:fill="F4EFE4"/>
          </w:tcPr>
          <w:p>
            <w:pPr>
              <w:ind w:left="85"/>
            </w:pPr>
            <w:r>
              <w:rPr>
                <w:rFonts w:ascii="FreeSerif" w:hAnsi="FreeSerif"/>
                <w:color w:val="3C3C3C"/>
                <w:sz w:val="18"/>
              </w:rPr>
              <w:t>Production totale du Niger (2022)</w:t>
            </w:r>
          </w:p>
        </w:tc>
        <w:tc>
          <w:tcPr>
            <w:tcW w:type="dxa" w:w="4703"/>
            <w:shd w:val="clear" w:color="auto" w:fill="F4EFE4"/>
          </w:tcPr>
          <w:p>
            <w:pPr>
              <w:ind w:left="85"/>
            </w:pPr>
            <w:r>
              <w:rPr>
                <w:rFonts w:ascii="FreeSerif" w:hAnsi="FreeSerif"/>
                <w:color w:val="3C3C3C"/>
                <w:sz w:val="18"/>
              </w:rPr>
              <w:t>2 020 tonnes</w:t>
            </w:r>
          </w:p>
        </w:tc>
      </w:tr>
      <w:tr>
        <w:tc>
          <w:tcPr>
            <w:tcW w:type="dxa" w:w="4703"/>
            <w:shd w:val="clear" w:color="auto" w:fill="F4EFE4"/>
          </w:tcPr>
          <w:p>
            <w:pPr>
              <w:ind w:left="85"/>
            </w:pPr>
            <w:r>
              <w:rPr>
                <w:rFonts w:ascii="FreeSerif" w:hAnsi="FreeSerif"/>
                <w:color w:val="3C3C3C"/>
                <w:sz w:val="18"/>
              </w:rPr>
              <w:t>Importations françaises (2022)</w:t>
            </w:r>
          </w:p>
        </w:tc>
        <w:tc>
          <w:tcPr>
            <w:tcW w:type="dxa" w:w="4703"/>
            <w:shd w:val="clear" w:color="auto" w:fill="F4EFE4"/>
          </w:tcPr>
          <w:p>
            <w:pPr>
              <w:ind w:left="85"/>
            </w:pPr>
            <w:r>
              <w:rPr>
                <w:rFonts w:ascii="FreeSerif" w:hAnsi="FreeSerif"/>
                <w:color w:val="3C3C3C"/>
                <w:sz w:val="18"/>
              </w:rPr>
              <w:t>1 440 tonnes</w:t>
            </w:r>
          </w:p>
        </w:tc>
      </w:tr>
      <w:tr>
        <w:tc>
          <w:tcPr>
            <w:tcW w:type="dxa" w:w="4703"/>
            <w:shd w:val="clear" w:color="auto" w:fill="F4EFE4"/>
          </w:tcPr>
          <w:p>
            <w:pPr>
              <w:ind w:left="85"/>
            </w:pPr>
            <w:r>
              <w:rPr>
                <w:rFonts w:ascii="FreeSerif" w:hAnsi="FreeSerif"/>
                <w:color w:val="3C3C3C"/>
                <w:sz w:val="18"/>
              </w:rPr>
              <w:t>Part de la production nigérienne captée par la France</w:t>
            </w:r>
          </w:p>
        </w:tc>
        <w:tc>
          <w:tcPr>
            <w:tcW w:type="dxa" w:w="4703"/>
            <w:shd w:val="clear" w:color="auto" w:fill="F4EFE4"/>
          </w:tcPr>
          <w:p>
            <w:pPr>
              <w:ind w:left="85"/>
            </w:pPr>
            <w:r>
              <w:rPr>
                <w:rFonts w:ascii="FreeSerif" w:hAnsi="FreeSerif"/>
                <w:color w:val="3C3C3C"/>
                <w:sz w:val="18"/>
              </w:rPr>
              <w:t>71 %</w:t>
            </w:r>
          </w:p>
        </w:tc>
      </w:tr>
      <w:tr>
        <w:tc>
          <w:tcPr>
            <w:tcW w:type="dxa" w:w="4703"/>
            <w:shd w:val="clear" w:color="auto" w:fill="F4EFE4"/>
          </w:tcPr>
          <w:p>
            <w:pPr>
              <w:ind w:left="85"/>
            </w:pPr>
            <w:r>
              <w:rPr>
                <w:rFonts w:ascii="FreeSerif" w:hAnsi="FreeSerif"/>
                <w:color w:val="3C3C3C"/>
                <w:sz w:val="18"/>
              </w:rPr>
              <w:t>Prix payé par la France (ancien tarif)</w:t>
            </w:r>
          </w:p>
        </w:tc>
        <w:tc>
          <w:tcPr>
            <w:tcW w:type="dxa" w:w="4703"/>
            <w:shd w:val="clear" w:color="auto" w:fill="F4EFE4"/>
          </w:tcPr>
          <w:p>
            <w:pPr>
              <w:ind w:left="85"/>
            </w:pPr>
            <w:r>
              <w:rPr>
                <w:rFonts w:ascii="FreeSerif" w:hAnsi="FreeSerif"/>
                <w:color w:val="3C3C3C"/>
                <w:sz w:val="18"/>
              </w:rPr>
              <w:t>€0,80 / kg</w:t>
            </w:r>
          </w:p>
        </w:tc>
      </w:tr>
      <w:tr>
        <w:tc>
          <w:tcPr>
            <w:tcW w:type="dxa" w:w="4703"/>
            <w:shd w:val="clear" w:color="auto" w:fill="F4EFE4"/>
          </w:tcPr>
          <w:p>
            <w:pPr>
              <w:ind w:left="85"/>
            </w:pPr>
            <w:r>
              <w:rPr>
                <w:rFonts w:ascii="FreeSerif" w:hAnsi="FreeSerif"/>
                <w:color w:val="3C3C3C"/>
                <w:sz w:val="18"/>
              </w:rPr>
              <w:t>Prix mondial de référence (Canada, Australie)</w:t>
            </w:r>
          </w:p>
        </w:tc>
        <w:tc>
          <w:tcPr>
            <w:tcW w:type="dxa" w:w="4703"/>
            <w:shd w:val="clear" w:color="auto" w:fill="F4EFE4"/>
          </w:tcPr>
          <w:p>
            <w:pPr>
              <w:ind w:left="85"/>
            </w:pPr>
            <w:r>
              <w:rPr>
                <w:rFonts w:ascii="FreeSerif" w:hAnsi="FreeSerif"/>
                <w:color w:val="3C3C3C"/>
                <w:sz w:val="18"/>
              </w:rPr>
              <w:t>€200 / kg</w:t>
            </w:r>
          </w:p>
        </w:tc>
      </w:tr>
      <w:tr>
        <w:tc>
          <w:tcPr>
            <w:tcW w:type="dxa" w:w="4703"/>
            <w:shd w:val="clear" w:color="auto" w:fill="F4EFE4"/>
          </w:tcPr>
          <w:p>
            <w:pPr>
              <w:ind w:left="85"/>
            </w:pPr>
            <w:r>
              <w:rPr>
                <w:rFonts w:ascii="FreeSerif" w:hAnsi="FreeSerif"/>
                <w:color w:val="3C3C3C"/>
                <w:sz w:val="18"/>
              </w:rPr>
              <w:t>Coût réel pour la France à l'ancien tarif (1 440 t)</w:t>
            </w:r>
          </w:p>
        </w:tc>
        <w:tc>
          <w:tcPr>
            <w:tcW w:type="dxa" w:w="4703"/>
            <w:shd w:val="clear" w:color="auto" w:fill="F4EFE4"/>
          </w:tcPr>
          <w:p>
            <w:pPr>
              <w:ind w:left="85"/>
            </w:pPr>
            <w:r>
              <w:rPr>
                <w:rFonts w:ascii="FreeSerif" w:hAnsi="FreeSerif"/>
                <w:color w:val="3C3C3C"/>
                <w:sz w:val="18"/>
              </w:rPr>
              <w:t>~€1,2 million</w:t>
            </w:r>
          </w:p>
        </w:tc>
      </w:tr>
      <w:tr>
        <w:tc>
          <w:tcPr>
            <w:tcW w:type="dxa" w:w="4703"/>
            <w:shd w:val="clear" w:color="auto" w:fill="F4EFE4"/>
          </w:tcPr>
          <w:p>
            <w:pPr>
              <w:ind w:left="85"/>
            </w:pPr>
            <w:r>
              <w:rPr>
                <w:rFonts w:ascii="FreeSerif" w:hAnsi="FreeSerif"/>
                <w:color w:val="3C3C3C"/>
                <w:sz w:val="18"/>
              </w:rPr>
              <w:t>Coût que la France aurait dû payer au prix du marché</w:t>
            </w:r>
          </w:p>
        </w:tc>
        <w:tc>
          <w:tcPr>
            <w:tcW w:type="dxa" w:w="4703"/>
            <w:shd w:val="clear" w:color="auto" w:fill="F4EFE4"/>
          </w:tcPr>
          <w:p>
            <w:pPr>
              <w:ind w:left="85"/>
            </w:pPr>
            <w:r>
              <w:rPr>
                <w:rFonts w:ascii="FreeSerif" w:hAnsi="FreeSerif"/>
                <w:color w:val="3C3C3C"/>
                <w:sz w:val="18"/>
              </w:rPr>
              <w:t>€288 millions</w:t>
            </w:r>
          </w:p>
        </w:tc>
      </w:tr>
      <w:tr>
        <w:tc>
          <w:tcPr>
            <w:tcW w:type="dxa" w:w="4703"/>
            <w:shd w:val="clear" w:color="auto" w:fill="F4EFE4"/>
          </w:tcPr>
          <w:p>
            <w:pPr>
              <w:ind w:left="85"/>
            </w:pPr>
            <w:r>
              <w:rPr>
                <w:rFonts w:ascii="FreeSerif" w:hAnsi="FreeSerif"/>
                <w:b/>
                <w:color w:val="3C3C3C"/>
                <w:sz w:val="18"/>
              </w:rPr>
              <w:t>Manque à gagner annuel pour le Niger</w:t>
            </w:r>
          </w:p>
        </w:tc>
        <w:tc>
          <w:tcPr>
            <w:tcW w:type="dxa" w:w="4703"/>
            <w:shd w:val="clear" w:color="auto" w:fill="F4EFE4"/>
          </w:tcPr>
          <w:p>
            <w:pPr>
              <w:ind w:left="85"/>
            </w:pPr>
            <w:r>
              <w:rPr>
                <w:rFonts w:ascii="FreeSerif" w:hAnsi="FreeSerif"/>
                <w:b/>
                <w:color w:val="3C3C3C"/>
                <w:sz w:val="18"/>
              </w:rPr>
              <w:t>~€287 millions</w:t>
            </w:r>
          </w:p>
        </w:tc>
      </w:tr>
    </w:tbl>
    <w:p/>
    <w:p>
      <w:pPr>
        <w:spacing w:line="312" w:lineRule="auto"/>
      </w:pPr>
      <w:r>
        <w:rPr>
          <w:rFonts w:ascii="FreeSerif" w:hAnsi="FreeSerif"/>
          <w:sz w:val="22"/>
        </w:rPr>
        <w:t xml:space="preserve">En d'autres termes, la France économisait chaque année </w:t>
      </w:r>
      <w:r>
        <w:rPr>
          <w:rFonts w:ascii="FreeSerif" w:hAnsi="FreeSerif"/>
          <w:b/>
          <w:sz w:val="22"/>
        </w:rPr>
        <w:t>287 millions d'euros</w:t>
      </w:r>
      <w:r>
        <w:rPr>
          <w:rFonts w:ascii="FreeSerif" w:hAnsi="FreeSerif"/>
          <w:sz w:val="22"/>
        </w:rPr>
        <w:t xml:space="preserve"> sur le dos du Niger — un pays qui figure parmi les trois nations les plus pauvres de la planète selon l'Indice de Développement Humain de l'ONU.</w:t>
      </w:r>
    </w:p>
    <w:p>
      <w:pPr>
        <w:spacing w:line="312" w:lineRule="auto"/>
      </w:pPr>
      <w:r>
        <w:rPr>
          <w:rFonts w:ascii="FreeSerif" w:hAnsi="FreeSerif"/>
          <w:sz w:val="22"/>
        </w:rPr>
        <w:t>Ce n'est pas une négociation commerciale. C'est une rente coloniale codifiée dans des accords bilatéraux jamais soumis au débat public nigérien.</w:t>
      </w:r>
    </w:p>
    <w:p>
      <w:pPr>
        <w:spacing w:before="280" w:after="120"/>
        <w:pBdr>
          <w:bottom w:val="single" w:sz="7" w:space="3" w:color="A07820"/>
        </w:pBdr>
      </w:pPr>
      <w:r>
        <w:rPr>
          <w:rFonts w:ascii="FreeSerif" w:hAnsi="FreeSerif"/>
          <w:b/>
          <w:color w:val="2C3A4A"/>
          <w:sz w:val="22"/>
        </w:rPr>
        <w:t>Septembre 2023 : la décision historique</w:t>
      </w:r>
    </w:p>
    <w:p>
      <w:pPr>
        <w:spacing w:line="312" w:lineRule="auto"/>
      </w:pPr>
      <w:r>
        <w:rPr>
          <w:rFonts w:ascii="FreeSerif" w:hAnsi="FreeSerif"/>
          <w:sz w:val="22"/>
        </w:rPr>
        <w:t xml:space="preserve">Le 13 septembre 2023, deux mois après le coup d'État militaire du 26 juillet qui a renversé le président Mohamed Bazoum, le Conseil national pour la Sauvegarde de la Patrie (CNSP) nigérien annonce officiellement la </w:t>
      </w:r>
      <w:r>
        <w:rPr>
          <w:rFonts w:ascii="FreeSerif" w:hAnsi="FreeSerif"/>
          <w:b/>
          <w:sz w:val="22"/>
        </w:rPr>
        <w:t>réévaluation du prix de l'uranium à €200 le kilogramme</w:t>
      </w:r>
      <w:r>
        <w:rPr>
          <w:rFonts w:ascii="FreeSerif" w:hAnsi="FreeSerif"/>
          <w:sz w:val="22"/>
        </w:rPr>
        <w:t xml:space="preserve"> — alignant ainsi le tarif nigérien sur le prix mondial de référence.</w:t>
      </w:r>
    </w:p>
    <w:p>
      <w:pPr>
        <w:spacing w:line="312" w:lineRule="auto"/>
      </w:pPr>
      <w:r>
        <w:rPr>
          <w:rFonts w:ascii="FreeSerif" w:hAnsi="FreeSerif"/>
          <w:sz w:val="22"/>
        </w:rPr>
        <w:t xml:space="preserve">La réaction internationale est immédiate. Orano SA (ex-AREVA), le géant nucléaire français qui contrôle l'exploitation des mines d'Arlit, </w:t>
      </w:r>
      <w:r>
        <w:rPr>
          <w:rFonts w:ascii="FreeSerif" w:hAnsi="FreeSerif"/>
          <w:b/>
          <w:sz w:val="22"/>
        </w:rPr>
        <w:t>suspend le traitement du minerai d'uranium</w:t>
      </w:r>
      <w:r>
        <w:rPr>
          <w:rFonts w:ascii="FreeSerif" w:hAnsi="FreeSerif"/>
          <w:sz w:val="22"/>
        </w:rPr>
        <w:t xml:space="preserve"> dans ses installations nigériennes. La France, par la voix d'Emmanuel Macron, condamne le coup d'État et soutient les sanctions économiques de la CEDEAO contre Niamey.</w:t>
      </w:r>
    </w:p>
    <w:p>
      <w:pPr>
        <w:spacing w:line="312" w:lineRule="auto"/>
      </w:pPr>
      <w:r>
        <w:rPr>
          <w:rFonts w:ascii="FreeSerif" w:hAnsi="FreeSerif"/>
          <w:sz w:val="22"/>
        </w:rPr>
        <w:t>La séquence est lisible : le Niger reprend le contrôle du prix de sa ressource stratégique — la France suspend les opérations et applique des sanctions.</w:t>
      </w:r>
    </w:p>
    <w:p>
      <w:pPr>
        <w:spacing w:before="280" w:after="120"/>
        <w:pBdr>
          <w:bottom w:val="single" w:sz="7" w:space="3" w:color="A07820"/>
        </w:pBdr>
      </w:pPr>
      <w:r>
        <w:rPr>
          <w:rFonts w:ascii="FreeSerif" w:hAnsi="FreeSerif"/>
          <w:b/>
          <w:color w:val="2C3A4A"/>
          <w:sz w:val="22"/>
        </w:rPr>
        <w:t>La France nucléaire, dépendante du Niger</w:t>
      </w:r>
    </w:p>
    <w:p>
      <w:pPr>
        <w:spacing w:line="312" w:lineRule="auto"/>
      </w:pPr>
      <w:r>
        <w:rPr>
          <w:rFonts w:ascii="FreeSerif" w:hAnsi="FreeSerif"/>
          <w:sz w:val="22"/>
        </w:rPr>
        <w:t xml:space="preserve">La France tire </w:t>
      </w:r>
      <w:r>
        <w:rPr>
          <w:rFonts w:ascii="FreeSerif" w:hAnsi="FreeSerif"/>
          <w:b/>
          <w:sz w:val="22"/>
        </w:rPr>
        <w:t>20 % de son électricité nucléaire de l'uranium nigérien</w:t>
      </w:r>
      <w:r>
        <w:rPr>
          <w:rFonts w:ascii="FreeSerif" w:hAnsi="FreeSerif"/>
          <w:sz w:val="22"/>
        </w:rPr>
        <w:t>. Ce chiffre place le Niger au cœur de la sécurité énergétique française — une réalité que Paris a toujours soigneusement tue dans le débat public.</w:t>
      </w:r>
    </w:p>
    <w:p>
      <w:pPr>
        <w:spacing w:line="312" w:lineRule="auto"/>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line="312" w:lineRule="auto"/>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80" w:after="120"/>
        <w:pBdr>
          <w:bottom w:val="single" w:sz="7" w:space="3" w:color="A07820"/>
        </w:pBdr>
      </w:pPr>
      <w:r>
        <w:rPr>
          <w:rFonts w:ascii="FreeSerif" w:hAnsi="FreeSerif"/>
          <w:b/>
          <w:color w:val="2C3A4A"/>
          <w:sz w:val="22"/>
        </w:rPr>
        <w:t>Le précédent que la France ne voulait pas</w:t>
      </w:r>
    </w:p>
    <w:p>
      <w:pPr>
        <w:spacing w:line="312" w:lineRule="auto"/>
      </w:pPr>
      <w:r>
        <w:rPr>
          <w:rFonts w:ascii="FreeSerif" w:hAnsi="FreeSerif"/>
          <w:sz w:val="22"/>
        </w:rPr>
        <w:t xml:space="preserve">La décision nigérienne de septembre 2023 a une portée qui dépasse les frontières du Sahel. Elle pose un précédent : </w:t>
      </w:r>
      <w:r>
        <w:rPr>
          <w:rFonts w:ascii="FreeSerif" w:hAnsi="FreeSerif"/>
          <w:b/>
          <w:sz w:val="22"/>
        </w:rPr>
        <w:t>un pays africain peut réévaluer unilatéralement le prix de ses ressources naturelles pour l'aligner sur les standards internationaux</w:t>
      </w:r>
      <w:r>
        <w:rPr>
          <w:rFonts w:ascii="FreeSerif" w:hAnsi="FreeSerif"/>
          <w:sz w:val="22"/>
        </w:rPr>
        <w:t>.</w:t>
      </w:r>
    </w:p>
    <w:p>
      <w:pPr>
        <w:spacing w:line="312" w:lineRule="auto"/>
      </w:pPr>
      <w:r>
        <w:rPr>
          <w:rFonts w:ascii="FreeSerif" w:hAnsi="FreeSerif"/>
          <w:sz w:val="22"/>
        </w:rPr>
        <w:t>Ce geste rejoint une longue tradition de résistance économique :</w:t>
      </w:r>
    </w:p>
    <w:p>
      <w:pPr>
        <w:pStyle w:val="ListBullet"/>
      </w:pPr>
      <w:r>
        <w:rPr>
          <w:rFonts w:ascii="FreeSerif" w:hAnsi="FreeSerif"/>
          <w:b/>
          <w:sz w:val="21"/>
        </w:rPr>
        <w:t>Thomas Sankara</w:t>
      </w:r>
      <w:r>
        <w:rPr>
          <w:rFonts w:ascii="FreeSerif" w:hAnsi="FreeSerif"/>
          <w:sz w:val="21"/>
        </w:rPr>
        <w:t xml:space="preserve"> (Burkina Faso, 1983–1987) refusait de rembourser une dette contractée par des régimes qui n'avaient pas consulté leurs peuples.</w:t>
      </w:r>
    </w:p>
    <w:p>
      <w:pPr>
        <w:pStyle w:val="ListBullet"/>
      </w:pPr>
      <w:r>
        <w:rPr>
          <w:rFonts w:ascii="FreeSerif" w:hAnsi="FreeSerif"/>
          <w:b/>
          <w:sz w:val="21"/>
        </w:rPr>
        <w:t>Mouammar Kadhafi</w:t>
      </w:r>
      <w:r>
        <w:rPr>
          <w:rFonts w:ascii="FreeSerif" w:hAnsi="FreeSerif"/>
          <w:sz w:val="21"/>
        </w:rPr>
        <w:t xml:space="preserve"> (Libye) avait nationalisé les hydrocarbures et imposé des prix souverains face aux compagnies pétrolières occidentales.</w:t>
      </w:r>
    </w:p>
    <w:p>
      <w:pPr>
        <w:pStyle w:val="ListBullet"/>
      </w:pPr>
      <w:r>
        <w:rPr>
          <w:rFonts w:ascii="FreeSerif" w:hAnsi="FreeSerif"/>
          <w:b/>
          <w:sz w:val="21"/>
        </w:rPr>
        <w:t>Patrice Lumumba</w:t>
      </w:r>
      <w:r>
        <w:rPr>
          <w:rFonts w:ascii="FreeSerif" w:hAnsi="FreeSerif"/>
          <w:sz w:val="21"/>
        </w:rPr>
        <w:t xml:space="preserve"> (Congo) voulait que les richesses minières congolaises profitent d'abord aux Congolais.</w:t>
      </w:r>
    </w:p>
    <w:p>
      <w:pPr>
        <w:spacing w:line="312" w:lineRule="auto"/>
      </w:pPr>
      <w:r>
        <w:rPr>
          <w:rFonts w:ascii="FreeSerif" w:hAnsi="FreeSerif"/>
          <w:sz w:val="22"/>
        </w:rPr>
        <w:t>Ces hommes ont tous partagé un destin similaire. La brutalité des réponses occidentales à ces tentatives de souveraineté économique révèle, à elle seule, l'enjeu réel.</w:t>
      </w:r>
    </w:p>
    <w:p>
      <w:pPr>
        <w:spacing w:before="280" w:after="120"/>
        <w:pBdr>
          <w:bottom w:val="single" w:sz="7" w:space="3" w:color="A07820"/>
        </w:pBdr>
      </w:pPr>
      <w:r>
        <w:rPr>
          <w:rFonts w:ascii="FreeSerif" w:hAnsi="FreeSerif"/>
          <w:b/>
          <w:color w:val="2C3A4A"/>
          <w:sz w:val="22"/>
        </w:rPr>
        <w:t>Ce que révèle le prix de l'uranium</w:t>
      </w:r>
    </w:p>
    <w:p>
      <w:pPr>
        <w:spacing w:line="312" w:lineRule="auto"/>
      </w:pPr>
      <w:r>
        <w:rPr>
          <w:rFonts w:ascii="FreeSerif" w:hAnsi="FreeSerif"/>
          <w:sz w:val="22"/>
        </w:rPr>
        <w:t xml:space="preserve">L'affaire de l'uranium nigérien illustre un mécanisme fondamental de la Françafrique : </w:t>
      </w:r>
      <w:r>
        <w:rPr>
          <w:rFonts w:ascii="FreeSerif" w:hAnsi="FreeSerif"/>
          <w:b/>
          <w:sz w:val="22"/>
        </w:rPr>
        <w:t>le maintien de la pauvreté africaine par la sous-évaluation institutionnalisée des ressources africaines</w:t>
      </w:r>
      <w:r>
        <w:rPr>
          <w:rFonts w:ascii="FreeSerif" w:hAnsi="FreeSerif"/>
          <w:sz w:val="22"/>
        </w:rPr>
        <w:t>.</w:t>
      </w:r>
    </w:p>
    <w:p>
      <w:pPr>
        <w:spacing w:line="312" w:lineRule="auto"/>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ind w:left="363" w:right="119"/>
        <w:spacing w:line="360" w:lineRule="auto"/>
        <w:pBdr>
          <w:left w:val="single" w:sz="16" w:space="18" w:color="A07820"/>
        </w:pBdr>
      </w:pPr>
      <w:r>
        <w:rPr>
          <w:rFonts w:ascii="FreeSerif" w:hAnsi="FreeSerif"/>
          <w:i/>
          <w:color w:val="8B1A1A"/>
          <w:sz w:val="22"/>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80" w:after="120"/>
        <w:pBdr>
          <w:bottom w:val="single" w:sz="7" w:space="3" w:color="A07820"/>
        </w:pBdr>
      </w:pPr>
      <w:r>
        <w:rPr>
          <w:rFonts w:ascii="FreeSerif" w:hAnsi="FreeSerif"/>
          <w:b/>
          <w:color w:val="2C3A4A"/>
          <w:sz w:val="22"/>
        </w:rPr>
        <w:t>La leçon pour le continent</w:t>
      </w:r>
    </w:p>
    <w:p>
      <w:pPr>
        <w:spacing w:line="312" w:lineRule="auto"/>
      </w:pPr>
      <w:r>
        <w:rPr>
          <w:rFonts w:ascii="FreeSerif" w:hAnsi="FreeSerif"/>
          <w:sz w:val="22"/>
        </w:rPr>
        <w:t xml:space="preserve">La réévaluation de l'uranium nigérien à €200 le kilogramme n'est pas une mesure de guerre économique. C'est une mesure de normalisation. C'est le Niger qui dit : </w:t>
      </w:r>
      <w:r>
        <w:rPr>
          <w:rFonts w:ascii="FreeSerif" w:hAnsi="FreeSerif"/>
          <w:i/>
          <w:sz w:val="22"/>
        </w:rPr>
        <w:t>ce que vous payez au Canada, payez-le chez nous.</w:t>
      </w:r>
    </w:p>
    <w:p>
      <w:pPr>
        <w:spacing w:line="312" w:lineRule="auto"/>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line="312" w:lineRule="auto"/>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line="312" w:lineRule="auto"/>
      </w:pPr>
      <w:r>
        <w:rPr>
          <w:rFonts w:ascii="FreeSerif" w:hAnsi="FreeSerif"/>
          <w:sz w:val="22"/>
        </w:rPr>
        <w:t>Le reste de l'Afrique observe, et tire les leçons.</w:t>
      </w:r>
    </w:p>
    <w:p>
      <w:pPr>
        <w:spacing w:line="312" w:lineRule="auto"/>
      </w:pPr>
      <w:r>
        <w:rPr>
          <w:rFonts w:ascii="FreeSerif" w:hAnsi="FreeSerif"/>
          <w:i/>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ind w:left="363" w:right="119"/>
        <w:spacing w:line="360" w:lineRule="auto"/>
        <w:pBdr>
          <w:left w:val="single" w:sz="16" w:space="18" w:color="A07820"/>
        </w:pBdr>
      </w:pPr>
      <w:r>
        <w:rPr>
          <w:rFonts w:ascii="FreeSerif" w:hAnsi="FreeSerif"/>
          <w:i/>
          <w:color w:val="8B1A1A"/>
          <w:sz w:val="22"/>
        </w:rPr>
        <w:t>« On vous éteint à partir de ce que vous buvez. »</w:t>
      </w:r>
    </w:p>
    <w:p>
      <w:pPr>
        <w:spacing w:before="280" w:after="120"/>
        <w:pBdr>
          <w:bottom w:val="single" w:sz="7" w:space="3" w:color="A07820"/>
        </w:pBdr>
      </w:pPr>
      <w:r>
        <w:rPr>
          <w:rFonts w:ascii="FreeSerif" w:hAnsi="FreeSerif"/>
          <w:b/>
          <w:color w:val="2C3A4A"/>
          <w:sz w:val="22"/>
        </w:rPr>
        <w:t>Une société qui ne fait jamais faillite</w:t>
      </w:r>
    </w:p>
    <w:p>
      <w:pPr>
        <w:spacing w:line="312" w:lineRule="auto"/>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w:t>
      </w:r>
    </w:p>
    <w:p>
      <w:pPr>
        <w:spacing w:line="312" w:lineRule="auto"/>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line="312" w:lineRule="auto"/>
      </w:pPr>
      <w:r>
        <w:rPr>
          <w:rFonts w:ascii="FreeSerif" w:hAnsi="FreeSerif"/>
          <w:sz w:val="22"/>
        </w:rPr>
        <w:t>Et derrière ce produit, il y a une histoire politique que le Camerounais boit sans la connaître.</w:t>
      </w:r>
    </w:p>
    <w:p>
      <w:pPr>
        <w:spacing w:before="280" w:after="120"/>
        <w:pBdr>
          <w:bottom w:val="single" w:sz="7" w:space="3" w:color="A07820"/>
        </w:pBdr>
      </w:pPr>
      <w:r>
        <w:rPr>
          <w:rFonts w:ascii="FreeSerif" w:hAnsi="FreeSerif"/>
          <w:b/>
          <w:color w:val="2C3A4A"/>
          <w:sz w:val="22"/>
        </w:rPr>
        <w:t>L'origine coloniale : Douai, Koumassi, la bière</w:t>
      </w:r>
    </w:p>
    <w:p>
      <w:pPr>
        <w:spacing w:line="312" w:lineRule="auto"/>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line="312" w:lineRule="auto"/>
      </w:pPr>
      <w:r>
        <w:rPr>
          <w:rFonts w:ascii="FreeSerif" w:hAnsi="FreeSerif"/>
          <w:sz w:val="22"/>
        </w:rPr>
        <w:t xml:space="preserve">La date n'est pas neutre : </w:t>
      </w:r>
      <w:r>
        <w:rPr>
          <w:rFonts w:ascii="FreeSerif" w:hAnsi="FreeSerif"/>
          <w:b/>
          <w:sz w:val="22"/>
        </w:rPr>
        <w:t>1948</w:t>
      </w:r>
      <w:r>
        <w:rPr>
          <w:rFonts w:ascii="FreeSerif" w:hAnsi="FreeSerif"/>
          <w:sz w:val="22"/>
        </w:rPr>
        <w:t xml:space="preserve">. Le Cameroun n'est pas encore indépendant — il ne le sera qu'en 1960. La société de brasserie est donc installée </w:t>
      </w:r>
      <w:r>
        <w:rPr>
          <w:rFonts w:ascii="FreeSerif" w:hAnsi="FreeSerif"/>
          <w:b/>
          <w:sz w:val="22"/>
        </w:rPr>
        <w:t>avant</w:t>
      </w:r>
      <w:r>
        <w:rPr>
          <w:rFonts w:ascii="FreeSerif" w:hAnsi="FreeSerif"/>
          <w:sz w:val="22"/>
        </w:rPr>
        <w:t xml:space="preserve">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line="312" w:lineRule="auto"/>
      </w:pPr>
      <w:r>
        <w:rPr>
          <w:rFonts w:ascii="FreeSerif" w:hAnsi="FreeSerif"/>
          <w:sz w:val="22"/>
        </w:rPr>
        <w:t>Pour comprendre pourquoi la bière arrive précisément à ce moment, il faut remonter de quelques années.</w:t>
      </w:r>
    </w:p>
    <w:p>
      <w:pPr>
        <w:spacing w:before="280" w:after="120"/>
        <w:pBdr>
          <w:bottom w:val="single" w:sz="7" w:space="3" w:color="A07820"/>
        </w:pBdr>
      </w:pPr>
      <w:r>
        <w:rPr>
          <w:rFonts w:ascii="FreeSerif" w:hAnsi="FreeSerif"/>
          <w:b/>
          <w:color w:val="2C3A4A"/>
          <w:sz w:val="22"/>
        </w:rPr>
        <w:t>1939–1955 : le réveil camerounais et la peur coloniale</w:t>
      </w:r>
    </w:p>
    <w:p>
      <w:pPr>
        <w:spacing w:line="312" w:lineRule="auto"/>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line="312" w:lineRule="auto"/>
      </w:pPr>
      <w:r>
        <w:rPr>
          <w:rFonts w:ascii="FreeSerif" w:hAnsi="FreeSerif"/>
          <w:sz w:val="22"/>
        </w:rPr>
        <w:t xml:space="preserve">Le Cameroun n'est d'ailleurs pas une colonie ordinaire. C'est un </w:t>
      </w:r>
      <w:r>
        <w:rPr>
          <w:rFonts w:ascii="FreeSerif" w:hAnsi="FreeSerif"/>
          <w:b/>
          <w:sz w:val="22"/>
        </w:rPr>
        <w:t>territoire sous mandat</w:t>
      </w:r>
      <w:r>
        <w:rPr>
          <w:rFonts w:ascii="FreeSerif" w:hAnsi="FreeSerif"/>
          <w:sz w:val="22"/>
        </w:rPr>
        <w:t xml:space="preserve">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line="312" w:lineRule="auto"/>
      </w:pPr>
      <w:r>
        <w:rPr>
          <w:rFonts w:ascii="FreeSerif" w:hAnsi="FreeSerif"/>
          <w:sz w:val="22"/>
        </w:rPr>
        <w:t>De cette colère naît, en 1948, l'</w:t>
      </w:r>
      <w:r>
        <w:rPr>
          <w:rFonts w:ascii="FreeSerif" w:hAnsi="FreeSerif"/>
          <w:b/>
          <w:sz w:val="22"/>
        </w:rPr>
        <w:t>Union des Populations du Cameroun (UPC)</w:t>
      </w:r>
      <w:r>
        <w:rPr>
          <w:rFonts w:ascii="FreeSerif" w:hAnsi="FreeSerif"/>
          <w:sz w:val="22"/>
        </w:rPr>
        <w:t xml:space="preserve"> — le premier grand parti nationaliste anticolonial d'Afrique francophone. Ses dirigeants —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 tiennent des réunions à travers le pays. Leur message est limpide : </w:t>
      </w:r>
      <w:r>
        <w:rPr>
          <w:rFonts w:ascii="FreeSerif" w:hAnsi="FreeSerif"/>
          <w:i/>
          <w:sz w:val="22"/>
        </w:rPr>
        <w:t>vous êtes chez vous, vous ne pouvez pas continuer à laisser des étrangers vous piller, vous soumettre, vous asservir.</w:t>
      </w:r>
    </w:p>
    <w:p>
      <w:pPr>
        <w:spacing w:line="312" w:lineRule="auto"/>
      </w:pPr>
      <w:r>
        <w:rPr>
          <w:rFonts w:ascii="FreeSerif" w:hAnsi="FreeSerif"/>
          <w:sz w:val="22"/>
        </w:rPr>
        <w:t xml:space="preserve">Le pouvoir colonial franco-britannique se sent en danger. Et il déploie une stratégie qui ne dit pas son nom : </w:t>
      </w:r>
      <w:r>
        <w:rPr>
          <w:rFonts w:ascii="FreeSerif" w:hAnsi="FreeSerif"/>
          <w:b/>
          <w:sz w:val="22"/>
        </w:rPr>
        <w:t>détourner l'attention</w:t>
      </w:r>
      <w:r>
        <w:rPr>
          <w:rFonts w:ascii="FreeSerif" w:hAnsi="FreeSerif"/>
          <w:sz w:val="22"/>
        </w:rPr>
        <w:t>.</w:t>
      </w:r>
    </w:p>
    <w:p>
      <w:pPr>
        <w:spacing w:before="280" w:after="120"/>
        <w:pBdr>
          <w:bottom w:val="single" w:sz="7" w:space="3" w:color="A07820"/>
        </w:pBdr>
      </w:pPr>
      <w:r>
        <w:rPr>
          <w:rFonts w:ascii="FreeSerif" w:hAnsi="FreeSerif"/>
          <w:b/>
          <w:color w:val="2C3A4A"/>
          <w:sz w:val="22"/>
        </w:rPr>
        <w:t>La stratégie de diversion : du stade au comptoir</w:t>
      </w:r>
    </w:p>
    <w:p>
      <w:pPr>
        <w:spacing w:line="312" w:lineRule="auto"/>
      </w:pPr>
      <w:r>
        <w:rPr>
          <w:rFonts w:ascii="FreeSerif" w:hAnsi="FreeSerif"/>
          <w:sz w:val="22"/>
        </w:rPr>
        <w:t xml:space="preserve">La mécanique est ancienne. Rome la pratiquait : </w:t>
      </w:r>
      <w:r>
        <w:rPr>
          <w:rFonts w:ascii="FreeSerif" w:hAnsi="FreeSerif"/>
          <w:i/>
          <w:sz w:val="22"/>
        </w:rPr>
        <w:t>panem et circenses</w:t>
      </w:r>
      <w:r>
        <w:rPr>
          <w:rFonts w:ascii="FreeSerif" w:hAnsi="FreeSerif"/>
          <w:sz w:val="22"/>
        </w:rPr>
        <w:t>, du pain et des jeux. Occupez le peuple, et il oubliera de réclamer le pouvoir.</w:t>
      </w:r>
    </w:p>
    <w:p>
      <w:pPr>
        <w:spacing w:line="312" w:lineRule="auto"/>
      </w:pPr>
      <w:r>
        <w:rPr>
          <w:rFonts w:ascii="FreeSerif" w:hAnsi="FreeSerif"/>
          <w:sz w:val="22"/>
        </w:rPr>
        <w:t>Au Cameroun colonial, la diversion se déploie en deux temps.</w:t>
      </w:r>
    </w:p>
    <w:p>
      <w:pPr>
        <w:spacing w:line="312" w:lineRule="auto"/>
      </w:pPr>
      <w:r>
        <w:rPr>
          <w:rFonts w:ascii="FreeSerif" w:hAnsi="FreeSerif"/>
          <w:b/>
          <w:sz w:val="22"/>
        </w:rPr>
        <w:t>Le football d'abord.</w:t>
      </w:r>
      <w:r>
        <w:rPr>
          <w:rFonts w:ascii="FreeSerif" w:hAnsi="FreeSerif"/>
          <w:sz w:val="22"/>
        </w:rPr>
        <w:t xml:space="preserve">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line="312" w:lineRule="auto"/>
      </w:pPr>
      <w:r>
        <w:rPr>
          <w:rFonts w:ascii="FreeSerif" w:hAnsi="FreeSerif"/>
          <w:b/>
          <w:sz w:val="22"/>
        </w:rPr>
        <w:t>La bière ensuite.</w:t>
      </w:r>
      <w:r>
        <w:rPr>
          <w:rFonts w:ascii="FreeSerif" w:hAnsi="FreeSerif"/>
          <w:sz w:val="22"/>
        </w:rPr>
        <w:t xml:space="preserv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line="312" w:lineRule="auto"/>
      </w:pPr>
      <w:r>
        <w:rPr>
          <w:rFonts w:ascii="FreeSerif" w:hAnsi="FreeSerif"/>
          <w:sz w:val="22"/>
        </w:rPr>
        <w:t>Le parallèle qui s'impose est celui de l'</w:t>
      </w:r>
      <w:r>
        <w:rPr>
          <w:rFonts w:ascii="FreeSerif" w:hAnsi="FreeSerif"/>
          <w:b/>
          <w:sz w:val="22"/>
        </w:rPr>
        <w:t>opium en Chine</w:t>
      </w:r>
      <w:r>
        <w:rPr>
          <w:rFonts w:ascii="FreeSerif" w:hAnsi="FreeSerif"/>
          <w:sz w:val="22"/>
        </w:rPr>
        <w:t>.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80" w:after="120"/>
        <w:pBdr>
          <w:bottom w:val="single" w:sz="7" w:space="3" w:color="A07820"/>
        </w:pBdr>
      </w:pPr>
      <w:r>
        <w:rPr>
          <w:rFonts w:ascii="FreeSerif" w:hAnsi="FreeSerif"/>
          <w:b/>
          <w:color w:val="2C3A4A"/>
          <w:sz w:val="22"/>
        </w:rPr>
        <w:t>L'alcool comme politique : ce que révèlent les chiffres</w:t>
      </w:r>
    </w:p>
    <w:p>
      <w:pPr>
        <w:spacing w:line="312" w:lineRule="auto"/>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Réalité camerounaise</w:t>
            </w:r>
          </w:p>
        </w:tc>
      </w:tr>
      <w:tr>
        <w:tc>
          <w:tcPr>
            <w:tcW w:type="dxa" w:w="4703"/>
            <w:shd w:val="clear" w:color="auto" w:fill="F4EFE4"/>
          </w:tcPr>
          <w:p>
            <w:pPr>
              <w:ind w:left="85"/>
            </w:pPr>
            <w:r>
              <w:rPr>
                <w:rFonts w:ascii="FreeSerif" w:hAnsi="FreeSerif"/>
                <w:color w:val="3C3C3C"/>
                <w:sz w:val="18"/>
              </w:rPr>
              <w:t>Fondation des Brasseries du Cameroun</w:t>
            </w:r>
          </w:p>
        </w:tc>
        <w:tc>
          <w:tcPr>
            <w:tcW w:type="dxa" w:w="4703"/>
            <w:shd w:val="clear" w:color="auto" w:fill="F4EFE4"/>
          </w:tcPr>
          <w:p>
            <w:pPr>
              <w:ind w:left="85"/>
            </w:pPr>
            <w:r>
              <w:rPr>
                <w:rFonts w:ascii="FreeSerif" w:hAnsi="FreeSerif"/>
                <w:color w:val="3C3C3C"/>
                <w:sz w:val="18"/>
              </w:rPr>
              <w:t>1948, par des colons, avant l'indépendance</w:t>
            </w:r>
          </w:p>
        </w:tc>
      </w:tr>
      <w:tr>
        <w:tc>
          <w:tcPr>
            <w:tcW w:type="dxa" w:w="4703"/>
            <w:shd w:val="clear" w:color="auto" w:fill="F4EFE4"/>
          </w:tcPr>
          <w:p>
            <w:pPr>
              <w:ind w:left="85"/>
            </w:pPr>
            <w:r>
              <w:rPr>
                <w:rFonts w:ascii="FreeSerif" w:hAnsi="FreeSerif"/>
                <w:color w:val="3C3C3C"/>
                <w:sz w:val="18"/>
              </w:rPr>
              <w:t>Longévité</w:t>
            </w:r>
          </w:p>
        </w:tc>
        <w:tc>
          <w:tcPr>
            <w:tcW w:type="dxa" w:w="4703"/>
            <w:shd w:val="clear" w:color="auto" w:fill="F4EFE4"/>
          </w:tcPr>
          <w:p>
            <w:pPr>
              <w:ind w:left="85"/>
            </w:pPr>
            <w:r>
              <w:rPr>
                <w:rFonts w:ascii="FreeSerif" w:hAnsi="FreeSerif"/>
                <w:color w:val="3C3C3C"/>
                <w:sz w:val="18"/>
              </w:rPr>
              <w:t>Aucune faillite en près de 80 ans, malgré dévaluations et crises</w:t>
            </w:r>
          </w:p>
        </w:tc>
      </w:tr>
      <w:tr>
        <w:tc>
          <w:tcPr>
            <w:tcW w:type="dxa" w:w="4703"/>
            <w:shd w:val="clear" w:color="auto" w:fill="F4EFE4"/>
          </w:tcPr>
          <w:p>
            <w:pPr>
              <w:ind w:left="85"/>
            </w:pPr>
            <w:r>
              <w:rPr>
                <w:rFonts w:ascii="FreeSerif" w:hAnsi="FreeSerif"/>
                <w:color w:val="3C3C3C"/>
                <w:sz w:val="18"/>
              </w:rPr>
              <w:t>Place dans les finances de l'État</w:t>
            </w:r>
          </w:p>
        </w:tc>
        <w:tc>
          <w:tcPr>
            <w:tcW w:type="dxa" w:w="4703"/>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703"/>
            <w:shd w:val="clear" w:color="auto" w:fill="F4EFE4"/>
          </w:tcPr>
          <w:p>
            <w:pPr>
              <w:ind w:left="85"/>
            </w:pPr>
            <w:r>
              <w:rPr>
                <w:rFonts w:ascii="FreeSerif" w:hAnsi="FreeSerif"/>
                <w:color w:val="3C3C3C"/>
                <w:sz w:val="18"/>
              </w:rPr>
              <w:t>Densité de consommation</w:t>
            </w:r>
          </w:p>
        </w:tc>
        <w:tc>
          <w:tcPr>
            <w:tcW w:type="dxa" w:w="4703"/>
            <w:shd w:val="clear" w:color="auto" w:fill="F4EFE4"/>
          </w:tcPr>
          <w:p>
            <w:pPr>
              <w:ind w:left="85"/>
            </w:pPr>
            <w:r>
              <w:rPr>
                <w:rFonts w:ascii="FreeSerif" w:hAnsi="FreeSerif"/>
                <w:color w:val="3C3C3C"/>
                <w:sz w:val="18"/>
              </w:rPr>
              <w:t>Quartiers étudiants saturés de débits de boissons</w:t>
            </w:r>
          </w:p>
        </w:tc>
      </w:tr>
    </w:tbl>
    <w:p/>
    <w:p>
      <w:pPr>
        <w:spacing w:line="312" w:lineRule="auto"/>
      </w:pPr>
      <w:r>
        <w:rPr>
          <w:rFonts w:ascii="FreeSerif" w:hAnsi="FreeSerif"/>
          <w:sz w:val="22"/>
        </w:rPr>
        <w:t xml:space="preserve">Le dernier point mérite qu'on s'y arrête. Dans la zone universitaire de Douala — du carrefour Ndokoti jusqu'au lycée de Deïdo —, une vingtaine d'établissements d'enseignement supérieur cohabitent avec, dit-on, </w:t>
      </w:r>
      <w:r>
        <w:rPr>
          <w:rFonts w:ascii="FreeSerif" w:hAnsi="FreeSerif"/>
          <w:b/>
          <w:sz w:val="22"/>
        </w:rPr>
        <w:t>plus de mille débits de boissons</w:t>
      </w:r>
      <w:r>
        <w:rPr>
          <w:rFonts w:ascii="FreeSerif" w:hAnsi="FreeSerif"/>
          <w:sz w:val="22"/>
        </w:rPr>
        <w:t>. La proportion est un programme : on n'invite pas la jeunesse à lire un livre, on l'invite à vider un casier. Or un cerveau maintenu en état d'imprégnation alcoolique constante ne délibère plus. Il ne conspire plus. Il ne révolte plus.</w:t>
      </w:r>
    </w:p>
    <w:p>
      <w:pPr>
        <w:spacing w:line="312" w:lineRule="auto"/>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line="312" w:lineRule="auto"/>
      </w:pPr>
      <w:r>
        <w:rPr>
          <w:rFonts w:ascii="FreeSerif" w:hAnsi="FreeSerif"/>
          <w:sz w:val="22"/>
        </w:rPr>
        <w:t>Car le fond, lui, n'a pas besoin de complot pour être accablant.</w:t>
      </w:r>
    </w:p>
    <w:p>
      <w:pPr>
        <w:spacing w:before="280" w:after="120"/>
        <w:pBdr>
          <w:bottom w:val="single" w:sz="7" w:space="3" w:color="A07820"/>
        </w:pBdr>
      </w:pPr>
      <w:r>
        <w:rPr>
          <w:rFonts w:ascii="FreeSerif" w:hAnsi="FreeSerif"/>
          <w:b/>
          <w:color w:val="2C3A4A"/>
          <w:sz w:val="22"/>
        </w:rPr>
        <w:t>Le verrou économique : quand l'État vit de l'ivresse de son peuple</w:t>
      </w:r>
    </w:p>
    <w:p>
      <w:pPr>
        <w:spacing w:line="312" w:lineRule="auto"/>
      </w:pPr>
      <w:r>
        <w:rPr>
          <w:rFonts w:ascii="FreeSerif" w:hAnsi="FreeSerif"/>
          <w:sz w:val="22"/>
        </w:rPr>
        <w:t xml:space="preserve">Voilà le nœud. Les Brasseries figurent parmi les </w:t>
      </w:r>
      <w:r>
        <w:rPr>
          <w:rFonts w:ascii="FreeSerif" w:hAnsi="FreeSerif"/>
          <w:b/>
          <w:sz w:val="22"/>
        </w:rPr>
        <w:t>premiers contributeurs au budget de l'État camerounais</w:t>
      </w:r>
      <w:r>
        <w:rPr>
          <w:rFonts w:ascii="FreeSerif" w:hAnsi="FreeSerif"/>
          <w:sz w:val="22"/>
        </w:rPr>
        <w:t>. Après l'industrie minière et le pétrole, la bière est l'un des leviers qui financent l'appareil d'État.</w:t>
      </w:r>
    </w:p>
    <w:p>
      <w:pPr>
        <w:spacing w:line="312" w:lineRule="auto"/>
      </w:pPr>
      <w:r>
        <w:rPr>
          <w:rFonts w:ascii="FreeSerif" w:hAnsi="FreeSerif"/>
          <w:sz w:val="22"/>
        </w:rPr>
        <w:t xml:space="preserve">Cela signifie une chose terrible : </w:t>
      </w:r>
      <w:r>
        <w:rPr>
          <w:rFonts w:ascii="FreeSerif" w:hAnsi="FreeSerif"/>
          <w:b/>
          <w:sz w:val="22"/>
        </w:rPr>
        <w:t>l'État a un intérêt financier à ce que son peuple boive.</w:t>
      </w:r>
      <w:r>
        <w:rPr>
          <w:rFonts w:ascii="FreeSerif" w:hAnsi="FreeSerif"/>
          <w:sz w:val="22"/>
        </w:rPr>
        <w:t xml:space="preserve"> Chaque casier vendu remplit les caisses publiques. La sobriété d'un peuple serait, pour ce modèle, une catastrophe budgétaire. L'addiction collective n'est pas un dommage collatéral du système — elle en est un pilier.</w:t>
      </w:r>
    </w:p>
    <w:p>
      <w:pPr>
        <w:spacing w:line="312" w:lineRule="auto"/>
      </w:pPr>
      <w:r>
        <w:rPr>
          <w:rFonts w:ascii="FreeSerif" w:hAnsi="FreeSerif"/>
          <w:sz w:val="22"/>
        </w:rPr>
        <w:t xml:space="preserve">Ce mécanisme se double d'un sabotage du modèle alternatif. La </w:t>
      </w:r>
      <w:r>
        <w:rPr>
          <w:rFonts w:ascii="FreeSerif" w:hAnsi="FreeSerif"/>
          <w:b/>
          <w:sz w:val="22"/>
        </w:rPr>
        <w:t>SONARA</w:t>
      </w:r>
      <w:r>
        <w:rPr>
          <w:rFonts w:ascii="FreeSerif" w:hAnsi="FreeSerif"/>
          <w:sz w:val="22"/>
        </w:rPr>
        <w:t xml:space="preserve">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line="312" w:lineRule="auto"/>
      </w:pPr>
      <w:r>
        <w:rPr>
          <w:rFonts w:ascii="FreeSerif" w:hAnsi="FreeSerif"/>
          <w:sz w:val="22"/>
        </w:rPr>
        <w:t>Un pays peut perdre sa raffinerie. Il ne perd jamais sa brasserie.</w:t>
      </w:r>
    </w:p>
    <w:p>
      <w:pPr>
        <w:spacing w:before="280" w:after="120"/>
        <w:pBdr>
          <w:bottom w:val="single" w:sz="7" w:space="3" w:color="A07820"/>
        </w:pBdr>
      </w:pPr>
      <w:r>
        <w:rPr>
          <w:rFonts w:ascii="FreeSerif" w:hAnsi="FreeSerif"/>
          <w:b/>
          <w:color w:val="2C3A4A"/>
          <w:sz w:val="22"/>
        </w:rPr>
        <w:t>Ce que révèle la bière camerounaise</w:t>
      </w:r>
    </w:p>
    <w:p>
      <w:pPr>
        <w:spacing w:line="312" w:lineRule="auto"/>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line="312" w:lineRule="auto"/>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b/>
          <w:sz w:val="21"/>
        </w:rPr>
        <w:t>Origine coloniale</w:t>
      </w:r>
      <w:r>
        <w:rPr>
          <w:rFonts w:ascii="FreeSerif" w:hAnsi="FreeSerif"/>
          <w:sz w:val="21"/>
        </w:rPr>
        <w:t xml:space="preserve"> : une industrie de l'alcool implantée par des capitaux étrangers avant même l'indépendance, au moment précis où montait la contestation nationaliste de l'UPC.</w:t>
      </w:r>
    </w:p>
    <w:p>
      <w:pPr>
        <w:pStyle w:val="ListBullet"/>
      </w:pPr>
      <w:r>
        <w:rPr>
          <w:rFonts w:ascii="FreeSerif" w:hAnsi="FreeSerif"/>
          <w:b/>
          <w:sz w:val="21"/>
        </w:rPr>
        <w:t>Fonction de diversion</w:t>
      </w:r>
      <w:r>
        <w:rPr>
          <w:rFonts w:ascii="FreeSerif" w:hAnsi="FreeSerif"/>
          <w:sz w:val="21"/>
        </w:rPr>
        <w:t xml:space="preserve"> : football puis bière, pour détourner l'énergie collective de la politique vers le divertissement et l'ivresse.</w:t>
      </w:r>
    </w:p>
    <w:p>
      <w:pPr>
        <w:pStyle w:val="ListBullet"/>
      </w:pPr>
      <w:r>
        <w:rPr>
          <w:rFonts w:ascii="FreeSerif" w:hAnsi="FreeSerif"/>
          <w:b/>
          <w:sz w:val="21"/>
        </w:rPr>
        <w:t>Capture de l'État</w:t>
      </w:r>
      <w:r>
        <w:rPr>
          <w:rFonts w:ascii="FreeSerif" w:hAnsi="FreeSerif"/>
          <w:sz w:val="21"/>
        </w:rPr>
        <w:t xml:space="preserve"> : une dépendance fiscale qui transforme le gouvernement en partenaire objectif de l'addiction de son propre peuple.</w:t>
      </w:r>
    </w:p>
    <w:p>
      <w:pPr>
        <w:pStyle w:val="ListBullet"/>
      </w:pPr>
      <w:r>
        <w:rPr>
          <w:rFonts w:ascii="FreeSerif" w:hAnsi="FreeSerif"/>
          <w:b/>
          <w:sz w:val="21"/>
        </w:rPr>
        <w:t>Asphyxie de l'alternative</w:t>
      </w:r>
      <w:r>
        <w:rPr>
          <w:rFonts w:ascii="FreeSerif" w:hAnsi="FreeSerif"/>
          <w:sz w:val="21"/>
        </w:rPr>
        <w:t xml:space="preserve"> : l'industrie productive (SONARA) détruite, tandis que l'industrie anesthésiante prospère.</w:t>
      </w:r>
    </w:p>
    <w:p>
      <w:pPr>
        <w:spacing w:line="312" w:lineRule="auto"/>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ind w:left="363" w:right="119"/>
        <w:spacing w:line="360" w:lineRule="auto"/>
        <w:pBdr>
          <w:left w:val="single" w:sz="16" w:space="18" w:color="A07820"/>
        </w:pBdr>
      </w:pPr>
      <w:r>
        <w:rPr>
          <w:rFonts w:ascii="FreeSerif" w:hAnsi="FreeSerif"/>
          <w:i/>
          <w:color w:val="8B1A1A"/>
          <w:sz w:val="22"/>
        </w:rPr>
        <w:t>« Consommez ce que vous produisez, produisez ce que vous consommez. »</w:t>
      </w:r>
    </w:p>
    <w:p>
      <w:pPr>
        <w:spacing w:line="312" w:lineRule="auto"/>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line="312" w:lineRule="auto"/>
      </w:pPr>
      <w:r>
        <w:rPr>
          <w:rFonts w:ascii="FreeSerif" w:hAnsi="FreeSerif"/>
          <w:i/>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ind w:left="363" w:right="119"/>
        <w:spacing w:line="360" w:lineRule="auto"/>
        <w:pBdr>
          <w:left w:val="single" w:sz="16" w:space="18" w:color="A07820"/>
        </w:pBdr>
      </w:pPr>
      <w:r>
        <w:rPr>
          <w:rFonts w:ascii="FreeSerif" w:hAnsi="FreeSerif"/>
          <w:i/>
          <w:color w:val="8B1A1A"/>
          <w:sz w:val="22"/>
        </w:rPr>
        <w:t>« Face à ces visées impérialistes de domination de notre pays et d'asservissement de notre peuple, nous avons fait le choix de la responsabilité et de la souveraineté. »</w:t>
      </w:r>
      <w:r>
        <w:rPr>
          <w:rFonts w:ascii="FreeSerif" w:hAnsi="FreeSerif"/>
          <w:i/>
          <w:color w:val="8B1A1A"/>
          <w:sz w:val="22"/>
        </w:rPr>
        <w:br/>
        <w:t>— Communiqué du Gouvernement du Burkina Faso, Ouagadougou, 26 juin 2026</w:t>
      </w:r>
    </w:p>
    <w:p>
      <w:pPr>
        <w:spacing w:before="280" w:after="120"/>
        <w:pBdr>
          <w:bottom w:val="single" w:sz="7" w:space="3" w:color="A07820"/>
        </w:pBdr>
      </w:pPr>
      <w:r>
        <w:rPr>
          <w:rFonts w:ascii="FreeSerif" w:hAnsi="FreeSerif"/>
          <w:b/>
          <w:color w:val="2C3A4A"/>
          <w:sz w:val="22"/>
        </w:rPr>
        <w:t>Le jour où Ouagadougou a coupé le fil</w:t>
      </w:r>
    </w:p>
    <w:p>
      <w:pPr>
        <w:spacing w:line="312" w:lineRule="auto"/>
      </w:pPr>
      <w:r>
        <w:rPr>
          <w:rFonts w:ascii="FreeSerif" w:hAnsi="FreeSerif"/>
          <w:sz w:val="22"/>
        </w:rPr>
        <w:t xml:space="preserve">Le 26 juin 2026,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d'une phrase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line="312" w:lineRule="auto"/>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w:t>
      </w:r>
    </w:p>
    <w:p>
      <w:pPr>
        <w:spacing w:line="312" w:lineRule="auto"/>
      </w:pPr>
      <w:r>
        <w:rPr>
          <w:rFonts w:ascii="FreeSerif" w:hAnsi="FreeSerif"/>
          <w:sz w:val="22"/>
        </w:rPr>
        <w:t>Et le motif n'est pas dissimulé derrière le vocabulaire feutré des chancelleries.</w:t>
      </w:r>
    </w:p>
    <w:p>
      <w:pPr>
        <w:spacing w:before="280" w:after="120"/>
        <w:pBdr>
          <w:bottom w:val="single" w:sz="7" w:space="3" w:color="A07820"/>
        </w:pBdr>
      </w:pPr>
      <w:r>
        <w:rPr>
          <w:rFonts w:ascii="FreeSerif" w:hAnsi="FreeSerif"/>
          <w:b/>
          <w:color w:val="2C3A4A"/>
          <w:sz w:val="22"/>
        </w:rPr>
        <w:t>Les griefs, nommés sans détour</w:t>
      </w:r>
    </w:p>
    <w:p>
      <w:pPr>
        <w:spacing w:line="312" w:lineRule="auto"/>
      </w:pPr>
      <w:r>
        <w:rPr>
          <w:rFonts w:ascii="FreeSerif" w:hAnsi="FreeSerif"/>
          <w:sz w:val="22"/>
        </w:rPr>
        <w:t xml:space="preserve">Le communiqué énonce une « évaluation approfondie de l'état actuel des relations bilatérales ». Le constat : les conditions d'une relation fondée sur le respect mutuel, la confiance réciproque, le principe de non-ingérence et la souveraineté nationale </w:t>
      </w:r>
      <w:r>
        <w:rPr>
          <w:rFonts w:ascii="FreeSerif" w:hAnsi="FreeSerif"/>
          <w:b/>
          <w:sz w:val="22"/>
        </w:rPr>
        <w:t>ne sont plus réunies</w:t>
      </w:r>
      <w:r>
        <w:rPr>
          <w:rFonts w:ascii="FreeSerif" w:hAnsi="FreeSerif"/>
          <w:sz w:val="22"/>
        </w:rPr>
        <w:t>.</w:t>
      </w:r>
    </w:p>
    <w:p>
      <w:pPr>
        <w:spacing w:line="312" w:lineRule="auto"/>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Grief</w:t>
            </w:r>
          </w:p>
        </w:tc>
        <w:tc>
          <w:tcPr>
            <w:tcW w:type="dxa" w:w="4703"/>
            <w:shd w:val="clear" w:color="auto" w:fill="2C3A4A"/>
          </w:tcPr>
          <w:p>
            <w:pPr>
              <w:ind w:left="85"/>
            </w:pPr>
            <w:r>
              <w:rPr>
                <w:rFonts w:ascii="FreeSerif" w:hAnsi="FreeSerif"/>
                <w:b/>
                <w:color w:val="FFFFFF"/>
                <w:sz w:val="19"/>
              </w:rPr>
              <w:t>Formulation du communiqué</w:t>
            </w:r>
          </w:p>
        </w:tc>
      </w:tr>
      <w:tr>
        <w:tc>
          <w:tcPr>
            <w:tcW w:type="dxa" w:w="4703"/>
            <w:shd w:val="clear" w:color="auto" w:fill="F4EFE4"/>
          </w:tcPr>
          <w:p>
            <w:pPr>
              <w:ind w:left="85"/>
            </w:pPr>
            <w:r>
              <w:rPr>
                <w:rFonts w:ascii="FreeSerif" w:hAnsi="FreeSerif"/>
                <w:color w:val="3C3C3C"/>
                <w:sz w:val="18"/>
              </w:rPr>
              <w:t>Hostilité active</w:t>
            </w:r>
          </w:p>
        </w:tc>
        <w:tc>
          <w:tcPr>
            <w:tcW w:type="dxa" w:w="4703"/>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703"/>
            <w:shd w:val="clear" w:color="auto" w:fill="F4EFE4"/>
          </w:tcPr>
          <w:p>
            <w:pPr>
              <w:ind w:left="85"/>
            </w:pPr>
            <w:r>
              <w:rPr>
                <w:rFonts w:ascii="FreeSerif" w:hAnsi="FreeSerif"/>
                <w:color w:val="3C3C3C"/>
                <w:sz w:val="18"/>
              </w:rPr>
              <w:t>Ambition néocoloniale</w:t>
            </w:r>
          </w:p>
        </w:tc>
        <w:tc>
          <w:tcPr>
            <w:tcW w:type="dxa" w:w="4703"/>
            <w:shd w:val="clear" w:color="auto" w:fill="F4EFE4"/>
          </w:tcPr>
          <w:p>
            <w:pPr>
              <w:ind w:left="85"/>
            </w:pPr>
            <w:r>
              <w:rPr>
                <w:rFonts w:ascii="FreeSerif" w:hAnsi="FreeSerif"/>
                <w:color w:val="3C3C3C"/>
                <w:sz w:val="18"/>
              </w:rPr>
              <w:t>« Des ambitions néocoloniales affichées »</w:t>
            </w:r>
          </w:p>
        </w:tc>
      </w:tr>
      <w:tr>
        <w:tc>
          <w:tcPr>
            <w:tcW w:type="dxa" w:w="4703"/>
            <w:shd w:val="clear" w:color="auto" w:fill="F4EFE4"/>
          </w:tcPr>
          <w:p>
            <w:pPr>
              <w:ind w:left="85"/>
            </w:pPr>
            <w:r>
              <w:rPr>
                <w:rFonts w:ascii="FreeSerif" w:hAnsi="FreeSerif"/>
                <w:color w:val="3C3C3C"/>
                <w:sz w:val="18"/>
              </w:rPr>
              <w:t>Soutien au terrorisme</w:t>
            </w:r>
          </w:p>
        </w:tc>
        <w:tc>
          <w:tcPr>
            <w:tcW w:type="dxa" w:w="4703"/>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703"/>
            <w:shd w:val="clear" w:color="auto" w:fill="F4EFE4"/>
          </w:tcPr>
          <w:p>
            <w:pPr>
              <w:ind w:left="85"/>
            </w:pPr>
            <w:r>
              <w:rPr>
                <w:rFonts w:ascii="FreeSerif" w:hAnsi="FreeSerif"/>
                <w:color w:val="3C3C3C"/>
                <w:sz w:val="18"/>
              </w:rPr>
              <w:t>Guerre informationnelle</w:t>
            </w:r>
          </w:p>
        </w:tc>
        <w:tc>
          <w:tcPr>
            <w:tcW w:type="dxa" w:w="4703"/>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line="312" w:lineRule="auto"/>
      </w:pPr>
      <w:r>
        <w:rPr>
          <w:rFonts w:ascii="FreeSerif" w:hAnsi="FreeSerif"/>
          <w:sz w:val="22"/>
        </w:rPr>
        <w:t xml:space="preserve">L'accusation centrale est gravissime et assumée : la France soutiendrait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line="312" w:lineRule="auto"/>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80" w:after="120"/>
        <w:pBdr>
          <w:bottom w:val="single" w:sz="7" w:space="3" w:color="A07820"/>
        </w:pBdr>
      </w:pPr>
      <w:r>
        <w:rPr>
          <w:rFonts w:ascii="FreeSerif" w:hAnsi="FreeSerif"/>
          <w:b/>
          <w:color w:val="2C3A4A"/>
          <w:sz w:val="22"/>
        </w:rPr>
        <w:t>La distinction que Ouagadougou prend soin de poser</w:t>
      </w:r>
    </w:p>
    <w:p>
      <w:pPr>
        <w:spacing w:line="312" w:lineRule="auto"/>
      </w:pPr>
      <w:r>
        <w:rPr>
          <w:rFonts w:ascii="FreeSerif" w:hAnsi="FreeSerif"/>
          <w:sz w:val="22"/>
        </w:rPr>
        <w:t>Le gouvernement burkinabè ne confond pas l'État français avec le peuple français. Le communiqué le précise explicitement :</w:t>
      </w:r>
    </w:p>
    <w:p>
      <w:pPr>
        <w:ind w:left="363" w:right="119"/>
        <w:spacing w:line="360" w:lineRule="auto"/>
        <w:pBdr>
          <w:left w:val="single" w:sz="16" w:space="18" w:color="A07820"/>
        </w:pBdr>
      </w:pPr>
      <w:r>
        <w:rPr>
          <w:rFonts w:ascii="FreeSerif" w:hAnsi="FreeSerif"/>
          <w:i/>
          <w:color w:val="8B1A1A"/>
          <w:sz w:val="22"/>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line="312" w:lineRule="auto"/>
      </w:pPr>
      <w:r>
        <w:rPr>
          <w:rFonts w:ascii="FreeSerif" w:hAnsi="FreeSerif"/>
          <w:sz w:val="22"/>
        </w:rPr>
        <w:t xml:space="preserve">Cette nuance n'est pas une politesse. C'est une ligne politique. La rupture vise </w:t>
      </w:r>
      <w:r>
        <w:rPr>
          <w:rFonts w:ascii="FreeSerif" w:hAnsi="FreeSerif"/>
          <w:b/>
          <w:sz w:val="22"/>
        </w:rPr>
        <w:t>un régime, pas une nation</w:t>
      </w:r>
      <w:r>
        <w:rPr>
          <w:rFonts w:ascii="FreeSerif" w:hAnsi="FreeSerif"/>
          <w:sz w:val="22"/>
        </w:rPr>
        <w:t>.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line="312" w:lineRule="auto"/>
      </w:pPr>
      <w:r>
        <w:rPr>
          <w:rFonts w:ascii="FreeSerif" w:hAnsi="FreeSerif"/>
          <w:sz w:val="22"/>
        </w:rPr>
        <w:t xml:space="preserve">Conséquence directe : le gouvernement réaffirme sa </w:t>
      </w:r>
      <w:r>
        <w:rPr>
          <w:rFonts w:ascii="FreeSerif" w:hAnsi="FreeSerif"/>
          <w:b/>
          <w:sz w:val="22"/>
        </w:rPr>
        <w:t>protection des ressortissants français</w:t>
      </w:r>
      <w:r>
        <w:rPr>
          <w:rFonts w:ascii="FreeSerif" w:hAnsi="FreeSerif"/>
          <w:sz w:val="22"/>
        </w:rPr>
        <w:t xml:space="preserve">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80" w:after="120"/>
        <w:pBdr>
          <w:bottom w:val="single" w:sz="7" w:space="3" w:color="A07820"/>
        </w:pBdr>
      </w:pPr>
      <w:r>
        <w:rPr>
          <w:rFonts w:ascii="FreeSerif" w:hAnsi="FreeSerif"/>
          <w:b/>
          <w:color w:val="2C3A4A"/>
          <w:sz w:val="22"/>
        </w:rPr>
        <w:t>L'horizon : une politique étrangère sans maître</w:t>
      </w:r>
    </w:p>
    <w:p>
      <w:pPr>
        <w:spacing w:line="312" w:lineRule="auto"/>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 xml:space="preserve">une </w:t>
      </w:r>
      <w:r>
        <w:rPr>
          <w:rFonts w:ascii="FreeSerif" w:hAnsi="FreeSerif"/>
          <w:b/>
          <w:sz w:val="21"/>
        </w:rPr>
        <w:t>politique étrangère indépendante</w:t>
      </w:r>
      <w:r>
        <w:rPr>
          <w:rFonts w:ascii="FreeSerif" w:hAnsi="FreeSerif"/>
          <w:sz w:val="21"/>
        </w:rPr>
        <w:t xml:space="preserve"> ;</w:t>
      </w:r>
    </w:p>
    <w:p>
      <w:pPr>
        <w:pStyle w:val="ListBullet"/>
      </w:pPr>
      <w:r>
        <w:rPr>
          <w:rFonts w:ascii="FreeSerif" w:hAnsi="FreeSerif"/>
          <w:sz w:val="21"/>
        </w:rPr>
        <w:t xml:space="preserve">la </w:t>
      </w:r>
      <w:r>
        <w:rPr>
          <w:rFonts w:ascii="FreeSerif" w:hAnsi="FreeSerif"/>
          <w:b/>
          <w:sz w:val="21"/>
        </w:rPr>
        <w:t>diversification de ses partenariats</w:t>
      </w:r>
      <w:r>
        <w:rPr>
          <w:rFonts w:ascii="FreeSerif" w:hAnsi="FreeSerif"/>
          <w:sz w:val="21"/>
        </w:rPr>
        <w:t xml:space="preserve"> ;</w:t>
      </w:r>
    </w:p>
    <w:p>
      <w:pPr>
        <w:pStyle w:val="ListBullet"/>
      </w:pPr>
      <w:r>
        <w:rPr>
          <w:rFonts w:ascii="FreeSerif" w:hAnsi="FreeSerif"/>
          <w:sz w:val="21"/>
        </w:rPr>
        <w:t xml:space="preserve">le renforcement de la </w:t>
      </w:r>
      <w:r>
        <w:rPr>
          <w:rFonts w:ascii="FreeSerif" w:hAnsi="FreeSerif"/>
          <w:b/>
          <w:sz w:val="21"/>
        </w:rPr>
        <w:t>coopération Sud-Sud</w:t>
      </w:r>
      <w:r>
        <w:rPr>
          <w:rFonts w:ascii="FreeSerif" w:hAnsi="FreeSerif"/>
          <w:sz w:val="21"/>
        </w:rPr>
        <w:t xml:space="preserve"> ;</w:t>
      </w:r>
    </w:p>
    <w:p>
      <w:pPr>
        <w:pStyle w:val="ListBullet"/>
      </w:pPr>
      <w:r>
        <w:rPr>
          <w:rFonts w:ascii="FreeSerif" w:hAnsi="FreeSerif"/>
          <w:sz w:val="21"/>
        </w:rPr>
        <w:t xml:space="preserve">des relations équilibrées avec </w:t>
      </w:r>
      <w:r>
        <w:rPr>
          <w:rFonts w:ascii="FreeSerif" w:hAnsi="FreeSerif"/>
          <w:b/>
          <w:sz w:val="21"/>
        </w:rPr>
        <w:t>tous</w:t>
      </w:r>
      <w:r>
        <w:rPr>
          <w:rFonts w:ascii="FreeSerif" w:hAnsi="FreeSerif"/>
          <w:sz w:val="21"/>
        </w:rPr>
        <w:t xml:space="preserve"> les États ;</w:t>
      </w:r>
    </w:p>
    <w:p>
      <w:pPr>
        <w:pStyle w:val="ListBullet"/>
      </w:pPr>
      <w:r>
        <w:rPr>
          <w:rFonts w:ascii="FreeSerif" w:hAnsi="FreeSerif"/>
          <w:sz w:val="21"/>
        </w:rPr>
        <w:t>la promotion de la paix, de la sécurité et du développement durable.</w:t>
      </w:r>
    </w:p>
    <w:p>
      <w:pPr>
        <w:spacing w:line="312" w:lineRule="auto"/>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80" w:after="120"/>
        <w:pBdr>
          <w:bottom w:val="single" w:sz="7" w:space="3" w:color="A07820"/>
        </w:pBdr>
      </w:pPr>
      <w:r>
        <w:rPr>
          <w:rFonts w:ascii="FreeSerif" w:hAnsi="FreeSerif"/>
          <w:b/>
          <w:color w:val="2C3A4A"/>
          <w:sz w:val="22"/>
        </w:rPr>
        <w:t>Ce que révèle la rupture du 26 juin</w:t>
      </w:r>
    </w:p>
    <w:p>
      <w:pPr>
        <w:spacing w:line="312" w:lineRule="auto"/>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b/>
          <w:sz w:val="21"/>
        </w:rPr>
        <w:t>La forme est souveraine</w:t>
      </w:r>
      <w:r>
        <w:rPr>
          <w:rFonts w:ascii="FreeSerif" w:hAnsi="FreeSerif"/>
          <w:sz w:val="21"/>
        </w:rPr>
        <w:t xml:space="preserve"> : un communiqué d'État, signé par le porte-parole du gouvernement, daté, scellé. Pas un coup d'éclat médiatique — un acte de droit international.</w:t>
      </w:r>
    </w:p>
    <w:p>
      <w:pPr>
        <w:pStyle w:val="ListBullet"/>
      </w:pPr>
      <w:r>
        <w:rPr>
          <w:rFonts w:ascii="FreeSerif" w:hAnsi="FreeSerif"/>
          <w:b/>
          <w:sz w:val="21"/>
        </w:rPr>
        <w:t>Le fond est une accusation de guerre par procuration</w:t>
      </w:r>
      <w:r>
        <w:rPr>
          <w:rFonts w:ascii="FreeSerif" w:hAnsi="FreeSerif"/>
          <w:sz w:val="21"/>
        </w:rPr>
        <w:t xml:space="preserve"> : la France n'est pas seulement accusée d'ingérence, mais de </w:t>
      </w:r>
      <w:r>
        <w:rPr>
          <w:rFonts w:ascii="FreeSerif" w:hAnsi="FreeSerif"/>
          <w:b/>
          <w:sz w:val="21"/>
        </w:rPr>
        <w:t>soutenir les terroristes</w:t>
      </w:r>
      <w:r>
        <w:rPr>
          <w:rFonts w:ascii="FreeSerif" w:hAnsi="FreeSerif"/>
          <w:sz w:val="21"/>
        </w:rPr>
        <w:t xml:space="preserve"> qui tuent les Burkinabè. C'est la criminalisation explicite de la politique sahélienne de Paris.</w:t>
      </w:r>
    </w:p>
    <w:p>
      <w:pPr>
        <w:pStyle w:val="ListBullet"/>
      </w:pPr>
      <w:r>
        <w:rPr>
          <w:rFonts w:ascii="FreeSerif" w:hAnsi="FreeSerif"/>
          <w:b/>
          <w:sz w:val="21"/>
        </w:rPr>
        <w:t>La méthode est la maturité</w:t>
      </w:r>
      <w:r>
        <w:rPr>
          <w:rFonts w:ascii="FreeSerif" w:hAnsi="FreeSerif"/>
          <w:sz w:val="21"/>
        </w:rPr>
        <w:t xml:space="preserve">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b/>
          <w:sz w:val="21"/>
        </w:rPr>
        <w:t>La trajectoire est l'AES</w:t>
      </w:r>
      <w:r>
        <w:rPr>
          <w:rFonts w:ascii="FreeSerif" w:hAnsi="FreeSerif"/>
          <w:sz w:val="21"/>
        </w:rPr>
        <w:t xml:space="preserve"> : diversification, coopération Sud-Sud, partenariats équilibrés. Le Burkina ne quitte pas la France pour le vide. Il la quitte pour un monde multipolaire.</w:t>
      </w:r>
    </w:p>
    <w:p>
      <w:pPr>
        <w:spacing w:line="312" w:lineRule="auto"/>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t xml:space="preserve"> — devise inscrite en tête du communiqué.</w:t>
      </w:r>
    </w:p>
    <w:p>
      <w:pPr>
        <w:spacing w:line="312" w:lineRule="auto"/>
      </w:pPr>
      <w:r>
        <w:rPr>
          <w:rFonts w:ascii="FreeSerif" w:hAnsi="FreeSerif"/>
          <w:i/>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pPr>
        <w:spacing w:line="312" w:lineRule="auto"/>
      </w:pPr>
      <w:r>
        <w:rPr>
          <w:rFonts w:ascii="FreeSerif" w:hAnsi="FreeSerif"/>
          <w:i/>
          <w:sz w:val="22"/>
        </w:rPr>
        <w:t>À rapprocher de : Chapitre 53 — Burkina Faso : convocation de l'ambassadeur de l'UE (22 juin 2026) ; Chapitre 55 — Gomart au Parlement européen : le prétexte et le précédent ; Chapitre 56 — Gomart, Iyad Ag Ghaly et l'hôtel Laïko ; Chapitre 57 — Issa Diawara, droit de réponse à Gomart ; Chapitre 19 — La naissance de l'AES.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ind w:left="363" w:right="119"/>
        <w:spacing w:line="360" w:lineRule="auto"/>
        <w:pBdr>
          <w:left w:val="single" w:sz="16" w:space="18" w:color="A07820"/>
        </w:pBdr>
      </w:pPr>
      <w:r>
        <w:rPr>
          <w:rFonts w:ascii="FreeSerif" w:hAnsi="FreeSerif"/>
          <w:i/>
          <w:color w:val="8B1A1A"/>
          <w:sz w:val="22"/>
        </w:rPr>
        <w:t>« Certains observateurs soulignent que des puissances comme les États-Unis ne sont pas parties au Statut de Rome et ne font pas l'objet d'une pression internationale comparable sur cette question. »</w:t>
      </w:r>
    </w:p>
    <w:p>
      <w:pPr>
        <w:spacing w:before="280" w:after="120"/>
        <w:pBdr>
          <w:bottom w:val="single" w:sz="7" w:space="3" w:color="A07820"/>
        </w:pBdr>
      </w:pPr>
      <w:r>
        <w:rPr>
          <w:rFonts w:ascii="FreeSerif" w:hAnsi="FreeSerif"/>
          <w:b/>
          <w:color w:val="2C3A4A"/>
          <w:sz w:val="22"/>
        </w:rPr>
        <w:t>Niamey claque la porte de La Haye</w:t>
      </w:r>
    </w:p>
    <w:p>
      <w:pPr>
        <w:spacing w:line="312" w:lineRule="auto"/>
      </w:pPr>
      <w:r>
        <w:rPr>
          <w:rFonts w:ascii="FreeSerif" w:hAnsi="FreeSerif"/>
          <w:sz w:val="22"/>
        </w:rPr>
        <w:t xml:space="preserve">Le Niger se retire officiellement de la </w:t>
      </w:r>
      <w:r>
        <w:rPr>
          <w:rFonts w:ascii="FreeSerif" w:hAnsi="FreeSerif"/>
          <w:b/>
          <w:sz w:val="22"/>
        </w:rPr>
        <w:t>Cour pénale internationale (CPI)</w:t>
      </w:r>
      <w:r>
        <w:rPr>
          <w:rFonts w:ascii="FreeSerif" w:hAnsi="FreeSerif"/>
          <w:sz w:val="22"/>
        </w:rPr>
        <w:t>. La décision, portée par le général Abdourahamane Tiani, prolonge la logique de rupture engagée depuis juillet 2023 : sortir, un à un, des cadres hérités de la domination occidentale.</w:t>
      </w:r>
    </w:p>
    <w:p>
      <w:pPr>
        <w:spacing w:line="312" w:lineRule="auto"/>
      </w:pPr>
      <w:r>
        <w:rPr>
          <w:rFonts w:ascii="FreeSerif" w:hAnsi="FreeSerif"/>
          <w:sz w:val="22"/>
        </w:rPr>
        <w:t xml:space="preserve">La réaction ne se fait pas attendre. </w:t>
      </w:r>
      <w:r>
        <w:rPr>
          <w:rFonts w:ascii="FreeSerif" w:hAnsi="FreeSerif"/>
          <w:b/>
          <w:sz w:val="22"/>
        </w:rPr>
        <w:t>Human Rights Watch</w:t>
      </w:r>
      <w:r>
        <w:rPr>
          <w:rFonts w:ascii="FreeSerif" w:hAnsi="FreeSerif"/>
          <w:sz w:val="22"/>
        </w:rPr>
        <w:t xml:space="preserve">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line="312" w:lineRule="auto"/>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80" w:after="120"/>
        <w:pBdr>
          <w:bottom w:val="single" w:sz="7" w:space="3" w:color="A07820"/>
        </w:pBdr>
      </w:pPr>
      <w:r>
        <w:rPr>
          <w:rFonts w:ascii="FreeSerif" w:hAnsi="FreeSerif"/>
          <w:b/>
          <w:color w:val="2C3A4A"/>
          <w:sz w:val="22"/>
        </w:rPr>
        <w:t>La question qui dérange : qui la CPI juge-t-elle vraiment ?</w:t>
      </w:r>
    </w:p>
    <w:p>
      <w:pPr>
        <w:spacing w:line="312" w:lineRule="auto"/>
      </w:pPr>
      <w:r>
        <w:rPr>
          <w:rFonts w:ascii="FreeSerif" w:hAnsi="FreeSerif"/>
          <w:sz w:val="22"/>
        </w:rPr>
        <w:t xml:space="preserve">Le post d'Africa Geopolitis pose, avec une économie de mots, la contradiction que les défenseurs de la CPI préfèrent éviter : </w:t>
      </w:r>
      <w:r>
        <w:rPr>
          <w:rFonts w:ascii="FreeSerif" w:hAnsi="FreeSerif"/>
          <w:b/>
          <w:sz w:val="22"/>
        </w:rPr>
        <w:t>les États-Unis ne sont pas parties au Statut de Rome</w:t>
      </w:r>
      <w:r>
        <w:rPr>
          <w:rFonts w:ascii="FreeSerif" w:hAnsi="FreeSerif"/>
          <w:sz w:val="22"/>
        </w:rPr>
        <w:t>. La première puissance militaire du monde — celle qui a mené les guerres d'Irak, d'Afghanistan, de Libye — n'a jamais reconnu la juridiction de la Cour. Et personne, à La Haye comme à Washington, ne fait pression sur elle pour qu'elle y adhère.</w:t>
      </w:r>
    </w:p>
    <w:p>
      <w:pPr>
        <w:spacing w:line="312" w:lineRule="auto"/>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Acteur</w:t>
            </w:r>
          </w:p>
        </w:tc>
        <w:tc>
          <w:tcPr>
            <w:tcW w:type="dxa" w:w="3135"/>
            <w:shd w:val="clear" w:color="auto" w:fill="2C3A4A"/>
          </w:tcPr>
          <w:p>
            <w:pPr>
              <w:ind w:left="85"/>
            </w:pPr>
            <w:r>
              <w:rPr>
                <w:rFonts w:ascii="FreeSerif" w:hAnsi="FreeSerif"/>
                <w:b/>
                <w:color w:val="FFFFFF"/>
                <w:sz w:val="19"/>
              </w:rPr>
              <w:t>Statut vis-à-vis de la CPI</w:t>
            </w:r>
          </w:p>
        </w:tc>
        <w:tc>
          <w:tcPr>
            <w:tcW w:type="dxa" w:w="3135"/>
            <w:shd w:val="clear" w:color="auto" w:fill="2C3A4A"/>
          </w:tcPr>
          <w:p>
            <w:pPr>
              <w:ind w:left="85"/>
            </w:pPr>
            <w:r>
              <w:rPr>
                <w:rFonts w:ascii="FreeSerif" w:hAnsi="FreeSerif"/>
                <w:b/>
                <w:color w:val="FFFFFF"/>
                <w:sz w:val="19"/>
              </w:rPr>
              <w:t>Pression internationale</w:t>
            </w:r>
          </w:p>
        </w:tc>
      </w:tr>
      <w:tr>
        <w:tc>
          <w:tcPr>
            <w:tcW w:type="dxa" w:w="3135"/>
            <w:shd w:val="clear" w:color="auto" w:fill="F4EFE4"/>
          </w:tcPr>
          <w:p>
            <w:pPr>
              <w:ind w:left="85"/>
            </w:pPr>
            <w:r>
              <w:rPr>
                <w:rFonts w:ascii="FreeSerif" w:hAnsi="FreeSerif"/>
                <w:color w:val="3C3C3C"/>
                <w:sz w:val="18"/>
              </w:rPr>
              <w:t>Niger (se retire en 2026)</w:t>
            </w:r>
          </w:p>
        </w:tc>
        <w:tc>
          <w:tcPr>
            <w:tcW w:type="dxa" w:w="3135"/>
            <w:shd w:val="clear" w:color="auto" w:fill="F4EFE4"/>
          </w:tcPr>
          <w:p>
            <w:pPr>
              <w:ind w:left="85"/>
            </w:pPr>
            <w:r>
              <w:rPr>
                <w:rFonts w:ascii="FreeSerif" w:hAnsi="FreeSerif"/>
                <w:color w:val="3C3C3C"/>
                <w:sz w:val="18"/>
              </w:rPr>
              <w:t>Sommé de revenir, campagne de HRW, appel à l'UA</w:t>
            </w:r>
          </w:p>
        </w:tc>
        <w:tc>
          <w:tcPr>
            <w:tcW w:type="dxa" w:w="3135"/>
            <w:shd w:val="clear" w:color="auto" w:fill="F4EFE4"/>
          </w:tcPr>
          <w:p>
            <w:pPr>
              <w:ind w:left="85"/>
            </w:pPr>
            <w:r>
              <w:rPr>
                <w:rFonts w:ascii="FreeSerif" w:hAnsi="FreeSerif"/>
                <w:color w:val="3C3C3C"/>
                <w:sz w:val="18"/>
              </w:rPr>
              <w:t>Forte, immédiate</w:t>
            </w:r>
          </w:p>
        </w:tc>
      </w:tr>
      <w:tr>
        <w:tc>
          <w:tcPr>
            <w:tcW w:type="dxa" w:w="3135"/>
            <w:shd w:val="clear" w:color="auto" w:fill="F4EFE4"/>
          </w:tcPr>
          <w:p>
            <w:pPr>
              <w:ind w:left="85"/>
            </w:pPr>
            <w:r>
              <w:rPr>
                <w:rFonts w:ascii="FreeSerif" w:hAnsi="FreeSerif"/>
                <w:color w:val="3C3C3C"/>
                <w:sz w:val="18"/>
              </w:rPr>
              <w:t>États-Unis</w:t>
            </w:r>
          </w:p>
        </w:tc>
        <w:tc>
          <w:tcPr>
            <w:tcW w:type="dxa" w:w="3135"/>
            <w:shd w:val="clear" w:color="auto" w:fill="F4EFE4"/>
          </w:tcPr>
          <w:p>
            <w:pPr>
              <w:ind w:left="85"/>
            </w:pPr>
            <w:r>
              <w:rPr>
                <w:rFonts w:ascii="FreeSerif" w:hAnsi="FreeSerif"/>
                <w:color w:val="3C3C3C"/>
                <w:sz w:val="18"/>
              </w:rPr>
              <w:t>Jamais partie au Statut de Rome</w:t>
            </w:r>
          </w:p>
        </w:tc>
        <w:tc>
          <w:tcPr>
            <w:tcW w:type="dxa" w:w="3135"/>
            <w:shd w:val="clear" w:color="auto" w:fill="F4EFE4"/>
          </w:tcPr>
          <w:p>
            <w:pPr>
              <w:ind w:left="85"/>
            </w:pPr>
            <w:r>
              <w:rPr>
                <w:rFonts w:ascii="FreeSerif" w:hAnsi="FreeSerif"/>
                <w:color w:val="3C3C3C"/>
                <w:sz w:val="18"/>
              </w:rPr>
              <w:t>Inexistante</w:t>
            </w:r>
          </w:p>
        </w:tc>
      </w:tr>
      <w:tr>
        <w:tc>
          <w:tcPr>
            <w:tcW w:type="dxa" w:w="3135"/>
            <w:shd w:val="clear" w:color="auto" w:fill="F4EFE4"/>
          </w:tcPr>
          <w:p>
            <w:pPr>
              <w:ind w:left="85"/>
            </w:pPr>
            <w:r>
              <w:rPr>
                <w:rFonts w:ascii="FreeSerif" w:hAnsi="FreeSerif"/>
                <w:color w:val="3C3C3C"/>
                <w:sz w:val="18"/>
              </w:rPr>
              <w:t>Russie, Chine</w:t>
            </w:r>
          </w:p>
        </w:tc>
        <w:tc>
          <w:tcPr>
            <w:tcW w:type="dxa" w:w="3135"/>
            <w:shd w:val="clear" w:color="auto" w:fill="F4EFE4"/>
          </w:tcPr>
          <w:p>
            <w:pPr>
              <w:ind w:left="85"/>
            </w:pPr>
            <w:r>
              <w:rPr>
                <w:rFonts w:ascii="FreeSerif" w:hAnsi="FreeSerif"/>
                <w:color w:val="3C3C3C"/>
                <w:sz w:val="18"/>
              </w:rPr>
              <w:t>Non parties</w:t>
            </w:r>
          </w:p>
        </w:tc>
        <w:tc>
          <w:tcPr>
            <w:tcW w:type="dxa" w:w="3135"/>
            <w:shd w:val="clear" w:color="auto" w:fill="F4EFE4"/>
          </w:tcPr>
          <w:p>
            <w:pPr>
              <w:ind w:left="85"/>
            </w:pPr>
            <w:r>
              <w:rPr>
                <w:rFonts w:ascii="FreeSerif" w:hAnsi="FreeSerif"/>
                <w:color w:val="3C3C3C"/>
                <w:sz w:val="18"/>
              </w:rPr>
              <w:t>Aucune campagne comparable</w:t>
            </w:r>
          </w:p>
        </w:tc>
      </w:tr>
      <w:tr>
        <w:tc>
          <w:tcPr>
            <w:tcW w:type="dxa" w:w="3135"/>
            <w:shd w:val="clear" w:color="auto" w:fill="F4EFE4"/>
          </w:tcPr>
          <w:p>
            <w:pPr>
              <w:ind w:left="85"/>
            </w:pPr>
            <w:r>
              <w:rPr>
                <w:rFonts w:ascii="FreeSerif" w:hAnsi="FreeSerif"/>
                <w:color w:val="3C3C3C"/>
                <w:sz w:val="18"/>
              </w:rPr>
              <w:t>Israël</w:t>
            </w:r>
          </w:p>
        </w:tc>
        <w:tc>
          <w:tcPr>
            <w:tcW w:type="dxa" w:w="3135"/>
            <w:shd w:val="clear" w:color="auto" w:fill="F4EFE4"/>
          </w:tcPr>
          <w:p>
            <w:pPr>
              <w:ind w:left="85"/>
            </w:pPr>
            <w:r>
              <w:rPr>
                <w:rFonts w:ascii="FreeSerif" w:hAnsi="FreeSerif"/>
                <w:color w:val="3C3C3C"/>
                <w:sz w:val="18"/>
              </w:rPr>
              <w:t>Non partie ; mandats contestés</w:t>
            </w:r>
          </w:p>
        </w:tc>
        <w:tc>
          <w:tcPr>
            <w:tcW w:type="dxa" w:w="3135"/>
            <w:shd w:val="clear" w:color="auto" w:fill="F4EFE4"/>
          </w:tcPr>
          <w:p>
            <w:pPr>
              <w:ind w:left="85"/>
            </w:pPr>
            <w:r>
              <w:rPr>
                <w:rFonts w:ascii="FreeSerif" w:hAnsi="FreeSerif"/>
                <w:color w:val="3C3C3C"/>
                <w:sz w:val="18"/>
              </w:rPr>
              <w:t>Pressions inverses pour protéger</w:t>
            </w:r>
          </w:p>
        </w:tc>
      </w:tr>
    </w:tbl>
    <w:p/>
    <w:p>
      <w:pPr>
        <w:spacing w:line="312" w:lineRule="auto"/>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w:t>
      </w:r>
    </w:p>
    <w:p>
      <w:pPr>
        <w:spacing w:line="312" w:lineRule="auto"/>
      </w:pPr>
      <w:r>
        <w:rPr>
          <w:rFonts w:ascii="FreeSerif" w:hAnsi="FreeSerif"/>
          <w:sz w:val="22"/>
        </w:rPr>
        <w:t>Une justice qui frappe les faibles et épargne les puissants n'est pas une justice. C'est un instrument.</w:t>
      </w:r>
    </w:p>
    <w:p>
      <w:pPr>
        <w:spacing w:line="312" w:lineRule="auto"/>
      </w:pPr>
      <w:r>
        <w:rPr>
          <w:rFonts w:ascii="FreeSerif" w:hAnsi="FreeSerif"/>
          <w:sz w:val="22"/>
        </w:rPr>
        <w:t>Et nul n'a mieux résumé ce deux poids deux mesures que les puissants eux-mêmes. Un membre éminent du Sénat des États-Unis a dit tout haut ce que le système pratique tout bas, à propos de la Cour pénale internationale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line="312" w:lineRule="auto"/>
      </w:pPr>
      <w:r>
        <w:rPr>
          <w:rFonts w:ascii="FreeSerif" w:hAnsi="FreeSerif"/>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80" w:after="120"/>
        <w:pBdr>
          <w:bottom w:val="single" w:sz="7" w:space="3" w:color="A07820"/>
        </w:pBdr>
      </w:pPr>
      <w:r>
        <w:rPr>
          <w:rFonts w:ascii="FreeSerif" w:hAnsi="FreeSerif"/>
          <w:b/>
          <w:color w:val="2C3A4A"/>
          <w:sz w:val="22"/>
        </w:rPr>
        <w:t>Le retrait comme acte de cohérence</w:t>
      </w:r>
    </w:p>
    <w:p>
      <w:pPr>
        <w:spacing w:line="312" w:lineRule="auto"/>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line="312" w:lineRule="auto"/>
      </w:pPr>
      <w:r>
        <w:rPr>
          <w:rFonts w:ascii="FreeSerif" w:hAnsi="FreeSerif"/>
          <w:sz w:val="22"/>
        </w:rPr>
        <w:t xml:space="preserve">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w:t>
      </w:r>
      <w:r>
        <w:rPr>
          <w:rFonts w:ascii="FreeSerif" w:hAnsi="FreeSerif"/>
          <w:b/>
          <w:sz w:val="22"/>
        </w:rPr>
        <w:t>deux poids, deux mesures</w:t>
      </w:r>
      <w:r>
        <w:rPr>
          <w:rFonts w:ascii="FreeSerif" w:hAnsi="FreeSerif"/>
          <w:sz w:val="22"/>
        </w:rPr>
        <w:t>.</w:t>
      </w:r>
    </w:p>
    <w:p>
      <w:pPr>
        <w:spacing w:before="280" w:after="120"/>
        <w:pBdr>
          <w:bottom w:val="single" w:sz="7" w:space="3" w:color="A07820"/>
        </w:pBdr>
      </w:pPr>
      <w:r>
        <w:rPr>
          <w:rFonts w:ascii="FreeSerif" w:hAnsi="FreeSerif"/>
          <w:b/>
          <w:color w:val="2C3A4A"/>
          <w:sz w:val="22"/>
        </w:rPr>
        <w:t>« Vous partez, mais vous restez lié » : la mécanique du piège</w:t>
      </w:r>
    </w:p>
    <w:p>
      <w:pPr>
        <w:spacing w:line="312" w:lineRule="auto"/>
      </w:pPr>
      <w:r>
        <w:rPr>
          <w:rFonts w:ascii="FreeSerif" w:hAnsi="FreeSerif"/>
          <w:sz w:val="22"/>
        </w:rPr>
        <w:t xml:space="preserve">La CPI a réagi au retrait nigérien par une précision qui en dit long sur la nature du lien. Selon la Cour, le Niger — </w:t>
      </w:r>
      <w:r>
        <w:rPr>
          <w:rFonts w:ascii="FreeSerif" w:hAnsi="FreeSerif"/>
          <w:b/>
          <w:sz w:val="22"/>
        </w:rPr>
        <w:t>malgré sa décision de se retirer du Statut de Rome — ne pourra pas cesser immédiatement sa coopération</w:t>
      </w:r>
      <w:r>
        <w:rPr>
          <w:rFonts w:ascii="FreeSerif" w:hAnsi="FreeSerif"/>
          <w:sz w:val="22"/>
        </w:rPr>
        <w:t xml:space="preserve"> avec l'institution. Il restera tenu par nombre d'obligations, </w:t>
      </w:r>
      <w:r>
        <w:rPr>
          <w:rFonts w:ascii="FreeSerif" w:hAnsi="FreeSerif"/>
          <w:b/>
          <w:sz w:val="22"/>
        </w:rPr>
        <w:t>même après l'achevement de la procédure de retrait</w:t>
      </w:r>
      <w:r>
        <w:rPr>
          <w:rFonts w:ascii="FreeSerif" w:hAnsi="FreeSerif"/>
          <w:sz w:val="22"/>
        </w:rPr>
        <w:t>, y compris celles liées aux enquêtes et procédures judiciaires déjà engagées.</w:t>
      </w:r>
    </w:p>
    <w:p>
      <w:pPr>
        <w:spacing w:line="312" w:lineRule="auto"/>
      </w:pPr>
      <w:r>
        <w:rPr>
          <w:rFonts w:ascii="FreeSerif" w:hAnsi="FreeSerif"/>
          <w:sz w:val="22"/>
        </w:rPr>
        <w:t xml:space="preserve">La formule mérite d'être pesée.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 La porte de sortie existe sur le papier ; en pratique, elle reste verrouillée par la « continuité des obligations ».</w:t>
      </w:r>
    </w:p>
    <w:p>
      <w:pPr>
        <w:spacing w:line="312" w:lineRule="auto"/>
      </w:pPr>
      <w:r>
        <w:rPr>
          <w:rFonts w:ascii="FreeSerif" w:hAnsi="FreeSerif"/>
          <w:sz w:val="22"/>
        </w:rPr>
        <w:t xml:space="preserve">Niamey ne s'y trompe pas. Dans son message officiel aux </w:t>
      </w:r>
      <w:r>
        <w:rPr>
          <w:rFonts w:ascii="FreeSerif" w:hAnsi="FreeSerif"/>
          <w:b/>
          <w:sz w:val="22"/>
        </w:rPr>
        <w:t>Nations Unies</w:t>
      </w:r>
      <w:r>
        <w:rPr>
          <w:rFonts w:ascii="FreeSerif" w:hAnsi="FreeSerif"/>
          <w:sz w:val="22"/>
        </w:rPr>
        <w:t>,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line="312" w:lineRule="auto"/>
      </w:pPr>
      <w:r>
        <w:rPr>
          <w:rFonts w:ascii="FreeSerif" w:hAnsi="FreeSerif"/>
          <w:sz w:val="22"/>
        </w:rPr>
        <w:t xml:space="preserve">Cette phrase est d'une justesse redoutable. Elle ne nie pas l'idéal originel de la CPI — une juridiction de l'humanité contre l'impunité. Elle constate sa </w:t>
      </w:r>
      <w:r>
        <w:rPr>
          <w:rFonts w:ascii="FreeSerif" w:hAnsi="FreeSerif"/>
          <w:b/>
          <w:sz w:val="22"/>
        </w:rPr>
        <w:t>corruption pratique</w:t>
      </w:r>
      <w:r>
        <w:rPr>
          <w:rFonts w:ascii="FreeSerif" w:hAnsi="FreeSerif"/>
          <w:sz w:val="22"/>
        </w:rPr>
        <w:t xml:space="preserv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line="312" w:lineRule="auto"/>
      </w:pPr>
      <w:r>
        <w:rPr>
          <w:rFonts w:ascii="FreeSerif" w:hAnsi="FreeSerif"/>
          <w:sz w:val="22"/>
        </w:rPr>
        <w:t xml:space="preserve">Reste une objection sérieuse, qu'il faut affronter sans la fuir : et les victimes ? Le retrait de la CPI prive-t-il les Nigériens d'un recours ? La réponse de l'AES est qu'une justice crédible ne peut être déléguée à une cour sélective et téléguidée, mais doit être </w:t>
      </w:r>
      <w:r>
        <w:rPr>
          <w:rFonts w:ascii="FreeSerif" w:hAnsi="FreeSerif"/>
          <w:b/>
          <w:sz w:val="22"/>
        </w:rPr>
        <w:t>construite sur le continent</w:t>
      </w:r>
      <w:r>
        <w:rPr>
          <w:rFonts w:ascii="FreeSerif" w:hAnsi="FreeSerif"/>
          <w:sz w:val="22"/>
        </w:rPr>
        <w:t xml:space="preserve"> — par des institutions africaines, pour des justiciables africains. C'est l'horizon d'une justice panafricaine souveraine, qui reste à bâtir, et dont l'absence actuelle est précisément l'argument de ceux qui veulent maintenir le statu quo.</w:t>
      </w:r>
    </w:p>
    <w:p>
      <w:pPr>
        <w:spacing w:before="280" w:after="120"/>
        <w:pBdr>
          <w:bottom w:val="single" w:sz="7" w:space="3" w:color="A07820"/>
        </w:pBdr>
      </w:pPr>
      <w:r>
        <w:rPr>
          <w:rFonts w:ascii="FreeSerif" w:hAnsi="FreeSerif"/>
          <w:b/>
          <w:color w:val="2C3A4A"/>
          <w:sz w:val="22"/>
        </w:rPr>
        <w:t>Ce que révèle le procès de la CPI</w:t>
      </w:r>
    </w:p>
    <w:p>
      <w:pPr>
        <w:spacing w:line="312" w:lineRule="auto"/>
      </w:pPr>
      <w:r>
        <w:rPr>
          <w:rFonts w:ascii="FreeSerif" w:hAnsi="FreeSerif"/>
          <w:sz w:val="22"/>
        </w:rPr>
        <w:t>Le retrait nigérien met la Cour pénale internationale face à son propre bilan, et ce bilan est accablant :</w:t>
      </w:r>
    </w:p>
    <w:p>
      <w:pPr>
        <w:pStyle w:val="ListBullet"/>
      </w:pPr>
      <w:r>
        <w:rPr>
          <w:rFonts w:ascii="FreeSerif" w:hAnsi="FreeSerif"/>
          <w:b/>
          <w:sz w:val="21"/>
        </w:rPr>
        <w:t>Une géographie de la justice</w:t>
      </w:r>
      <w:r>
        <w:rPr>
          <w:rFonts w:ascii="FreeSerif" w:hAnsi="FreeSerif"/>
          <w:sz w:val="21"/>
        </w:rPr>
        <w:t xml:space="preserve"> : la quasi-totalité des poursuites visent des Africains, quand les responsables des grandes guerres occidentales restent hors d'atteinte.</w:t>
      </w:r>
    </w:p>
    <w:p>
      <w:pPr>
        <w:pStyle w:val="ListBullet"/>
      </w:pPr>
      <w:r>
        <w:rPr>
          <w:rFonts w:ascii="FreeSerif" w:hAnsi="FreeSerif"/>
          <w:b/>
          <w:sz w:val="21"/>
        </w:rPr>
        <w:t>Une asymétrie d'adhésion</w:t>
      </w:r>
      <w:r>
        <w:rPr>
          <w:rFonts w:ascii="FreeSerif" w:hAnsi="FreeSerif"/>
          <w:sz w:val="21"/>
        </w:rPr>
        <w:t xml:space="preserve"> : les États-Unis, la Russie, la Chine, Israël ne sont pas liés par le Statut de Rome — mais c'est au Niger qu'on demande de rester.</w:t>
      </w:r>
    </w:p>
    <w:p>
      <w:pPr>
        <w:pStyle w:val="ListBullet"/>
      </w:pPr>
      <w:r>
        <w:rPr>
          <w:rFonts w:ascii="FreeSerif" w:hAnsi="FreeSerif"/>
          <w:b/>
          <w:sz w:val="21"/>
        </w:rPr>
        <w:t>Une pression à sens unique</w:t>
      </w:r>
      <w:r>
        <w:rPr>
          <w:rFonts w:ascii="FreeSerif" w:hAnsi="FreeSerif"/>
          <w:sz w:val="21"/>
        </w:rPr>
        <w:t xml:space="preserve"> : HRW et les chancelleries somment Niamey de se soumettre, sans jamais sommer Washington d'adhérer.</w:t>
      </w:r>
    </w:p>
    <w:p>
      <w:pPr>
        <w:pStyle w:val="ListBullet"/>
      </w:pPr>
      <w:r>
        <w:rPr>
          <w:rFonts w:ascii="FreeSerif" w:hAnsi="FreeSerif"/>
          <w:b/>
          <w:sz w:val="21"/>
        </w:rPr>
        <w:t>Une cohérence souverainiste</w:t>
      </w:r>
      <w:r>
        <w:rPr>
          <w:rFonts w:ascii="FreeSerif" w:hAnsi="FreeSerif"/>
          <w:sz w:val="21"/>
        </w:rPr>
        <w:t xml:space="preserve"> : le Niger applique à la justice internationale le même principe qu'à la monnaie ou à la défense — refuser tout cadre où l'égalité souveraine n'est qu'un mot.</w:t>
      </w:r>
    </w:p>
    <w:p>
      <w:pPr>
        <w:pStyle w:val="ListBullet"/>
      </w:pPr>
      <w:r>
        <w:rPr>
          <w:rFonts w:ascii="FreeSerif" w:hAnsi="FreeSerif"/>
          <w:b/>
          <w:sz w:val="21"/>
        </w:rPr>
        <w:t>Un retrait sous condition</w:t>
      </w:r>
      <w:r>
        <w:rPr>
          <w:rFonts w:ascii="FreeSerif" w:hAnsi="FreeSerif"/>
          <w:sz w:val="21"/>
        </w:rPr>
        <w:t xml:space="preserve"> : la Cour rappelle que les obligations subsistent après la sortie — preuve que l'adhésion, présentée comme libre, fonctionne comme un engrenage dont on ne se dégage qu'à moitié.</w:t>
      </w:r>
    </w:p>
    <w:p>
      <w:pPr>
        <w:spacing w:line="312" w:lineRule="auto"/>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line="312" w:lineRule="auto"/>
      </w:pPr>
      <w:r>
        <w:rPr>
          <w:rFonts w:ascii="FreeSerif" w:hAnsi="FreeSerif"/>
          <w:i/>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ind w:left="363" w:right="119"/>
        <w:spacing w:line="360" w:lineRule="auto"/>
        <w:pBdr>
          <w:left w:val="single" w:sz="16" w:space="18" w:color="A07820"/>
        </w:pBdr>
      </w:pPr>
      <w:r>
        <w:rPr>
          <w:rFonts w:ascii="FreeSerif" w:hAnsi="FreeSerif"/>
          <w:i/>
          <w:color w:val="8B1A1A"/>
          <w:sz w:val="22"/>
        </w:rPr>
        <w:t>« Qui décide du nombre d'enfants que portera l'Afrique ? »</w:t>
      </w:r>
    </w:p>
    <w:p>
      <w:pPr>
        <w:spacing w:before="280" w:after="120"/>
        <w:pBdr>
          <w:bottom w:val="single" w:sz="7" w:space="3" w:color="A07820"/>
        </w:pBdr>
      </w:pPr>
      <w:r>
        <w:rPr>
          <w:rFonts w:ascii="FreeSerif" w:hAnsi="FreeSerif"/>
          <w:b/>
          <w:color w:val="2C3A4A"/>
          <w:sz w:val="22"/>
        </w:rPr>
        <w:t>Une peur qui mérite qu'on l'écoute — et qu'on la corrige</w:t>
      </w:r>
    </w:p>
    <w:p>
      <w:pPr>
        <w:spacing w:line="312" w:lineRule="auto"/>
      </w:pPr>
      <w:r>
        <w:rPr>
          <w:rFonts w:ascii="FreeSerif" w:hAnsi="FreeSerif"/>
          <w:sz w:val="22"/>
        </w:rPr>
        <w:t xml:space="preserve">Une vidéo circule. Elle accuse la France, l'UNESCO, la Fondation Bill Gates et le pouvoir de Patrice Talon d'avoir organisé, à travers le programme de planning familial </w:t>
      </w:r>
      <w:r>
        <w:rPr>
          <w:rFonts w:ascii="FreeSerif" w:hAnsi="FreeSerif"/>
          <w:b/>
          <w:sz w:val="22"/>
        </w:rPr>
        <w:t>The Challenge Initiative (TCI)</w:t>
      </w:r>
      <w:r>
        <w:rPr>
          <w:rFonts w:ascii="FreeSerif" w:hAnsi="FreeSerif"/>
          <w:sz w:val="22"/>
        </w:rPr>
        <w:t>, une « stérilisation cachée » des jeunes filles béninoises. L'objectif supposé : réduire la démographie africaine, contrôler les naissances, fabriquer une main-d'œuvre docile et exportable vers l'Europe.</w:t>
      </w:r>
    </w:p>
    <w:p>
      <w:pPr>
        <w:spacing w:line="312" w:lineRule="auto"/>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line="312" w:lineRule="auto"/>
      </w:pPr>
      <w:r>
        <w:rPr>
          <w:rFonts w:ascii="FreeSerif" w:hAnsi="FreeSerif"/>
          <w:b/>
          <w:sz w:val="22"/>
        </w:rPr>
        <w:t>La fausse prémisse d'abord.</w:t>
      </w:r>
      <w:r>
        <w:rPr>
          <w:rFonts w:ascii="FreeSerif" w:hAnsi="FreeSerif"/>
          <w:sz w:val="22"/>
        </w:rPr>
        <w:t xml:space="preserve"> L'implant contraceptif n'est </w:t>
      </w:r>
      <w:r>
        <w:rPr>
          <w:rFonts w:ascii="FreeSerif" w:hAnsi="FreeSerif"/>
          <w:b/>
          <w:sz w:val="22"/>
        </w:rPr>
        <w:t>pas</w:t>
      </w:r>
      <w:r>
        <w:rPr>
          <w:rFonts w:ascii="FreeSerif" w:hAnsi="FreeSerif"/>
          <w:sz w:val="22"/>
        </w:rPr>
        <w:t xml:space="preserve"> une stérilisation. C'est une contraception </w:t>
      </w:r>
      <w:r>
        <w:rPr>
          <w:rFonts w:ascii="FreeSerif" w:hAnsi="FreeSerif"/>
          <w:b/>
          <w:sz w:val="22"/>
        </w:rPr>
        <w:t>réversible</w:t>
      </w:r>
      <w:r>
        <w:rPr>
          <w:rFonts w:ascii="FreeSerif" w:hAnsi="FreeSerif"/>
          <w:sz w:val="22"/>
        </w:rPr>
        <w:t xml:space="preserv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line="312" w:lineRule="auto"/>
      </w:pPr>
      <w:r>
        <w:rPr>
          <w:rFonts w:ascii="FreeSerif" w:hAnsi="FreeSerif"/>
          <w:b/>
          <w:sz w:val="22"/>
        </w:rPr>
        <w:t>La vraie question ensuite.</w:t>
      </w:r>
      <w:r>
        <w:rPr>
          <w:rFonts w:ascii="FreeSerif" w:hAnsi="FreeSerif"/>
          <w:sz w:val="22"/>
        </w:rPr>
        <w:t xml:space="preserve"> Derrière la rumeur, une interrogation parfaitement fondée demeure : </w:t>
      </w:r>
      <w:r>
        <w:rPr>
          <w:rFonts w:ascii="FreeSerif" w:hAnsi="FreeSerif"/>
          <w:b/>
          <w:sz w:val="22"/>
        </w:rPr>
        <w:t>qui contrôle la démographie africaine, et au service de qui ?</w:t>
      </w:r>
      <w:r>
        <w:rPr>
          <w:rFonts w:ascii="FreeSerif" w:hAnsi="FreeSerif"/>
          <w:sz w:val="22"/>
        </w:rPr>
        <w:t xml:space="preserve"> Cette question, elle, ne relève d'aucun complot. Elle est inscrite dans des documents officiels occidentaux. Et c'est elle qu'il faut regarder en face.</w:t>
      </w:r>
    </w:p>
    <w:p>
      <w:pPr>
        <w:spacing w:before="280" w:after="120"/>
        <w:pBdr>
          <w:bottom w:val="single" w:sz="7" w:space="3" w:color="A07820"/>
        </w:pBdr>
      </w:pPr>
      <w:r>
        <w:rPr>
          <w:rFonts w:ascii="FreeSerif" w:hAnsi="FreeSerif"/>
          <w:b/>
          <w:color w:val="2C3A4A"/>
          <w:sz w:val="22"/>
        </w:rPr>
        <w:t>Ce que l'histoire documente vraiment</w:t>
      </w:r>
    </w:p>
    <w:p>
      <w:pPr>
        <w:spacing w:line="312" w:lineRule="auto"/>
      </w:pPr>
      <w:r>
        <w:rPr>
          <w:rFonts w:ascii="FreeSerif" w:hAnsi="FreeSerif"/>
          <w:sz w:val="22"/>
        </w:rPr>
        <w:t>Le soupçon africain ne sort pas de nulle part. Il s'enracine dans une histoire réelle, écrite noir sur blanc par les puissances elles-mêmes.</w:t>
      </w:r>
    </w:p>
    <w:p>
      <w:pPr>
        <w:spacing w:line="312" w:lineRule="auto"/>
      </w:pPr>
      <w:r>
        <w:rPr>
          <w:rFonts w:ascii="FreeSerif" w:hAnsi="FreeSerif"/>
          <w:sz w:val="22"/>
        </w:rPr>
        <w:t xml:space="preserve">En 1974, le Conseil de sécurité nationale des États-Unis produit le </w:t>
      </w:r>
      <w:r>
        <w:rPr>
          <w:rFonts w:ascii="FreeSerif" w:hAnsi="FreeSerif"/>
          <w:b/>
          <w:sz w:val="22"/>
        </w:rPr>
        <w:t>rapport NSSM-200</w:t>
      </w:r>
      <w:r>
        <w:rPr>
          <w:rFonts w:ascii="FreeSerif" w:hAnsi="FreeSerif"/>
          <w:sz w:val="22"/>
        </w:rPr>
        <w:t xml:space="preserve">, dit « rapport Kissinger », intitulé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sécurité nationale américaine. La réduction de la population du Sud y est pensée comme un </w:t>
      </w:r>
      <w:r>
        <w:rPr>
          <w:rFonts w:ascii="FreeSerif" w:hAnsi="FreeSerif"/>
          <w:b/>
          <w:sz w:val="22"/>
        </w:rPr>
        <w:t>intérêt stratégique occidental</w:t>
      </w:r>
      <w:r>
        <w:rPr>
          <w:rFonts w:ascii="FreeSerif" w:hAnsi="FreeSerif"/>
          <w:sz w:val="22"/>
        </w:rPr>
        <w:t>, pas comme une politique de santé.</w:t>
      </w:r>
    </w:p>
    <w:p>
      <w:pPr>
        <w:spacing w:line="312" w:lineRule="auto"/>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Fait documenté</w:t>
            </w:r>
          </w:p>
        </w:tc>
        <w:tc>
          <w:tcPr>
            <w:tcW w:type="dxa" w:w="4703"/>
            <w:shd w:val="clear" w:color="auto" w:fill="2C3A4A"/>
          </w:tcPr>
          <w:p>
            <w:pPr>
              <w:ind w:left="85"/>
            </w:pPr>
            <w:r>
              <w:rPr>
                <w:rFonts w:ascii="FreeSerif" w:hAnsi="FreeSerif"/>
                <w:b/>
                <w:color w:val="FFFFFF"/>
                <w:sz w:val="19"/>
              </w:rPr>
              <w:t>Portée</w:t>
            </w:r>
          </w:p>
        </w:tc>
      </w:tr>
      <w:tr>
        <w:tc>
          <w:tcPr>
            <w:tcW w:type="dxa" w:w="4703"/>
            <w:shd w:val="clear" w:color="auto" w:fill="F4EFE4"/>
          </w:tcPr>
          <w:p>
            <w:pPr>
              <w:ind w:left="85"/>
            </w:pPr>
            <w:r>
              <w:rPr>
                <w:rFonts w:ascii="FreeSerif" w:hAnsi="FreeSerif"/>
                <w:color w:val="3C3C3C"/>
                <w:sz w:val="18"/>
              </w:rPr>
              <w:t>Rapport NSSM-200 / Kissinger (1974)</w:t>
            </w:r>
          </w:p>
        </w:tc>
        <w:tc>
          <w:tcPr>
            <w:tcW w:type="dxa" w:w="4703"/>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703"/>
            <w:shd w:val="clear" w:color="auto" w:fill="F4EFE4"/>
          </w:tcPr>
          <w:p>
            <w:pPr>
              <w:ind w:left="85"/>
            </w:pPr>
            <w:r>
              <w:rPr>
                <w:rFonts w:ascii="FreeSerif" w:hAnsi="FreeSerif"/>
                <w:color w:val="3C3C3C"/>
                <w:sz w:val="18"/>
              </w:rPr>
              <w:t>Stérilisations forcées (Pérou, années 1990)</w:t>
            </w:r>
          </w:p>
        </w:tc>
        <w:tc>
          <w:tcPr>
            <w:tcW w:type="dxa" w:w="4703"/>
            <w:shd w:val="clear" w:color="auto" w:fill="F4EFE4"/>
          </w:tcPr>
          <w:p>
            <w:pPr>
              <w:ind w:left="85"/>
            </w:pPr>
            <w:r>
              <w:rPr>
                <w:rFonts w:ascii="FreeSerif" w:hAnsi="FreeSerif"/>
                <w:color w:val="3C3C3C"/>
                <w:sz w:val="18"/>
              </w:rPr>
              <w:t>~270 000 femmes, majoritairement indigènes, sous Fujimori</w:t>
            </w:r>
          </w:p>
        </w:tc>
      </w:tr>
      <w:tr>
        <w:tc>
          <w:tcPr>
            <w:tcW w:type="dxa" w:w="4703"/>
            <w:shd w:val="clear" w:color="auto" w:fill="F4EFE4"/>
          </w:tcPr>
          <w:p>
            <w:pPr>
              <w:ind w:left="85"/>
            </w:pPr>
            <w:r>
              <w:rPr>
                <w:rFonts w:ascii="FreeSerif" w:hAnsi="FreeSerif"/>
                <w:color w:val="3C3C3C"/>
                <w:sz w:val="18"/>
              </w:rPr>
              <w:t>Discours occidental sur la « bombe démographique » africaine</w:t>
            </w:r>
          </w:p>
        </w:tc>
        <w:tc>
          <w:tcPr>
            <w:tcW w:type="dxa" w:w="4703"/>
            <w:shd w:val="clear" w:color="auto" w:fill="F4EFE4"/>
          </w:tcPr>
          <w:p>
            <w:pPr>
              <w:ind w:left="85"/>
            </w:pPr>
            <w:r>
              <w:rPr>
                <w:rFonts w:ascii="FreeSerif" w:hAnsi="FreeSerif"/>
                <w:color w:val="3C3C3C"/>
                <w:sz w:val="18"/>
              </w:rPr>
              <w:t>Récurrent dans les institutions internationales</w:t>
            </w:r>
          </w:p>
        </w:tc>
      </w:tr>
      <w:tr>
        <w:tc>
          <w:tcPr>
            <w:tcW w:type="dxa" w:w="4703"/>
            <w:shd w:val="clear" w:color="auto" w:fill="F4EFE4"/>
          </w:tcPr>
          <w:p>
            <w:pPr>
              <w:ind w:left="85"/>
            </w:pPr>
            <w:r>
              <w:rPr>
                <w:rFonts w:ascii="FreeSerif" w:hAnsi="FreeSerif"/>
                <w:color w:val="3C3C3C"/>
                <w:sz w:val="18"/>
              </w:rPr>
              <w:t>Financement étranger massif du planning familial en Afrique</w:t>
            </w:r>
          </w:p>
        </w:tc>
        <w:tc>
          <w:tcPr>
            <w:tcW w:type="dxa" w:w="4703"/>
            <w:shd w:val="clear" w:color="auto" w:fill="F4EFE4"/>
          </w:tcPr>
          <w:p>
            <w:pPr>
              <w:ind w:left="85"/>
            </w:pPr>
            <w:r>
              <w:rPr>
                <w:rFonts w:ascii="FreeSerif" w:hAnsi="FreeSerif"/>
                <w:color w:val="3C3C3C"/>
                <w:sz w:val="18"/>
              </w:rPr>
              <w:t>Programmes pilotés et financés depuis l'extérieur du continent</w:t>
            </w:r>
          </w:p>
        </w:tc>
      </w:tr>
    </w:tbl>
    <w:p/>
    <w:p>
      <w:pPr>
        <w:spacing w:line="312" w:lineRule="auto"/>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80" w:after="120"/>
        <w:pBdr>
          <w:bottom w:val="single" w:sz="7" w:space="3" w:color="A07820"/>
        </w:pBdr>
      </w:pPr>
      <w:r>
        <w:rPr>
          <w:rFonts w:ascii="FreeSerif" w:hAnsi="FreeSerif"/>
          <w:b/>
          <w:color w:val="2C3A4A"/>
          <w:sz w:val="22"/>
        </w:rPr>
        <w:t>Le vrai problème : le consentement et l'accès</w:t>
      </w:r>
    </w:p>
    <w:p>
      <w:pPr>
        <w:spacing w:line="312" w:lineRule="auto"/>
      </w:pPr>
      <w:r>
        <w:rPr>
          <w:rFonts w:ascii="FreeSerif" w:hAnsi="FreeSerif"/>
          <w:sz w:val="22"/>
        </w:rPr>
        <w:t xml:space="preserve">La vidéo soulève un point concret qui, lui, mérite l'enquête plutôt que le rejet : l'implant serait </w:t>
      </w:r>
      <w:r>
        <w:rPr>
          <w:rFonts w:ascii="FreeSerif" w:hAnsi="FreeSerif"/>
          <w:b/>
          <w:sz w:val="22"/>
        </w:rPr>
        <w:t>posé gratuitement, mais retiré contre paiement</w:t>
      </w:r>
      <w:r>
        <w:rPr>
          <w:rFonts w:ascii="FreeSerif" w:hAnsi="FreeSerif"/>
          <w:sz w:val="22"/>
        </w:rPr>
        <w:t xml:space="preserve">. Si ce fait est avéré, il constitue un scandale en soi — non pas une stérilisation, mais une </w:t>
      </w:r>
      <w:r>
        <w:rPr>
          <w:rFonts w:ascii="FreeSerif" w:hAnsi="FreeSerif"/>
          <w:b/>
          <w:sz w:val="22"/>
        </w:rPr>
        <w:t>atteinte au consentement éclairé</w:t>
      </w:r>
      <w:r>
        <w:rPr>
          <w:rFonts w:ascii="FreeSerif" w:hAnsi="FreeSerif"/>
          <w:sz w:val="22"/>
        </w:rPr>
        <w:t>.</w:t>
      </w:r>
    </w:p>
    <w:p>
      <w:pPr>
        <w:spacing w:line="312" w:lineRule="auto"/>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line="312" w:lineRule="auto"/>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 xml:space="preserve">Le programme est-il </w:t>
      </w:r>
      <w:r>
        <w:rPr>
          <w:rFonts w:ascii="FreeSerif" w:hAnsi="FreeSerif"/>
          <w:b/>
          <w:sz w:val="21"/>
        </w:rPr>
        <w:t>piloté par les Béninois</w:t>
      </w:r>
      <w:r>
        <w:rPr>
          <w:rFonts w:ascii="FreeSerif" w:hAnsi="FreeSerif"/>
          <w:sz w:val="21"/>
        </w:rPr>
        <w:t>, ou imposé et financé depuis l'extérieur ?</w:t>
      </w:r>
    </w:p>
    <w:p>
      <w:pPr>
        <w:pStyle w:val="ListBullet"/>
      </w:pPr>
      <w:r>
        <w:rPr>
          <w:rFonts w:ascii="FreeSerif" w:hAnsi="FreeSerif"/>
          <w:sz w:val="21"/>
        </w:rPr>
        <w:t xml:space="preserve">Le </w:t>
      </w:r>
      <w:r>
        <w:rPr>
          <w:rFonts w:ascii="FreeSerif" w:hAnsi="FreeSerif"/>
          <w:b/>
          <w:sz w:val="21"/>
        </w:rPr>
        <w:t>consentement</w:t>
      </w:r>
      <w:r>
        <w:rPr>
          <w:rFonts w:ascii="FreeSerif" w:hAnsi="FreeSerif"/>
          <w:sz w:val="21"/>
        </w:rPr>
        <w:t xml:space="preserve"> des jeunes filles et de leurs familles est-il pleinement éclairé ?</w:t>
      </w:r>
    </w:p>
    <w:p>
      <w:pPr>
        <w:pStyle w:val="ListBullet"/>
      </w:pPr>
      <w:r>
        <w:rPr>
          <w:rFonts w:ascii="FreeSerif" w:hAnsi="FreeSerif"/>
          <w:sz w:val="21"/>
        </w:rPr>
        <w:t xml:space="preserve">Le </w:t>
      </w:r>
      <w:r>
        <w:rPr>
          <w:rFonts w:ascii="FreeSerif" w:hAnsi="FreeSerif"/>
          <w:b/>
          <w:sz w:val="21"/>
        </w:rPr>
        <w:t>retrait</w:t>
      </w:r>
      <w:r>
        <w:rPr>
          <w:rFonts w:ascii="FreeSerif" w:hAnsi="FreeSerif"/>
          <w:sz w:val="21"/>
        </w:rPr>
        <w:t xml:space="preserve"> est-il aussi accessible que la pose ?</w:t>
      </w:r>
    </w:p>
    <w:p>
      <w:pPr>
        <w:pStyle w:val="ListBullet"/>
      </w:pPr>
      <w:r>
        <w:rPr>
          <w:rFonts w:ascii="FreeSerif" w:hAnsi="FreeSerif"/>
          <w:sz w:val="21"/>
        </w:rPr>
        <w:t xml:space="preserve">Qui fixe les </w:t>
      </w:r>
      <w:r>
        <w:rPr>
          <w:rFonts w:ascii="FreeSerif" w:hAnsi="FreeSerif"/>
          <w:b/>
          <w:sz w:val="21"/>
        </w:rPr>
        <w:t>objectifs chiffrés</w:t>
      </w:r>
      <w:r>
        <w:rPr>
          <w:rFonts w:ascii="FreeSerif" w:hAnsi="FreeSerif"/>
          <w:sz w:val="21"/>
        </w:rPr>
        <w:t xml:space="preserve"> de « couverture contraceptive », et au nom de quels intérêts ?</w:t>
      </w:r>
    </w:p>
    <w:p>
      <w:pPr>
        <w:spacing w:line="312" w:lineRule="auto"/>
      </w:pPr>
      <w:r>
        <w:rPr>
          <w:rFonts w:ascii="FreeSerif" w:hAnsi="FreeSerif"/>
          <w:sz w:val="22"/>
        </w:rPr>
        <w:t xml:space="preserve">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w:t>
      </w:r>
      <w:r>
        <w:rPr>
          <w:rFonts w:ascii="FreeSerif" w:hAnsi="FreeSerif"/>
          <w:b/>
          <w:sz w:val="22"/>
        </w:rPr>
        <w:t>souveraineté</w:t>
      </w:r>
      <w:r>
        <w:rPr>
          <w:rFonts w:ascii="FreeSerif" w:hAnsi="FreeSerif"/>
          <w:sz w:val="22"/>
        </w:rPr>
        <w:t>.</w:t>
      </w:r>
    </w:p>
    <w:p>
      <w:pPr>
        <w:spacing w:before="280" w:after="120"/>
        <w:pBdr>
          <w:bottom w:val="single" w:sz="7" w:space="3" w:color="A07820"/>
        </w:pBdr>
      </w:pPr>
      <w:r>
        <w:rPr>
          <w:rFonts w:ascii="FreeSerif" w:hAnsi="FreeSerif"/>
          <w:b/>
          <w:color w:val="2C3A4A"/>
          <w:sz w:val="22"/>
        </w:rPr>
        <w:t>Démographie et néocolonialisme : la ligne de fond</w:t>
      </w:r>
    </w:p>
    <w:p>
      <w:pPr>
        <w:spacing w:line="312" w:lineRule="auto"/>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line="312" w:lineRule="auto"/>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line="312" w:lineRule="auto"/>
      </w:pPr>
      <w:r>
        <w:rPr>
          <w:rFonts w:ascii="FreeSerif" w:hAnsi="FreeSerif"/>
          <w:sz w:val="22"/>
        </w:rPr>
        <w:t xml:space="preserve">La vraie réponse souverainiste n'est ni de refuser la contraception — qui est un droit des femmes — ni d'avaler sans examen des programmes conçus ailleurs. Elle est de </w:t>
      </w:r>
      <w:r>
        <w:rPr>
          <w:rFonts w:ascii="FreeSerif" w:hAnsi="FreeSerif"/>
          <w:b/>
          <w:sz w:val="22"/>
        </w:rPr>
        <w:t>reprendre la décision</w:t>
      </w:r>
      <w:r>
        <w:rPr>
          <w:rFonts w:ascii="FreeSerif" w:hAnsi="FreeSerif"/>
          <w:sz w:val="22"/>
        </w:rPr>
        <w:t>. Que les femmes africaines aient accès à la contraception parce qu'elles la choisissent, dans un système de santé que leur État contrôle — et non parce qu'un bailleur étranger a fixé un taux à atteindre.</w:t>
      </w:r>
    </w:p>
    <w:p>
      <w:pPr>
        <w:spacing w:before="280" w:after="120"/>
        <w:pBdr>
          <w:bottom w:val="single" w:sz="7" w:space="3" w:color="A07820"/>
        </w:pBdr>
      </w:pPr>
      <w:r>
        <w:rPr>
          <w:rFonts w:ascii="FreeSerif" w:hAnsi="FreeSerif"/>
          <w:b/>
          <w:color w:val="2C3A4A"/>
          <w:sz w:val="22"/>
        </w:rPr>
        <w:t>Ce que révèle le soupçon béninois</w:t>
      </w:r>
    </w:p>
    <w:p>
      <w:pPr>
        <w:spacing w:line="312" w:lineRule="auto"/>
      </w:pPr>
      <w:r>
        <w:rPr>
          <w:rFonts w:ascii="FreeSerif" w:hAnsi="FreeSerif"/>
          <w:sz w:val="22"/>
        </w:rPr>
        <w:t xml:space="preserve">L'affaire du planning familial au Bénin révèle moins un complot qu'un </w:t>
      </w:r>
      <w:r>
        <w:rPr>
          <w:rFonts w:ascii="FreeSerif" w:hAnsi="FreeSerif"/>
          <w:b/>
          <w:sz w:val="22"/>
        </w:rPr>
        <w:t>déficit de souveraineté</w:t>
      </w:r>
      <w:r>
        <w:rPr>
          <w:rFonts w:ascii="FreeSerif" w:hAnsi="FreeSerif"/>
          <w:sz w:val="22"/>
        </w:rPr>
        <w:t>, et c'est déjà très grave.</w:t>
      </w:r>
    </w:p>
    <w:p>
      <w:pPr>
        <w:pStyle w:val="ListBullet"/>
      </w:pPr>
      <w:r>
        <w:rPr>
          <w:rFonts w:ascii="FreeSerif" w:hAnsi="FreeSerif"/>
          <w:b/>
          <w:sz w:val="21"/>
        </w:rPr>
        <w:t>La rumeur est fausse sur le fait médical</w:t>
      </w:r>
      <w:r>
        <w:rPr>
          <w:rFonts w:ascii="FreeSerif" w:hAnsi="FreeSerif"/>
          <w:sz w:val="21"/>
        </w:rPr>
        <w:t xml:space="preserve"> : l'implant est une contraception réversible, pas une stérilisation. Le livre ne reprend pas cette accusation comme vérité.</w:t>
      </w:r>
    </w:p>
    <w:p>
      <w:pPr>
        <w:pStyle w:val="ListBullet"/>
      </w:pPr>
      <w:r>
        <w:rPr>
          <w:rFonts w:ascii="FreeSerif" w:hAnsi="FreeSerif"/>
          <w:b/>
          <w:sz w:val="21"/>
        </w:rPr>
        <w:t>La méfiance est fondée sur l'histoire</w:t>
      </w:r>
      <w:r>
        <w:rPr>
          <w:rFonts w:ascii="FreeSerif" w:hAnsi="FreeSerif"/>
          <w:sz w:val="21"/>
        </w:rPr>
        <w:t xml:space="preserve"> : le rapport Kissinger de 1974 et les stérilisations forcées documentées ailleurs donnent au soupçon africain une base réelle.</w:t>
      </w:r>
    </w:p>
    <w:p>
      <w:pPr>
        <w:pStyle w:val="ListBullet"/>
      </w:pPr>
      <w:r>
        <w:rPr>
          <w:rFonts w:ascii="FreeSerif" w:hAnsi="FreeSerif"/>
          <w:b/>
          <w:sz w:val="21"/>
        </w:rPr>
        <w:t>Le vrai scandale potentiel est l'accès</w:t>
      </w:r>
      <w:r>
        <w:rPr>
          <w:rFonts w:ascii="FreeSerif" w:hAnsi="FreeSerif"/>
          <w:sz w:val="21"/>
        </w:rPr>
        <w:t xml:space="preserve"> : une contraception gratuite à poser mais payante à retirer transforme un droit en piège, et la réversibilité en fiction.</w:t>
      </w:r>
    </w:p>
    <w:p>
      <w:pPr>
        <w:pStyle w:val="ListBullet"/>
      </w:pPr>
      <w:r>
        <w:rPr>
          <w:rFonts w:ascii="FreeSerif" w:hAnsi="FreeSerif"/>
          <w:b/>
          <w:sz w:val="21"/>
        </w:rPr>
        <w:t>La question décisive est démocratique</w:t>
      </w:r>
      <w:r>
        <w:rPr>
          <w:rFonts w:ascii="FreeSerif" w:hAnsi="FreeSerif"/>
          <w:sz w:val="21"/>
        </w:rPr>
        <w:t xml:space="preserve"> : qui décide, qui finance, qui évalue la politique démographique d'un peuple ?</w:t>
      </w:r>
    </w:p>
    <w:p>
      <w:pPr>
        <w:spacing w:line="312" w:lineRule="auto"/>
      </w:pPr>
      <w:r>
        <w:rPr>
          <w:rFonts w:ascii="FreeSerif" w:hAnsi="FreeSerif"/>
          <w:sz w:val="22"/>
        </w:rPr>
        <w:t xml:space="preserve">Le néocolonialisme n'a pas toujours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souveraineté démographique, c'est le droit d'un peuple à ne pas voir son avenir planifié dans les bureaux d'une fondation étrangère.</w:t>
      </w:r>
    </w:p>
    <w:p>
      <w:pPr>
        <w:spacing w:line="312" w:lineRule="auto"/>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line="312" w:lineRule="auto"/>
      </w:pPr>
      <w:r>
        <w:rPr>
          <w:rFonts w:ascii="FreeSerif" w:hAnsi="FreeSerif"/>
          <w:i/>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ind w:left="363" w:right="119"/>
        <w:spacing w:line="360" w:lineRule="auto"/>
        <w:pBdr>
          <w:left w:val="single" w:sz="16" w:space="18" w:color="A07820"/>
        </w:pBdr>
      </w:pPr>
      <w:r>
        <w:rPr>
          <w:rFonts w:ascii="FreeSerif" w:hAnsi="FreeSerif"/>
          <w:i/>
          <w:color w:val="8B1A1A"/>
          <w:sz w:val="22"/>
        </w:rPr>
        <w:t>« Nous vous traquerons et nous vous aurons. »</w:t>
      </w:r>
      <w:r>
        <w:rPr>
          <w:rFonts w:ascii="FreeSerif" w:hAnsi="FreeSerif"/>
          <w:i/>
          <w:color w:val="8B1A1A"/>
          <w:sz w:val="22"/>
        </w:rPr>
        <w:br/>
        <w:t>— Le message, jamais signé, derrière une arrestation</w:t>
      </w:r>
    </w:p>
    <w:p>
      <w:pPr>
        <w:spacing w:before="280" w:after="120"/>
        <w:pBdr>
          <w:bottom w:val="single" w:sz="7" w:space="3" w:color="A07820"/>
        </w:pBdr>
      </w:pPr>
      <w:r>
        <w:rPr>
          <w:rFonts w:ascii="FreeSerif" w:hAnsi="FreeSerif"/>
          <w:b/>
          <w:color w:val="2C3A4A"/>
          <w:sz w:val="22"/>
        </w:rPr>
        <w:t>Pretoria, avril 2026</w:t>
      </w:r>
    </w:p>
    <w:p>
      <w:pPr>
        <w:spacing w:line="312" w:lineRule="auto"/>
      </w:pPr>
      <w:r>
        <w:rPr>
          <w:rFonts w:ascii="FreeSerif" w:hAnsi="FreeSerif"/>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line="312" w:lineRule="auto"/>
      </w:pPr>
      <w:r>
        <w:rPr>
          <w:rFonts w:ascii="FreeSerif" w:hAnsi="FreeSerif"/>
          <w:sz w:val="22"/>
        </w:rPr>
        <w:t>Car très vite, le dossier enfle. Et plus il enfle, plus il se vide de preuves.</w:t>
      </w:r>
    </w:p>
    <w:p>
      <w:pPr>
        <w:spacing w:before="280" w:after="120"/>
        <w:pBdr>
          <w:bottom w:val="single" w:sz="7" w:space="3" w:color="A07820"/>
        </w:pBdr>
      </w:pPr>
      <w:r>
        <w:rPr>
          <w:rFonts w:ascii="FreeSerif" w:hAnsi="FreeSerif"/>
          <w:b/>
          <w:color w:val="2C3A4A"/>
          <w:sz w:val="22"/>
        </w:rPr>
        <w:t>L'accusation qui gonfle à vide</w:t>
      </w:r>
    </w:p>
    <w:p>
      <w:pPr>
        <w:spacing w:line="312" w:lineRule="auto"/>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L'accusation est gravissime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On accuse de terrorisme un homme qui voyage avec un passeport diplomatique d'un État souverain, sans le moindre élément matériel.</w:t>
      </w:r>
    </w:p>
    <w:p>
      <w:pPr>
        <w:spacing w:line="312" w:lineRule="auto"/>
      </w:pPr>
      <w:r>
        <w:rPr>
          <w:rFonts w:ascii="FreeSerif" w:hAnsi="FreeSerif"/>
          <w:sz w:val="22"/>
        </w:rPr>
        <w:t xml:space="preserve">Cette mécanique a un nom : la </w:t>
      </w:r>
      <w:r>
        <w:rPr>
          <w:rFonts w:ascii="FreeSerif" w:hAnsi="FreeSerif"/>
          <w:b/>
          <w:sz w:val="22"/>
        </w:rPr>
        <w:t>surcharge des accusations</w:t>
      </w:r>
      <w:r>
        <w:rPr>
          <w:rFonts w:ascii="FreeSerif" w:hAnsi="FreeSerif"/>
          <w:sz w:val="22"/>
        </w:rPr>
        <w:t xml:space="preserve">. On empile les chefs d'inculpation les plus graves non pour les prouver, mais pour fabriquer un climat — discréditer la cible, la rendre infréquentable, et préparer l'opinion à ce qui se prépare réellement : son </w:t>
      </w:r>
      <w:r>
        <w:rPr>
          <w:rFonts w:ascii="FreeSerif" w:hAnsi="FreeSerif"/>
          <w:b/>
          <w:sz w:val="22"/>
        </w:rPr>
        <w:t>extradition vers le Bénin</w:t>
      </w:r>
      <w:r>
        <w:rPr>
          <w:rFonts w:ascii="FreeSerif" w:hAnsi="FreeSerif"/>
          <w:sz w:val="22"/>
        </w:rPr>
        <w:t>.</w:t>
      </w:r>
    </w:p>
    <w:p>
      <w:pPr>
        <w:spacing w:line="312" w:lineRule="auto"/>
      </w:pPr>
      <w:r>
        <w:rPr>
          <w:rFonts w:ascii="FreeSerif" w:hAnsi="FreeSerif"/>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80" w:after="120"/>
        <w:pBdr>
          <w:bottom w:val="single" w:sz="7" w:space="3" w:color="A07820"/>
        </w:pBdr>
      </w:pPr>
      <w:r>
        <w:rPr>
          <w:rFonts w:ascii="FreeSerif" w:hAnsi="FreeSerif"/>
          <w:b/>
          <w:color w:val="2C3A4A"/>
          <w:sz w:val="22"/>
        </w:rPr>
        <w:t>Le rôle de la France : le déni et la main</w:t>
      </w:r>
    </w:p>
    <w:p>
      <w:pPr>
        <w:spacing w:line="312" w:lineRule="auto"/>
      </w:pPr>
      <w:r>
        <w:rPr>
          <w:rFonts w:ascii="FreeSerif" w:hAnsi="FreeSerif"/>
          <w:sz w:val="22"/>
        </w:rPr>
        <w:t xml:space="preserve">Paris affirme ne jouer aucun rôle — ni dans l'arrestation, ni dans l'extradition. La réalité documentée dit autre chose : les services français ont </w:t>
      </w:r>
      <w:r>
        <w:rPr>
          <w:rFonts w:ascii="FreeSerif" w:hAnsi="FreeSerif"/>
          <w:b/>
          <w:sz w:val="22"/>
        </w:rPr>
        <w:t>discrètement appuyé</w:t>
      </w:r>
      <w:r>
        <w:rPr>
          <w:rFonts w:ascii="FreeSerif" w:hAnsi="FreeSerif"/>
          <w:sz w:val="22"/>
        </w:rPr>
        <w:t xml:space="preserve"> leurs homologues béninois. Le message, adressé à tous les militants de la souveraineté africaine, est limpide : </w:t>
      </w:r>
      <w:r>
        <w:rPr>
          <w:rFonts w:ascii="FreeSerif" w:hAnsi="FreeSerif"/>
          <w:i/>
          <w:sz w:val="22"/>
        </w:rPr>
        <w:t>nous vous traquerons et nous vous aurons.</w:t>
      </w:r>
    </w:p>
    <w:p>
      <w:pPr>
        <w:spacing w:line="312" w:lineRule="auto"/>
      </w:pPr>
      <w:r>
        <w:rPr>
          <w:rFonts w:ascii="FreeSerif" w:hAnsi="FreeSerif"/>
          <w:sz w:val="22"/>
        </w:rPr>
        <w:t xml:space="preserve">Les médias français accompagnent la manœuvre. </w:t>
      </w: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Le titre ne rapporte pas une réalité : il la fabrique, il l'anticipe, il la rend désirable. La presse comme avant-garde de la procédure judiciaire.</w:t>
      </w:r>
    </w:p>
    <w:p>
      <w:pPr>
        <w:spacing w:before="280" w:after="120"/>
        <w:pBdr>
          <w:bottom w:val="single" w:sz="7" w:space="3" w:color="A07820"/>
        </w:pBdr>
      </w:pPr>
      <w:r>
        <w:rPr>
          <w:rFonts w:ascii="FreeSerif" w:hAnsi="FreeSerif"/>
          <w:b/>
          <w:color w:val="2C3A4A"/>
          <w:sz w:val="22"/>
        </w:rPr>
        <w:t>Le Bénin de Talon : la destination</w:t>
      </w:r>
    </w:p>
    <w:p>
      <w:pPr>
        <w:spacing w:line="312" w:lineRule="auto"/>
      </w:pPr>
      <w:r>
        <w:rPr>
          <w:rFonts w:ascii="FreeSerif" w:hAnsi="FreeSerif"/>
          <w:sz w:val="22"/>
        </w:rPr>
        <w:t xml:space="preserve">Que risque Kémi Séba à Cotonou ? Un procès inéquitable, dans un pays dont la dérive autoritaire est documentée. Sous Patrice Talon, puis sous son successeur désigné, le Bénin a multiplié les opposants emprisonnés — </w:t>
      </w:r>
      <w:r>
        <w:rPr>
          <w:rFonts w:ascii="FreeSerif" w:hAnsi="FreeSerif"/>
          <w:b/>
          <w:sz w:val="22"/>
        </w:rPr>
        <w:t>Reckya Madougou</w:t>
      </w:r>
      <w:r>
        <w:rPr>
          <w:rFonts w:ascii="FreeSerif" w:hAnsi="FreeSerif"/>
          <w:sz w:val="22"/>
        </w:rPr>
        <w:t xml:space="preserve">, </w:t>
      </w:r>
      <w:r>
        <w:rPr>
          <w:rFonts w:ascii="FreeSerif" w:hAnsi="FreeSerif"/>
          <w:b/>
          <w:sz w:val="22"/>
        </w:rPr>
        <w:t>Joël Aïvo</w:t>
      </w:r>
      <w:r>
        <w:rPr>
          <w:rFonts w:ascii="FreeSerif" w:hAnsi="FreeSerif"/>
          <w:sz w:val="22"/>
        </w:rPr>
        <w:t xml:space="preserve"> —, les journalistes enlevés, les pressions sur les familles. Dans le cas Séba, la mère de ses enfants a été placée en garde à vue. La logique est constante : atteindre l'homme à travers les siens.</w:t>
      </w:r>
    </w:p>
    <w:p>
      <w:pPr>
        <w:spacing w:line="312" w:lineRule="auto"/>
      </w:pPr>
      <w:r>
        <w:rPr>
          <w:rFonts w:ascii="FreeSerif" w:hAnsi="FreeSerif"/>
          <w:sz w:val="22"/>
        </w:rPr>
        <w:t>Livrer un panafricaniste à ce régime, ce n'est pas rendre la justice. C'est sous-traiter la répression à un relais local, pendant que l'ancienne métropole garde les mains propres.</w:t>
      </w:r>
    </w:p>
    <w:p>
      <w:pPr>
        <w:spacing w:before="280" w:after="120"/>
        <w:pBdr>
          <w:bottom w:val="single" w:sz="7" w:space="3" w:color="A07820"/>
        </w:pBdr>
      </w:pPr>
      <w:r>
        <w:rPr>
          <w:rFonts w:ascii="FreeSerif" w:hAnsi="FreeSerif"/>
          <w:b/>
          <w:color w:val="2C3A4A"/>
          <w:sz w:val="22"/>
        </w:rPr>
        <w:t>Le double standard, encore</w:t>
      </w:r>
    </w:p>
    <w:p>
      <w:pPr>
        <w:spacing w:line="312" w:lineRule="auto"/>
      </w:pPr>
      <w:r>
        <w:rPr>
          <w:rFonts w:ascii="FreeSerif" w:hAnsi="FreeSerif"/>
          <w:sz w:val="22"/>
        </w:rPr>
        <w:t xml:space="preserve">Le cas Séba se lit en miroir d'un autre. En 2023, la France et ses relais médiatiques s'étaient émus de l'extradition de </w:t>
      </w:r>
      <w:r>
        <w:rPr>
          <w:rFonts w:ascii="FreeSerif" w:hAnsi="FreeSerif"/>
          <w:b/>
          <w:sz w:val="22"/>
        </w:rPr>
        <w:t>Paul-Henri Sandaogo Damiba</w:t>
      </w:r>
      <w:r>
        <w:rPr>
          <w:rFonts w:ascii="FreeSerif" w:hAnsi="FreeSerif"/>
          <w:sz w:val="22"/>
        </w:rPr>
        <w:t xml:space="preserve"> — l'ex-président burkinabè renversé — vers le Togo, y voyant une atteinte aux droits. En 2026, face à la traque de Kémi Séba, le même camp observe un </w:t>
      </w:r>
      <w:r>
        <w:rPr>
          <w:rFonts w:ascii="FreeSerif" w:hAnsi="FreeSerif"/>
          <w:b/>
          <w:sz w:val="22"/>
        </w:rPr>
        <w:t>silence parfait</w:t>
      </w:r>
      <w:r>
        <w:rPr>
          <w:rFonts w:ascii="FreeSerif" w:hAnsi="FreeSerif"/>
          <w:sz w:val="22"/>
        </w:rPr>
        <w:t>.</w:t>
      </w:r>
    </w:p>
    <w:p>
      <w:pPr>
        <w:spacing w:line="312" w:lineRule="auto"/>
      </w:pPr>
      <w:r>
        <w:rPr>
          <w:rFonts w:ascii="FreeSerif" w:hAnsi="FreeSerif"/>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Cas</w:t>
            </w:r>
          </w:p>
        </w:tc>
        <w:tc>
          <w:tcPr>
            <w:tcW w:type="dxa" w:w="3135"/>
            <w:shd w:val="clear" w:color="auto" w:fill="2C3A4A"/>
          </w:tcPr>
          <w:p>
            <w:pPr>
              <w:ind w:left="85"/>
            </w:pPr>
            <w:r>
              <w:rPr>
                <w:rFonts w:ascii="FreeSerif" w:hAnsi="FreeSerif"/>
                <w:b/>
                <w:color w:val="FFFFFF"/>
                <w:sz w:val="19"/>
              </w:rPr>
              <w:t>Profil</w:t>
            </w:r>
          </w:p>
        </w:tc>
        <w:tc>
          <w:tcPr>
            <w:tcW w:type="dxa" w:w="3135"/>
            <w:shd w:val="clear" w:color="auto" w:fill="2C3A4A"/>
          </w:tcPr>
          <w:p>
            <w:pPr>
              <w:ind w:left="85"/>
            </w:pPr>
            <w:r>
              <w:rPr>
                <w:rFonts w:ascii="FreeSerif" w:hAnsi="FreeSerif"/>
                <w:b/>
                <w:color w:val="FFFFFF"/>
                <w:sz w:val="19"/>
              </w:rPr>
              <w:t>Réaction française</w:t>
            </w:r>
          </w:p>
        </w:tc>
      </w:tr>
      <w:tr>
        <w:tc>
          <w:tcPr>
            <w:tcW w:type="dxa" w:w="3135"/>
            <w:shd w:val="clear" w:color="auto" w:fill="F4EFE4"/>
          </w:tcPr>
          <w:p>
            <w:pPr>
              <w:ind w:left="85"/>
            </w:pPr>
            <w:r>
              <w:rPr>
                <w:rFonts w:ascii="FreeSerif" w:hAnsi="FreeSerif"/>
                <w:color w:val="3C3C3C"/>
                <w:sz w:val="18"/>
              </w:rPr>
              <w:t>Damiba (2023)</w:t>
            </w:r>
          </w:p>
        </w:tc>
        <w:tc>
          <w:tcPr>
            <w:tcW w:type="dxa" w:w="3135"/>
            <w:shd w:val="clear" w:color="auto" w:fill="F4EFE4"/>
          </w:tcPr>
          <w:p>
            <w:pPr>
              <w:ind w:left="85"/>
            </w:pPr>
            <w:r>
              <w:rPr>
                <w:rFonts w:ascii="FreeSerif" w:hAnsi="FreeSerif"/>
                <w:color w:val="3C3C3C"/>
                <w:sz w:val="18"/>
              </w:rPr>
              <w:t>Ex-allié renversé</w:t>
            </w:r>
          </w:p>
        </w:tc>
        <w:tc>
          <w:tcPr>
            <w:tcW w:type="dxa" w:w="3135"/>
            <w:shd w:val="clear" w:color="auto" w:fill="F4EFE4"/>
          </w:tcPr>
          <w:p>
            <w:pPr>
              <w:ind w:left="85"/>
            </w:pPr>
            <w:r>
              <w:rPr>
                <w:rFonts w:ascii="FreeSerif" w:hAnsi="FreeSerif"/>
                <w:color w:val="3C3C3C"/>
                <w:sz w:val="18"/>
              </w:rPr>
              <w:t>Indignation, défense des droits</w:t>
            </w:r>
          </w:p>
        </w:tc>
      </w:tr>
      <w:tr>
        <w:tc>
          <w:tcPr>
            <w:tcW w:type="dxa" w:w="3135"/>
            <w:shd w:val="clear" w:color="auto" w:fill="F4EFE4"/>
          </w:tcPr>
          <w:p>
            <w:pPr>
              <w:ind w:left="85"/>
            </w:pPr>
            <w:r>
              <w:rPr>
                <w:rFonts w:ascii="FreeSerif" w:hAnsi="FreeSerif"/>
                <w:color w:val="3C3C3C"/>
                <w:sz w:val="18"/>
              </w:rPr>
              <w:t>Kémi Séba (2026)</w:t>
            </w:r>
          </w:p>
        </w:tc>
        <w:tc>
          <w:tcPr>
            <w:tcW w:type="dxa" w:w="3135"/>
            <w:shd w:val="clear" w:color="auto" w:fill="F4EFE4"/>
          </w:tcPr>
          <w:p>
            <w:pPr>
              <w:ind w:left="85"/>
            </w:pPr>
            <w:r>
              <w:rPr>
                <w:rFonts w:ascii="FreeSerif" w:hAnsi="FreeSerif"/>
                <w:color w:val="3C3C3C"/>
                <w:sz w:val="18"/>
              </w:rPr>
              <w:t>Opposant à la politique française</w:t>
            </w:r>
          </w:p>
        </w:tc>
        <w:tc>
          <w:tcPr>
            <w:tcW w:type="dxa" w:w="3135"/>
            <w:shd w:val="clear" w:color="auto" w:fill="F4EFE4"/>
          </w:tcPr>
          <w:p>
            <w:pPr>
              <w:ind w:left="85"/>
            </w:pPr>
            <w:r>
              <w:rPr>
                <w:rFonts w:ascii="FreeSerif" w:hAnsi="FreeSerif"/>
                <w:color w:val="3C3C3C"/>
                <w:sz w:val="18"/>
              </w:rPr>
              <w:t>Silence, appui discret à l'extradition</w:t>
            </w:r>
          </w:p>
        </w:tc>
      </w:tr>
    </w:tbl>
    <w:p/>
    <w:p>
      <w:pPr>
        <w:spacing w:line="312" w:lineRule="auto"/>
      </w:pPr>
      <w:r>
        <w:rPr>
          <w:rFonts w:ascii="FreeSerif" w:hAnsi="FreeSerif"/>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80" w:after="120"/>
        <w:pBdr>
          <w:bottom w:val="single" w:sz="7" w:space="3" w:color="A07820"/>
        </w:pBdr>
      </w:pPr>
      <w:r>
        <w:rPr>
          <w:rFonts w:ascii="FreeSerif" w:hAnsi="FreeSerif"/>
          <w:b/>
          <w:color w:val="2C3A4A"/>
          <w:sz w:val="22"/>
        </w:rPr>
        <w:t>Ce que révèle la traque de Kémi Séba</w:t>
      </w:r>
    </w:p>
    <w:p>
      <w:pPr>
        <w:spacing w:line="312" w:lineRule="auto"/>
      </w:pPr>
      <w:r>
        <w:rPr>
          <w:rFonts w:ascii="FreeSerif" w:hAnsi="FreeSerif"/>
          <w:sz w:val="22"/>
        </w:rPr>
        <w:t>L'affaire Séba n'est pas un fait divers judiciaire. C'est un mode d'emploi de la répression néocoloniale à l'ère de la souveraineté sahélienne :</w:t>
      </w:r>
    </w:p>
    <w:p>
      <w:pPr>
        <w:pStyle w:val="ListBullet"/>
      </w:pPr>
      <w:r>
        <w:rPr>
          <w:rFonts w:ascii="FreeSerif" w:hAnsi="FreeSerif"/>
          <w:b/>
          <w:sz w:val="21"/>
        </w:rPr>
        <w:t>L'accusation-écran</w:t>
      </w:r>
      <w:r>
        <w:rPr>
          <w:rFonts w:ascii="FreeSerif" w:hAnsi="FreeSerif"/>
          <w:sz w:val="21"/>
        </w:rPr>
        <w:t xml:space="preserve"> : un visa expiré qui se mue en complot terroriste sans preuve, pour justifier l'injustifiable.</w:t>
      </w:r>
    </w:p>
    <w:p>
      <w:pPr>
        <w:pStyle w:val="ListBullet"/>
      </w:pPr>
      <w:r>
        <w:rPr>
          <w:rFonts w:ascii="FreeSerif" w:hAnsi="FreeSerif"/>
          <w:b/>
          <w:sz w:val="21"/>
        </w:rPr>
        <w:t>La sous-traitance</w:t>
      </w:r>
      <w:r>
        <w:rPr>
          <w:rFonts w:ascii="FreeSerif" w:hAnsi="FreeSerif"/>
          <w:sz w:val="21"/>
        </w:rPr>
        <w:t xml:space="preserve"> : un régime allié — le Bénin — chargé de la besogne pénale, pendant que Paris nie tout en appuyant en coulisse.</w:t>
      </w:r>
    </w:p>
    <w:p>
      <w:pPr>
        <w:pStyle w:val="ListBullet"/>
      </w:pPr>
      <w:r>
        <w:rPr>
          <w:rFonts w:ascii="FreeSerif" w:hAnsi="FreeSerif"/>
          <w:b/>
          <w:sz w:val="21"/>
        </w:rPr>
        <w:t>La presse-avant-garde</w:t>
      </w:r>
      <w:r>
        <w:rPr>
          <w:rFonts w:ascii="FreeSerif" w:hAnsi="FreeSerif"/>
          <w:sz w:val="21"/>
        </w:rPr>
        <w:t xml:space="preserve"> : un média français qui annonce l'extradition avant la demande, fabriquant le réel qu'il prétend décrire.</w:t>
      </w:r>
    </w:p>
    <w:p>
      <w:pPr>
        <w:pStyle w:val="ListBullet"/>
      </w:pPr>
      <w:r>
        <w:rPr>
          <w:rFonts w:ascii="FreeSerif" w:hAnsi="FreeSerif"/>
          <w:b/>
          <w:sz w:val="21"/>
        </w:rPr>
        <w:t>Le double standard</w:t>
      </w:r>
      <w:r>
        <w:rPr>
          <w:rFonts w:ascii="FreeSerif" w:hAnsi="FreeSerif"/>
          <w:sz w:val="21"/>
        </w:rPr>
        <w:t xml:space="preserve"> : indignation pour Damiba, silence pour Séba — le droit selon l'intérêt.</w:t>
      </w:r>
    </w:p>
    <w:p>
      <w:pPr>
        <w:spacing w:line="312" w:lineRule="auto"/>
      </w:pPr>
      <w:r>
        <w:rPr>
          <w:rFonts w:ascii="FreeSerif" w:hAnsi="FreeSerif"/>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line="312" w:lineRule="auto"/>
      </w:pPr>
      <w:r>
        <w:rPr>
          <w:rFonts w:ascii="FreeSerif" w:hAnsi="FreeSerif"/>
          <w:i/>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(cité au chapitre 15) — vérité qui trouve au Rwanda sa preuve la plus sanglante</w:t>
      </w:r>
    </w:p>
    <w:p>
      <w:pPr>
        <w:spacing w:before="280" w:after="120"/>
        <w:pBdr>
          <w:bottom w:val="single" w:sz="7" w:space="3" w:color="A07820"/>
        </w:pBdr>
      </w:pPr>
      <w:r>
        <w:rPr>
          <w:rFonts w:ascii="FreeSerif" w:hAnsi="FreeSerif"/>
          <w:b/>
          <w:color w:val="2C3A4A"/>
          <w:sz w:val="22"/>
        </w:rPr>
        <w:t>Le crime et le doute organisé</w:t>
      </w:r>
    </w:p>
    <w:p>
      <w:pPr>
        <w:spacing w:line="312" w:lineRule="auto"/>
      </w:pPr>
      <w:r>
        <w:rPr>
          <w:rFonts w:ascii="FreeSerif" w:hAnsi="FreeSerif"/>
          <w:sz w:val="22"/>
        </w:rPr>
        <w:t xml:space="preserve">Entre avril et juillet 1994, plus de </w:t>
      </w:r>
      <w:r>
        <w:rPr>
          <w:rFonts w:ascii="FreeSerif" w:hAnsi="FreeSerif"/>
          <w:b/>
          <w:sz w:val="22"/>
        </w:rPr>
        <w:t>800 000 personnes</w:t>
      </w:r>
      <w:r>
        <w:rPr>
          <w:rFonts w:ascii="FreeSerif" w:hAnsi="FreeSerif"/>
          <w:sz w:val="22"/>
        </w:rPr>
        <w:t xml:space="preserve">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line="312" w:lineRule="auto"/>
      </w:pPr>
      <w:r>
        <w:rPr>
          <w:rFonts w:ascii="FreeSerif" w:hAnsi="FreeSerif"/>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80" w:after="120"/>
        <w:pBdr>
          <w:bottom w:val="single" w:sz="7" w:space="3" w:color="A07820"/>
        </w:pBdr>
      </w:pPr>
      <w:r>
        <w:rPr>
          <w:rFonts w:ascii="FreeSerif" w:hAnsi="FreeSerif"/>
          <w:b/>
          <w:color w:val="2C3A4A"/>
          <w:sz w:val="22"/>
        </w:rPr>
        <w:t>1960-1990 : un ami nommé Habyarimana</w:t>
      </w:r>
    </w:p>
    <w:p>
      <w:pPr>
        <w:spacing w:line="312" w:lineRule="auto"/>
      </w:pPr>
      <w:r>
        <w:rPr>
          <w:rFonts w:ascii="FreeSerif" w:hAnsi="FreeSerif"/>
          <w:sz w:val="22"/>
        </w:rPr>
        <w:t xml:space="preserve">La France n'a pas colonisé le Rwanda — la Belgique l'a fait, important l'idéologie raciale qui opposa « Hutus » et « Tutsis ». Mais après l'indépendance, Paris adopte le Rwanda comme membre à part entière de la famille franco-africaine. Son homme : le général-major </w:t>
      </w:r>
      <w:r>
        <w:rPr>
          <w:rFonts w:ascii="FreeSerif" w:hAnsi="FreeSerif"/>
          <w:b/>
          <w:sz w:val="22"/>
        </w:rPr>
        <w:t>Juvénal Habyarimana</w:t>
      </w:r>
      <w:r>
        <w:rPr>
          <w:rFonts w:ascii="FreeSerif" w:hAnsi="FreeSerif"/>
          <w:sz w:val="22"/>
        </w:rPr>
        <w:t>, au pouvoir depuis 1973. Un dictateur, mais un dictateur francophone — et, dans la grammaire de la Françafrique, c'est la seule qualité qui compte.</w:t>
      </w:r>
    </w:p>
    <w:p>
      <w:pPr>
        <w:spacing w:line="312" w:lineRule="auto"/>
      </w:pPr>
      <w:r>
        <w:rPr>
          <w:rFonts w:ascii="FreeSerif" w:hAnsi="FreeSerif"/>
          <w:sz w:val="22"/>
        </w:rPr>
        <w:t>Quand le silence couvre les massacres récurrents de Tutsis, Paris ne dit rien. L'essentiel, pour l'Élysée, est ailleurs : tenir un verrou francophone dans une région que menace, à ses yeux, l'influence « anglo-saxonne ».</w:t>
      </w:r>
    </w:p>
    <w:p>
      <w:pPr>
        <w:spacing w:before="280" w:after="120"/>
        <w:pBdr>
          <w:bottom w:val="single" w:sz="7" w:space="3" w:color="A07820"/>
        </w:pBdr>
      </w:pPr>
      <w:r>
        <w:rPr>
          <w:rFonts w:ascii="FreeSerif" w:hAnsi="FreeSerif"/>
          <w:b/>
          <w:color w:val="2C3A4A"/>
          <w:sz w:val="22"/>
        </w:rPr>
        <w:t>Octobre 1990 : la France entre en guerre aux côtés du futur génocide</w:t>
      </w:r>
    </w:p>
    <w:p>
      <w:pPr>
        <w:spacing w:line="312" w:lineRule="auto"/>
      </w:pPr>
      <w:r>
        <w:rPr>
          <w:rFonts w:ascii="FreeSerif" w:hAnsi="FreeSerif"/>
          <w:sz w:val="22"/>
        </w:rPr>
        <w:t>Le 1ᵉʳ octobre 1990, le Front patriotique rwandais (FPR) — composé de réfugiés tutsis exilés en Ouganda — lance une offensive depuis le nord. La France répond immédiatement : c'est l'</w:t>
      </w:r>
      <w:r>
        <w:rPr>
          <w:rFonts w:ascii="FreeSerif" w:hAnsi="FreeSerif"/>
          <w:b/>
          <w:sz w:val="22"/>
        </w:rPr>
        <w:t>opération Noroît</w:t>
      </w:r>
      <w:r>
        <w:rPr>
          <w:rFonts w:ascii="FreeSerif" w:hAnsi="FreeSerif"/>
          <w:sz w:val="22"/>
        </w:rPr>
        <w:t>. Des troupes françaises se déploient pour soutenir le régime Habyarimana.</w:t>
      </w:r>
    </w:p>
    <w:p>
      <w:pPr>
        <w:spacing w:line="312" w:lineRule="auto"/>
      </w:pPr>
      <w:r>
        <w:rPr>
          <w:rFonts w:ascii="FreeSerif" w:hAnsi="FreeSerif"/>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line="312" w:lineRule="auto"/>
      </w:pPr>
      <w:r>
        <w:rPr>
          <w:rFonts w:ascii="FreeSerif" w:hAnsi="FreeSerif"/>
          <w:sz w:val="22"/>
        </w:rPr>
        <w:t xml:space="preserve">Le fait le plus accablant est là : </w:t>
      </w:r>
      <w:r>
        <w:rPr>
          <w:rFonts w:ascii="FreeSerif" w:hAnsi="FreeSerif"/>
          <w:b/>
          <w:sz w:val="22"/>
        </w:rPr>
        <w:t>la menace de génocide est identifiée, par écrit, par les responsables français eux-mêmes</w:t>
      </w:r>
      <w:r>
        <w:rPr>
          <w:rFonts w:ascii="FreeSerif" w:hAnsi="FreeSerif"/>
          <w:sz w:val="22"/>
        </w:rPr>
        <w:t>. Ils savent. Ils nomment le risque. Et ils continuent d'armer, de conseiller, de protéger le régime qui le prépare.</w:t>
      </w:r>
    </w:p>
    <w:p>
      <w:pPr>
        <w:spacing w:before="280" w:after="120"/>
        <w:pBdr>
          <w:bottom w:val="single" w:sz="7" w:space="3" w:color="A07820"/>
        </w:pBdr>
      </w:pPr>
      <w:r>
        <w:rPr>
          <w:rFonts w:ascii="FreeSerif" w:hAnsi="FreeSerif"/>
          <w:b/>
          <w:color w:val="2C3A4A"/>
          <w:sz w:val="22"/>
        </w:rPr>
        <w:t>1992-1994 : armer, bloquer, diaboliser</w:t>
      </w:r>
    </w:p>
    <w:p>
      <w:pPr>
        <w:spacing w:line="312" w:lineRule="auto"/>
      </w:pPr>
      <w:r>
        <w:rPr>
          <w:rFonts w:ascii="FreeSerif" w:hAnsi="FreeSerif"/>
          <w:sz w:val="22"/>
        </w:rPr>
        <w:t>La séquence qui mène à l'abîme est une succession de choix français :</w:t>
      </w:r>
    </w:p>
    <w:p>
      <w:pPr>
        <w:pStyle w:val="ListBullet"/>
      </w:pPr>
      <w:r>
        <w:rPr>
          <w:rFonts w:ascii="FreeSerif" w:hAnsi="FreeSerif"/>
          <w:b/>
          <w:sz w:val="21"/>
        </w:rPr>
        <w:t>Été 1992</w:t>
      </w:r>
      <w:r>
        <w:rPr>
          <w:rFonts w:ascii="FreeSerif" w:hAnsi="FreeSerif"/>
          <w:sz w:val="21"/>
        </w:rPr>
        <w:t xml:space="preserve"> : l'armée française reste et </w:t>
      </w:r>
      <w:r>
        <w:rPr>
          <w:rFonts w:ascii="FreeSerif" w:hAnsi="FreeSerif"/>
          <w:b/>
          <w:sz w:val="21"/>
        </w:rPr>
        <w:t>livre des armes</w:t>
      </w:r>
      <w:r>
        <w:rPr>
          <w:rFonts w:ascii="FreeSerif" w:hAnsi="FreeSerif"/>
          <w:sz w:val="21"/>
        </w:rPr>
        <w:t xml:space="preserve"> aux FAR, tout en étendant son assistance militaire.</w:t>
      </w:r>
    </w:p>
    <w:p>
      <w:pPr>
        <w:pStyle w:val="ListBullet"/>
      </w:pPr>
      <w:r>
        <w:rPr>
          <w:rFonts w:ascii="FreeSerif" w:hAnsi="FreeSerif"/>
          <w:b/>
          <w:sz w:val="21"/>
        </w:rPr>
        <w:t>Février 1993</w:t>
      </w:r>
      <w:r>
        <w:rPr>
          <w:rFonts w:ascii="FreeSerif" w:hAnsi="FreeSerif"/>
          <w:sz w:val="21"/>
        </w:rPr>
        <w:t xml:space="preserve"> : quand le FPR lance une offensive, c'est l'</w:t>
      </w:r>
      <w:r>
        <w:rPr>
          <w:rFonts w:ascii="FreeSerif" w:hAnsi="FreeSerif"/>
          <w:b/>
          <w:sz w:val="21"/>
        </w:rPr>
        <w:t>armée française qui la bloque militairement</w:t>
      </w:r>
      <w:r>
        <w:rPr>
          <w:rFonts w:ascii="FreeSerif" w:hAnsi="FreeSerif"/>
          <w:sz w:val="21"/>
        </w:rPr>
        <w:t>. Sans la France, le régime génocidaire aurait peut-être chuté un an avant le génocide.</w:t>
      </w:r>
    </w:p>
    <w:p>
      <w:pPr>
        <w:pStyle w:val="ListBullet"/>
      </w:pPr>
      <w:r>
        <w:rPr>
          <w:rFonts w:ascii="FreeSerif" w:hAnsi="FreeSerif"/>
          <w:sz w:val="21"/>
        </w:rPr>
        <w:t xml:space="preserve">Une </w:t>
      </w:r>
      <w:r>
        <w:rPr>
          <w:rFonts w:ascii="FreeSerif" w:hAnsi="FreeSerif"/>
          <w:b/>
          <w:sz w:val="21"/>
        </w:rPr>
        <w:t>campagne de propagande</w:t>
      </w:r>
      <w:r>
        <w:rPr>
          <w:rFonts w:ascii="FreeSerif" w:hAnsi="FreeSerif"/>
          <w:sz w:val="21"/>
        </w:rPr>
        <w:t xml:space="preserve"> est orchestrée pour diaboliser le FPR — préparer l'opinion à voir dans les Tutsis non des victimes, mais des envahisseurs.</w:t>
      </w:r>
    </w:p>
    <w:p>
      <w:pPr>
        <w:pStyle w:val="ListBullet"/>
      </w:pPr>
      <w:r>
        <w:rPr>
          <w:rFonts w:ascii="FreeSerif" w:hAnsi="FreeSerif"/>
          <w:b/>
          <w:sz w:val="21"/>
        </w:rPr>
        <w:t>Août 1993</w:t>
      </w:r>
      <w:r>
        <w:rPr>
          <w:rFonts w:ascii="FreeSerif" w:hAnsi="FreeSerif"/>
          <w:sz w:val="21"/>
        </w:rPr>
        <w:t xml:space="preserve"> : les accords d'Arusha sont signés, ouvrant un espoir de paix. Les extrémistes hutus, eux, gardent leurs cartes — et certains, à Paris, partagent leur ligne dure.</w:t>
      </w:r>
    </w:p>
    <w:p>
      <w:pPr>
        <w:spacing w:line="312" w:lineRule="auto"/>
      </w:pPr>
      <w:r>
        <w:rPr>
          <w:rFonts w:ascii="FreeSerif" w:hAnsi="FreeSerif"/>
          <w:sz w:val="22"/>
        </w:rPr>
        <w:t>Paris ne tient aucun compte des violations des droits de l'homme dénoncées par une commission internationale. Le génocide est en gestation, sous les yeux d'un allié qui le sait.</w:t>
      </w:r>
    </w:p>
    <w:p>
      <w:pPr>
        <w:spacing w:before="280" w:after="120"/>
        <w:pBdr>
          <w:bottom w:val="single" w:sz="7" w:space="3" w:color="A07820"/>
        </w:pBdr>
      </w:pPr>
      <w:r>
        <w:rPr>
          <w:rFonts w:ascii="FreeSerif" w:hAnsi="FreeSerif"/>
          <w:b/>
          <w:color w:val="2C3A4A"/>
          <w:sz w:val="22"/>
        </w:rPr>
        <w:t>6 avril - juillet 1994 : « nos alliés les génocidaires »</w:t>
      </w:r>
    </w:p>
    <w:p>
      <w:pPr>
        <w:spacing w:line="312" w:lineRule="auto"/>
      </w:pPr>
      <w:r>
        <w:rPr>
          <w:rFonts w:ascii="FreeSerif" w:hAnsi="FreeSerif"/>
          <w:sz w:val="22"/>
        </w:rPr>
        <w:t xml:space="preserve">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w:t>
      </w:r>
      <w:r>
        <w:rPr>
          <w:rFonts w:ascii="FreeSerif" w:hAnsi="FreeSerif"/>
          <w:b/>
          <w:sz w:val="22"/>
        </w:rPr>
        <w:t>soutenue par l'ambassade de France</w:t>
      </w:r>
      <w:r>
        <w:rPr>
          <w:rFonts w:ascii="FreeSerif" w:hAnsi="FreeSerif"/>
          <w:sz w:val="22"/>
        </w:rPr>
        <w: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Opération</w:t>
            </w:r>
          </w:p>
        </w:tc>
        <w:tc>
          <w:tcPr>
            <w:tcW w:type="dxa" w:w="3135"/>
            <w:shd w:val="clear" w:color="auto" w:fill="2C3A4A"/>
          </w:tcPr>
          <w:p>
            <w:pPr>
              <w:ind w:left="85"/>
            </w:pPr>
            <w:r>
              <w:rPr>
                <w:rFonts w:ascii="FreeSerif" w:hAnsi="FreeSerif"/>
                <w:b/>
                <w:color w:val="FFFFFF"/>
                <w:sz w:val="19"/>
              </w:rPr>
              <w:t>Date</w:t>
            </w:r>
          </w:p>
        </w:tc>
        <w:tc>
          <w:tcPr>
            <w:tcW w:type="dxa" w:w="3135"/>
            <w:shd w:val="clear" w:color="auto" w:fill="2C3A4A"/>
          </w:tcPr>
          <w:p>
            <w:pPr>
              <w:ind w:left="85"/>
            </w:pPr>
            <w:r>
              <w:rPr>
                <w:rFonts w:ascii="FreeSerif" w:hAnsi="FreeSerif"/>
                <w:b/>
                <w:color w:val="FFFFFF"/>
                <w:sz w:val="19"/>
              </w:rPr>
              <w:t>Ce que la France a fait</w:t>
            </w:r>
          </w:p>
        </w:tc>
      </w:tr>
      <w:tr>
        <w:tc>
          <w:tcPr>
            <w:tcW w:type="dxa" w:w="3135"/>
            <w:shd w:val="clear" w:color="auto" w:fill="F4EFE4"/>
          </w:tcPr>
          <w:p>
            <w:pPr>
              <w:ind w:left="85"/>
            </w:pPr>
            <w:r>
              <w:rPr>
                <w:rFonts w:ascii="FreeSerif" w:hAnsi="FreeSerif"/>
                <w:b/>
                <w:color w:val="3C3C3C"/>
                <w:sz w:val="18"/>
              </w:rPr>
              <w:t>Amaryllis</w:t>
            </w:r>
          </w:p>
        </w:tc>
        <w:tc>
          <w:tcPr>
            <w:tcW w:type="dxa" w:w="3135"/>
            <w:shd w:val="clear" w:color="auto" w:fill="F4EFE4"/>
          </w:tcPr>
          <w:p>
            <w:pPr>
              <w:ind w:left="85"/>
            </w:pPr>
            <w:r>
              <w:rPr>
                <w:rFonts w:ascii="FreeSerif" w:hAnsi="FreeSerif"/>
                <w:color w:val="3C3C3C"/>
                <w:sz w:val="18"/>
              </w:rPr>
              <w:t>9-14 avril 1994</w:t>
            </w:r>
          </w:p>
        </w:tc>
        <w:tc>
          <w:tcPr>
            <w:tcW w:type="dxa" w:w="3135"/>
            <w:shd w:val="clear" w:color="auto" w:fill="F4EFE4"/>
          </w:tcPr>
          <w:p>
            <w:pPr>
              <w:ind w:left="85"/>
            </w:pPr>
            <w:r>
              <w:rPr>
                <w:rFonts w:ascii="FreeSerif" w:hAnsi="FreeSerif"/>
                <w:color w:val="3C3C3C"/>
                <w:sz w:val="18"/>
              </w:rPr>
              <w:t xml:space="preserve">Évacue les étrangers — et des dignitaires extrémistes — mais </w:t>
            </w:r>
            <w:r>
              <w:rPr>
                <w:rFonts w:ascii="FreeSerif" w:hAnsi="FreeSerif"/>
                <w:b/>
                <w:color w:val="3C3C3C"/>
                <w:sz w:val="18"/>
              </w:rPr>
              <w:t>abandonne les Tutsis à la mort</w:t>
            </w:r>
          </w:p>
        </w:tc>
      </w:tr>
      <w:tr>
        <w:tc>
          <w:tcPr>
            <w:tcW w:type="dxa" w:w="3135"/>
            <w:shd w:val="clear" w:color="auto" w:fill="F4EFE4"/>
          </w:tcPr>
          <w:p>
            <w:pPr>
              <w:ind w:left="85"/>
            </w:pPr>
            <w:r>
              <w:rPr>
                <w:rFonts w:ascii="FreeSerif" w:hAnsi="FreeSerif"/>
                <w:color w:val="3C3C3C"/>
                <w:sz w:val="18"/>
              </w:rPr>
              <w:t>Soutien politique</w:t>
            </w:r>
          </w:p>
        </w:tc>
        <w:tc>
          <w:tcPr>
            <w:tcW w:type="dxa" w:w="3135"/>
            <w:shd w:val="clear" w:color="auto" w:fill="F4EFE4"/>
          </w:tcPr>
          <w:p>
            <w:pPr>
              <w:ind w:left="85"/>
            </w:pPr>
            <w:r>
              <w:rPr>
                <w:rFonts w:ascii="FreeSerif" w:hAnsi="FreeSerif"/>
                <w:color w:val="3C3C3C"/>
                <w:sz w:val="18"/>
              </w:rPr>
              <w:t>avril-juin 1994</w:t>
            </w:r>
          </w:p>
        </w:tc>
        <w:tc>
          <w:tcPr>
            <w:tcW w:type="dxa" w:w="3135"/>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3135"/>
            <w:shd w:val="clear" w:color="auto" w:fill="F4EFE4"/>
          </w:tcPr>
          <w:p>
            <w:pPr>
              <w:ind w:left="85"/>
            </w:pPr>
            <w:r>
              <w:rPr>
                <w:rFonts w:ascii="FreeSerif" w:hAnsi="FreeSerif"/>
                <w:color w:val="3C3C3C"/>
                <w:sz w:val="18"/>
              </w:rPr>
              <w:t>Livraisons d'armes</w:t>
            </w:r>
          </w:p>
        </w:tc>
        <w:tc>
          <w:tcPr>
            <w:tcW w:type="dxa" w:w="3135"/>
            <w:shd w:val="clear" w:color="auto" w:fill="F4EFE4"/>
          </w:tcPr>
          <w:p>
            <w:pPr>
              <w:ind w:left="85"/>
            </w:pPr>
            <w:r>
              <w:rPr>
                <w:rFonts w:ascii="FreeSerif" w:hAnsi="FreeSerif"/>
                <w:color w:val="3C3C3C"/>
                <w:sz w:val="18"/>
              </w:rPr>
              <w:t>pendant le génocide</w:t>
            </w:r>
          </w:p>
        </w:tc>
        <w:tc>
          <w:tcPr>
            <w:tcW w:type="dxa" w:w="3135"/>
            <w:shd w:val="clear" w:color="auto" w:fill="F4EFE4"/>
          </w:tcPr>
          <w:p>
            <w:pPr>
              <w:ind w:left="85"/>
            </w:pPr>
            <w:r>
              <w:rPr>
                <w:rFonts w:ascii="FreeSerif" w:hAnsi="FreeSerif"/>
                <w:color w:val="3C3C3C"/>
                <w:sz w:val="18"/>
              </w:rPr>
              <w:t>Les armes continuent de parvenir aux forces qui exterminent</w:t>
            </w:r>
          </w:p>
        </w:tc>
      </w:tr>
      <w:tr>
        <w:tc>
          <w:tcPr>
            <w:tcW w:type="dxa" w:w="3135"/>
            <w:shd w:val="clear" w:color="auto" w:fill="F4EFE4"/>
          </w:tcPr>
          <w:p>
            <w:pPr>
              <w:ind w:left="85"/>
            </w:pPr>
            <w:r>
              <w:rPr>
                <w:rFonts w:ascii="FreeSerif" w:hAnsi="FreeSerif"/>
                <w:b/>
                <w:color w:val="3C3C3C"/>
                <w:sz w:val="18"/>
              </w:rPr>
              <w:t>Turquoise</w:t>
            </w:r>
          </w:p>
        </w:tc>
        <w:tc>
          <w:tcPr>
            <w:tcW w:type="dxa" w:w="3135"/>
            <w:shd w:val="clear" w:color="auto" w:fill="F4EFE4"/>
          </w:tcPr>
          <w:p>
            <w:pPr>
              <w:ind w:left="85"/>
            </w:pPr>
            <w:r>
              <w:rPr>
                <w:rFonts w:ascii="FreeSerif" w:hAnsi="FreeSerif"/>
                <w:color w:val="3C3C3C"/>
                <w:sz w:val="18"/>
              </w:rPr>
              <w:t>juin-août 1994</w:t>
            </w:r>
          </w:p>
        </w:tc>
        <w:tc>
          <w:tcPr>
            <w:tcW w:type="dxa" w:w="3135"/>
            <w:shd w:val="clear" w:color="auto" w:fill="F4EFE4"/>
          </w:tcPr>
          <w:p>
            <w:pPr>
              <w:ind w:left="85"/>
            </w:pPr>
            <w:r>
              <w:rPr>
                <w:rFonts w:ascii="FreeSerif" w:hAnsi="FreeSerif"/>
                <w:color w:val="3C3C3C"/>
                <w:sz w:val="18"/>
              </w:rPr>
              <w:t>Sous couvert humanitaire, protège les FAR et organise la fuite des génocidaires</w:t>
            </w:r>
          </w:p>
        </w:tc>
      </w:tr>
    </w:tbl>
    <w:p/>
    <w:p>
      <w:pPr>
        <w:spacing w:line="312" w:lineRule="auto"/>
      </w:pPr>
      <w:r>
        <w:rPr>
          <w:rFonts w:ascii="FreeSerif" w:hAnsi="FreeSerif"/>
          <w:sz w:val="22"/>
        </w:rPr>
        <w:t>L'</w:t>
      </w:r>
      <w:r>
        <w:rPr>
          <w:rFonts w:ascii="FreeSerif" w:hAnsi="FreeSerif"/>
          <w:b/>
          <w:sz w:val="22"/>
        </w:rPr>
        <w:t>opération Amaryllis</w:t>
      </w:r>
      <w:r>
        <w:rPr>
          <w:rFonts w:ascii="FreeSerif" w:hAnsi="FreeSerif"/>
          <w:sz w:val="22"/>
        </w:rPr>
        <w:t xml:space="preserve">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80" w:after="120"/>
        <w:pBdr>
          <w:bottom w:val="single" w:sz="7" w:space="3" w:color="A07820"/>
        </w:pBdr>
      </w:pPr>
      <w:r>
        <w:rPr>
          <w:rFonts w:ascii="FreeSerif" w:hAnsi="FreeSerif"/>
          <w:b/>
          <w:color w:val="2C3A4A"/>
          <w:sz w:val="22"/>
        </w:rPr>
        <w:t>Turquoise : l'humanitaire comme paravent</w:t>
      </w:r>
    </w:p>
    <w:p>
      <w:pPr>
        <w:spacing w:line="312" w:lineRule="auto"/>
      </w:pPr>
      <w:r>
        <w:rPr>
          <w:rFonts w:ascii="FreeSerif" w:hAnsi="FreeSerif"/>
          <w:sz w:val="22"/>
        </w:rPr>
        <w:t>En juin 1994, alors que le génocide a déjà fauché des centaines de milliers de vies et que le FPR avance, la France lance l'</w:t>
      </w:r>
      <w:r>
        <w:rPr>
          <w:rFonts w:ascii="FreeSerif" w:hAnsi="FreeSerif"/>
          <w:b/>
          <w:sz w:val="22"/>
        </w:rPr>
        <w:t>opération Turquoise</w:t>
      </w:r>
      <w:r>
        <w:rPr>
          <w:rFonts w:ascii="FreeSerif" w:hAnsi="FreeSerif"/>
          <w:sz w:val="22"/>
        </w:rPr>
        <w:t>, parée des habits de l'humanitaire. La réalité, documentée heure par heure, est autre.</w:t>
      </w:r>
    </w:p>
    <w:p>
      <w:pPr>
        <w:spacing w:line="312" w:lineRule="auto"/>
      </w:pPr>
      <w:r>
        <w:rPr>
          <w:rFonts w:ascii="FreeSerif" w:hAnsi="FreeSerif"/>
          <w:sz w:val="22"/>
        </w:rPr>
        <w:t xml:space="preserve">À </w:t>
      </w:r>
      <w:r>
        <w:rPr>
          <w:rFonts w:ascii="FreeSerif" w:hAnsi="FreeSerif"/>
          <w:b/>
          <w:sz w:val="22"/>
        </w:rPr>
        <w:t>Bisesero</w:t>
      </w:r>
      <w:r>
        <w:rPr>
          <w:rFonts w:ascii="FreeSerif" w:hAnsi="FreeSerif"/>
          <w:sz w:val="22"/>
        </w:rPr>
        <w:t>,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line="312" w:lineRule="auto"/>
      </w:pPr>
      <w:r>
        <w:rPr>
          <w:rFonts w:ascii="FreeSerif" w:hAnsi="FreeSerif"/>
          <w:sz w:val="22"/>
        </w:rPr>
        <w:t xml:space="preserve">Pendant ce temps, Turquoise sanctuarise un « pays hutu » dans le sud-ouest, </w:t>
      </w:r>
      <w:r>
        <w:rPr>
          <w:rFonts w:ascii="FreeSerif" w:hAnsi="FreeSerif"/>
          <w:b/>
          <w:sz w:val="22"/>
        </w:rPr>
        <w:t>protège les Forces armées rwandaises</w:t>
      </w:r>
      <w:r>
        <w:rPr>
          <w:rFonts w:ascii="FreeSerif" w:hAnsi="FreeSerif"/>
          <w:sz w:val="22"/>
        </w:rPr>
        <w:t xml:space="preserve"> responsables du génocide, laisse fonctionner les radios qui appellent au meurtre, et — après la victoire du FPR le 17 juillet qui met fin au génocide — </w:t>
      </w:r>
      <w:r>
        <w:rPr>
          <w:rFonts w:ascii="FreeSerif" w:hAnsi="FreeSerif"/>
          <w:b/>
          <w:sz w:val="22"/>
        </w:rPr>
        <w:t>organise l'évacuation vers le Zaïre</w:t>
      </w:r>
      <w:r>
        <w:rPr>
          <w:rFonts w:ascii="FreeSerif" w:hAnsi="FreeSerif"/>
          <w:sz w:val="22"/>
        </w:rPr>
        <w:t xml:space="preserve"> d'une partie du gouvernement intérimaire génocidaire et de ses troupes. Les bourreaux ne sont pas arrêtés : ils sont escortés vers l'exil, avec leurs armes.</w:t>
      </w:r>
    </w:p>
    <w:p>
      <w:pPr>
        <w:spacing w:before="280" w:after="120"/>
        <w:pBdr>
          <w:bottom w:val="single" w:sz="7" w:space="3" w:color="A07820"/>
        </w:pBdr>
      </w:pPr>
      <w:r>
        <w:rPr>
          <w:rFonts w:ascii="FreeSerif" w:hAnsi="FreeSerif"/>
          <w:b/>
          <w:color w:val="2C3A4A"/>
          <w:sz w:val="22"/>
        </w:rPr>
        <w:t>L'après : le Zaïre, le Congo, le chaos exporté</w:t>
      </w:r>
    </w:p>
    <w:p>
      <w:pPr>
        <w:spacing w:line="312" w:lineRule="auto"/>
      </w:pPr>
      <w:r>
        <w:rPr>
          <w:rFonts w:ascii="FreeSerif" w:hAnsi="FreeSerif"/>
          <w:sz w:val="22"/>
        </w:rPr>
        <w:t xml:space="preserve">Le crime ne s'arrête pas avec le génocide. Les ex-FAR et les milices, réfugiés au Zaïre sous protection française de fait, contrôlent les camps de réfugiés et </w:t>
      </w:r>
      <w:r>
        <w:rPr>
          <w:rFonts w:ascii="FreeSerif" w:hAnsi="FreeSerif"/>
          <w:b/>
          <w:sz w:val="22"/>
        </w:rPr>
        <w:t>préparent l'invasion du Rwanda</w:t>
      </w:r>
      <w:r>
        <w:rPr>
          <w:rFonts w:ascii="FreeSerif" w:hAnsi="FreeSerif"/>
          <w:sz w:val="22"/>
        </w:rPr>
        <w:t xml:space="preserve"> avec l'aide française. De cette situation naîtront les </w:t>
      </w:r>
      <w:r>
        <w:rPr>
          <w:rFonts w:ascii="FreeSerif" w:hAnsi="FreeSerif"/>
          <w:b/>
          <w:sz w:val="22"/>
        </w:rPr>
        <w:t>deux guerres du Congo</w:t>
      </w:r>
      <w:r>
        <w:rPr>
          <w:rFonts w:ascii="FreeSerif" w:hAnsi="FreeSerif"/>
          <w:sz w:val="22"/>
        </w:rPr>
        <w:t xml:space="preserve"> — les conflits les plus meurtriers depuis 1945, des millions de morts — et la déstabilisation durable de toute la région des Grands Lacs.</w:t>
      </w:r>
    </w:p>
    <w:p>
      <w:pPr>
        <w:spacing w:line="312" w:lineRule="auto"/>
      </w:pPr>
      <w:r>
        <w:rPr>
          <w:rFonts w:ascii="FreeSerif" w:hAnsi="FreeSerif"/>
          <w:sz w:val="22"/>
        </w:rPr>
        <w:t>La Françafrique n'a pas seulement laissé faire un génocide. Elle a, en protégeant ses auteurs, ensemencé le chaos qui ravage encore l'est du Congo aujourd'hui.</w:t>
      </w:r>
    </w:p>
    <w:p>
      <w:pPr>
        <w:spacing w:before="280" w:after="120"/>
        <w:pBdr>
          <w:bottom w:val="single" w:sz="7" w:space="3" w:color="A07820"/>
        </w:pBdr>
      </w:pPr>
      <w:r>
        <w:rPr>
          <w:rFonts w:ascii="FreeSerif" w:hAnsi="FreeSerif"/>
          <w:b/>
          <w:color w:val="2C3A4A"/>
          <w:sz w:val="22"/>
        </w:rPr>
        <w:t>Ce que révèle le Rwanda</w:t>
      </w:r>
    </w:p>
    <w:p>
      <w:pPr>
        <w:spacing w:line="312" w:lineRule="auto"/>
      </w:pPr>
      <w:r>
        <w:rPr>
          <w:rFonts w:ascii="FreeSerif" w:hAnsi="FreeSerif"/>
          <w:sz w:val="22"/>
        </w:rPr>
        <w:t>Pourquoi la France a-t-elle soutenu, jusque dans le génocide, un régime exterminateur ? La réponse tient en trois mots, et ils sont au cœur de tout ce livre.</w:t>
      </w:r>
    </w:p>
    <w:p>
      <w:pPr>
        <w:pStyle w:val="ListBullet"/>
      </w:pPr>
      <w:r>
        <w:rPr>
          <w:rFonts w:ascii="FreeSerif" w:hAnsi="FreeSerif"/>
          <w:b/>
          <w:sz w:val="21"/>
        </w:rPr>
        <w:t>La lutte contre l'« influence anglo-saxonne »</w:t>
      </w:r>
      <w:r>
        <w:rPr>
          <w:rFonts w:ascii="FreeSerif" w:hAnsi="FreeSerif"/>
          <w:sz w:val="21"/>
        </w:rPr>
        <w:t xml:space="preserve">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b/>
          <w:sz w:val="21"/>
        </w:rPr>
        <w:t>Le pré carré et la « garantie de sécurité »</w:t>
      </w:r>
      <w:r>
        <w:rPr>
          <w:rFonts w:ascii="FreeSerif" w:hAnsi="FreeSerif"/>
          <w:sz w:val="21"/>
        </w:rPr>
        <w:t xml:space="preserve"> : honorer la « parole de la France » envers un dictateur ami, fût-il génocidaire, primait sur le droit des peuples à ne pas être exterminés.</w:t>
      </w:r>
    </w:p>
    <w:p>
      <w:pPr>
        <w:pStyle w:val="ListBullet"/>
      </w:pPr>
      <w:r>
        <w:rPr>
          <w:rFonts w:ascii="FreeSerif" w:hAnsi="FreeSerif"/>
          <w:b/>
          <w:sz w:val="21"/>
        </w:rPr>
        <w:t>Le domaine réservé du monarque républicain</w:t>
      </w:r>
      <w:r>
        <w:rPr>
          <w:rFonts w:ascii="FreeSerif" w:hAnsi="FreeSerif"/>
          <w:sz w:val="21"/>
        </w:rPr>
        <w:t xml:space="preserve"> : la politique africaine était la chasse gardée de l'Élysée — François Mitterrand, son entourage, et un puissant lobby militaro-colonial décidaient seuls, sans contrôle parlementaire, sans débat public.</w:t>
      </w:r>
    </w:p>
    <w:p>
      <w:pPr>
        <w:spacing w:line="312" w:lineRule="auto"/>
      </w:pPr>
      <w:r>
        <w:rPr>
          <w:rFonts w:ascii="FreeSerif" w:hAnsi="FreeSerif"/>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line="312" w:lineRule="auto"/>
      </w:pPr>
      <w:r>
        <w:rPr>
          <w:rFonts w:ascii="FreeSerif" w:hAnsi="FreeSerif"/>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line="312" w:lineRule="auto"/>
      </w:pPr>
      <w:r>
        <w:rPr>
          <w:rFonts w:ascii="FreeSerif" w:hAnsi="FreeSerif"/>
          <w:i/>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73 — Le patrimoine ne se quémande pas, il se récupère</w:t>
      </w:r>
    </w:p>
    <w:p>
      <w:pPr>
        <w:ind w:left="363" w:right="119"/>
        <w:spacing w:line="360" w:lineRule="auto"/>
        <w:pBdr>
          <w:left w:val="single" w:sz="16" w:space="18" w:color="A07820"/>
        </w:pBdr>
      </w:pPr>
      <w:r>
        <w:rPr>
          <w:rFonts w:ascii="FreeSerif" w:hAnsi="FreeSerif"/>
          <w:i/>
          <w:color w:val="8B1A1A"/>
          <w:sz w:val="22"/>
        </w:rPr>
        <w:t>« Le patrimoine africain ne se quémande pas. Il se récupère. »</w:t>
      </w:r>
      <w:r>
        <w:rPr>
          <w:rFonts w:ascii="FreeSerif" w:hAnsi="FreeSerif"/>
          <w:i/>
          <w:color w:val="8B1A1A"/>
          <w:sz w:val="22"/>
        </w:rPr>
        <w:br/>
        <w:t>— Leçon d'Accra, 2024</w:t>
      </w:r>
    </w:p>
    <w:p>
      <w:pPr>
        <w:spacing w:before="280" w:after="120"/>
        <w:pBdr>
          <w:bottom w:val="single" w:sz="7" w:space="3" w:color="A07820"/>
        </w:pBdr>
      </w:pPr>
      <w:r>
        <w:rPr>
          <w:rFonts w:ascii="FreeSerif" w:hAnsi="FreeSerif"/>
          <w:b/>
          <w:color w:val="2C3A4A"/>
          <w:sz w:val="22"/>
        </w:rPr>
        <w:t>2 000 objets. Une victoire arrachée.</w:t>
      </w:r>
    </w:p>
    <w:p>
      <w:pPr>
        <w:spacing w:line="312" w:lineRule="auto"/>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au regard des touristes occidentaux pendant un siècle et demi. Ils s'apprêtent à retrouver leur terre d'origine.</w:t>
      </w:r>
    </w:p>
    <w:p>
      <w:pPr>
        <w:spacing w:line="312" w:lineRule="auto"/>
      </w:pPr>
      <w:r>
        <w:rPr>
          <w:rFonts w:ascii="FreeSerif" w:hAnsi="FreeSerif"/>
          <w:sz w:val="22"/>
        </w:rPr>
        <w:t>Ne vous y trompez pas : ce n'est pas un geste de générosité. Ce n'est pas la conscience tardive de l'Europe qui s'éveille. C'est une victoire politique — arrachée, point par point, par une diplomatie africaine qui a décidé de ne plus attendre.</w:t>
      </w:r>
    </w:p>
    <w:p>
      <w:pPr>
        <w:spacing w:before="280" w:after="120"/>
        <w:pBdr>
          <w:bottom w:val="single" w:sz="7" w:space="3" w:color="A07820"/>
        </w:pBdr>
      </w:pPr>
      <w:r>
        <w:rPr>
          <w:rFonts w:ascii="FreeSerif" w:hAnsi="FreeSerif"/>
          <w:b/>
          <w:color w:val="2C3A4A"/>
          <w:sz w:val="22"/>
        </w:rPr>
        <w:t>La guerre diplomatique du Ghana : méthode et résultats</w:t>
      </w:r>
    </w:p>
    <w:p>
      <w:pPr>
        <w:spacing w:line="312" w:lineRule="auto"/>
      </w:pPr>
      <w:r>
        <w:rPr>
          <w:rFonts w:ascii="FreeSerif" w:hAnsi="FreeSerif"/>
          <w:sz w:val="22"/>
        </w:rPr>
        <w:t xml:space="preserve">Le Ghana n'a pas supplié. Le Ghana a mené une </w:t>
      </w:r>
      <w:r>
        <w:rPr>
          <w:rFonts w:ascii="FreeSerif" w:hAnsi="FreeSerif"/>
          <w:b/>
          <w:sz w:val="22"/>
        </w:rPr>
        <w:t>guerre diplomatique de longue haleine</w:t>
      </w:r>
      <w:r>
        <w:rPr>
          <w:rFonts w:ascii="FreeSerif" w:hAnsi="FreeSerif"/>
          <w:sz w:val="22"/>
        </w:rPr>
        <w:t>. Pendant des années, Accra a harcelé les chancelleries européennes, constitué des inventaires précis des œuvres spoliées, documenté leur provenance, leur valeur, leur signification pour les communautés d'origine. Puis il a porté le combat là où la pression devient irréversible : à l'ONU.</w:t>
      </w:r>
    </w:p>
    <w:p>
      <w:pPr>
        <w:spacing w:line="312" w:lineRule="auto"/>
      </w:pPr>
      <w:r>
        <w:rPr>
          <w:rFonts w:ascii="FreeSerif" w:hAnsi="FreeSerif"/>
          <w:sz w:val="22"/>
        </w:rPr>
        <w:t xml:space="preserve">Le coup de maître ghanéen est une </w:t>
      </w:r>
      <w:r>
        <w:rPr>
          <w:rFonts w:ascii="FreeSerif" w:hAnsi="FreeSerif"/>
          <w:b/>
          <w:sz w:val="22"/>
        </w:rPr>
        <w:t>résolution historique adoptée aux Nations-Unies</w:t>
      </w:r>
      <w:r>
        <w:rPr>
          <w:rFonts w:ascii="FreeSerif" w:hAnsi="FreeSerif"/>
          <w:sz w:val="22"/>
        </w:rPr>
        <w:t xml:space="preserve"> sur la restitution des biens culturels. Cette résolution a transformé la question du patrimoine pillé d'une affaire bilatérale — où l'État africain est toujours en position de demandeur — en une norme internationale contraignante. Face à cette pression multilatérale, Berlin et Amsterdam n'ont plus eu le choix. Il a fallu rendre. Les catalogues étaient précis. Les faits, irréfutables. La légitimité juridique, établie.</w:t>
      </w:r>
    </w:p>
    <w:p>
      <w:pPr>
        <w:spacing w:line="312" w:lineRule="auto"/>
      </w:pPr>
      <w:r>
        <w:rPr>
          <w:rFonts w:ascii="FreeSerif" w:hAnsi="FreeSerif"/>
          <w:sz w:val="22"/>
        </w:rPr>
        <w:t xml:space="preserve">C'est la leçon centrale de l'affaire ghanéenne : </w:t>
      </w:r>
      <w:r>
        <w:rPr>
          <w:rFonts w:ascii="FreeSerif" w:hAnsi="FreeSerif"/>
          <w:b/>
          <w:sz w:val="22"/>
        </w:rPr>
        <w:t>le rapport de force, pas la supplique, est ce qui fait bouger l'Europe</w:t>
      </w:r>
      <w:r>
        <w:rPr>
          <w:rFonts w:ascii="FreeSerif" w:hAnsi="FreeSerif"/>
          <w:sz w:val="22"/>
        </w:rPr>
        <w:t>.</w:t>
      </w:r>
    </w:p>
    <w:p>
      <w:pPr>
        <w:spacing w:before="280" w:after="120"/>
        <w:pBdr>
          <w:bottom w:val="single" w:sz="7" w:space="3" w:color="A07820"/>
        </w:pBdr>
      </w:pPr>
      <w:r>
        <w:rPr>
          <w:rFonts w:ascii="FreeSerif" w:hAnsi="FreeSerif"/>
          <w:b/>
          <w:color w:val="2C3A4A"/>
          <w:sz w:val="22"/>
        </w:rPr>
        <w:t>L'effet domino : Danemark, France, Belgique</w:t>
      </w:r>
    </w:p>
    <w:p>
      <w:pPr>
        <w:spacing w:line="312" w:lineRule="auto"/>
      </w:pPr>
      <w:r>
        <w:rPr>
          <w:rFonts w:ascii="FreeSerif" w:hAnsi="FreeSerif"/>
          <w:sz w:val="22"/>
        </w:rPr>
        <w:t>La victoire ghanéenne a déclenché un effet de contagion que les chancelleries européennes redoutaient depuis des décennies.</w:t>
      </w:r>
    </w:p>
    <w:p>
      <w:pPr>
        <w:spacing w:line="312" w:lineRule="auto"/>
      </w:pPr>
      <w:r>
        <w:rPr>
          <w:rFonts w:ascii="FreeSerif" w:hAnsi="FreeSerif"/>
          <w:sz w:val="22"/>
        </w:rPr>
        <w:t xml:space="preserve">Dans la foulée des restitutions allemandes et néerlandaises, le </w:t>
      </w:r>
      <w:r>
        <w:rPr>
          <w:rFonts w:ascii="FreeSerif" w:hAnsi="FreeSerif"/>
          <w:b/>
          <w:sz w:val="22"/>
        </w:rPr>
        <w:t>Danemark</w:t>
      </w:r>
      <w:r>
        <w:rPr>
          <w:rFonts w:ascii="FreeSerif" w:hAnsi="FreeSerif"/>
          <w:sz w:val="22"/>
        </w:rPr>
        <w:t xml:space="preserve"> a posé un acte inédit : des </w:t>
      </w:r>
      <w:r>
        <w:rPr>
          <w:rFonts w:ascii="FreeSerif" w:hAnsi="FreeSerif"/>
          <w:b/>
          <w:sz w:val="22"/>
        </w:rPr>
        <w:t>excuses officielles</w:t>
      </w:r>
      <w:r>
        <w:rPr>
          <w:rFonts w:ascii="FreeSerif" w:hAnsi="FreeSerif"/>
          <w:sz w:val="22"/>
        </w:rPr>
        <w:t xml:space="preserve"> pour son rôle dans la traite transatlantique des esclaves, accompagnées d'un financement pour restaurer les châteaux coloniaux ghanéens — ces forteresses depuis lesquelles des millions d'Africains ont été expédiés vers les plantations des Amériques.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Action engagée</w:t>
            </w:r>
          </w:p>
        </w:tc>
        <w:tc>
          <w:tcPr>
            <w:tcW w:type="dxa" w:w="3135"/>
            <w:shd w:val="clear" w:color="auto" w:fill="2C3A4A"/>
          </w:tcPr>
          <w:p>
            <w:pPr>
              <w:ind w:left="85"/>
            </w:pPr>
            <w:r>
              <w:rPr>
                <w:rFonts w:ascii="FreeSerif" w:hAnsi="FreeSerif"/>
                <w:b/>
                <w:color w:val="FFFFFF"/>
                <w:sz w:val="19"/>
              </w:rPr>
              <w:t>Statut</w:t>
            </w:r>
          </w:p>
        </w:tc>
      </w:tr>
      <w:tr>
        <w:tc>
          <w:tcPr>
            <w:tcW w:type="dxa" w:w="3135"/>
            <w:shd w:val="clear" w:color="auto" w:fill="F4EFE4"/>
          </w:tcPr>
          <w:p>
            <w:pPr>
              <w:ind w:left="85"/>
            </w:pPr>
            <w:r>
              <w:rPr>
                <w:rFonts w:ascii="FreeSerif" w:hAnsi="FreeSerif"/>
                <w:color w:val="3C3C3C"/>
                <w:sz w:val="18"/>
              </w:rPr>
              <w:t>Allemagne</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Pays-Bas</w:t>
            </w:r>
          </w:p>
        </w:tc>
        <w:tc>
          <w:tcPr>
            <w:tcW w:type="dxa" w:w="3135"/>
            <w:shd w:val="clear" w:color="auto" w:fill="F4EFE4"/>
          </w:tcPr>
          <w:p>
            <w:pPr>
              <w:ind w:left="85"/>
            </w:pPr>
            <w:r>
              <w:rPr>
                <w:rFonts w:ascii="FreeSerif" w:hAnsi="FreeSerif"/>
                <w:color w:val="3C3C3C"/>
                <w:sz w:val="18"/>
              </w:rPr>
              <w:t>Restitution de biens culturels pillés</w:t>
            </w:r>
          </w:p>
        </w:tc>
        <w:tc>
          <w:tcPr>
            <w:tcW w:type="dxa" w:w="3135"/>
            <w:shd w:val="clear" w:color="auto" w:fill="F4EFE4"/>
          </w:tcPr>
          <w:p>
            <w:pPr>
              <w:ind w:left="85"/>
            </w:pPr>
            <w:r>
              <w:rPr>
                <w:rFonts w:ascii="FreeSerif" w:hAnsi="FreeSerif"/>
                <w:color w:val="3C3C3C"/>
                <w:sz w:val="18"/>
              </w:rPr>
              <w:t>Engagée</w:t>
            </w:r>
          </w:p>
        </w:tc>
      </w:tr>
      <w:tr>
        <w:tc>
          <w:tcPr>
            <w:tcW w:type="dxa" w:w="3135"/>
            <w:shd w:val="clear" w:color="auto" w:fill="F4EFE4"/>
          </w:tcPr>
          <w:p>
            <w:pPr>
              <w:ind w:left="85"/>
            </w:pPr>
            <w:r>
              <w:rPr>
                <w:rFonts w:ascii="FreeSerif" w:hAnsi="FreeSerif"/>
                <w:color w:val="3C3C3C"/>
                <w:sz w:val="18"/>
              </w:rPr>
              <w:t>Danemark</w:t>
            </w:r>
          </w:p>
        </w:tc>
        <w:tc>
          <w:tcPr>
            <w:tcW w:type="dxa" w:w="3135"/>
            <w:shd w:val="clear" w:color="auto" w:fill="F4EFE4"/>
          </w:tcPr>
          <w:p>
            <w:pPr>
              <w:ind w:left="85"/>
            </w:pPr>
            <w:r>
              <w:rPr>
                <w:rFonts w:ascii="FreeSerif" w:hAnsi="FreeSerif"/>
                <w:color w:val="3C3C3C"/>
                <w:sz w:val="18"/>
              </w:rPr>
              <w:t>Excuses officielles + restauration châteaux coloniaux</w:t>
            </w:r>
          </w:p>
        </w:tc>
        <w:tc>
          <w:tcPr>
            <w:tcW w:type="dxa" w:w="3135"/>
            <w:shd w:val="clear" w:color="auto" w:fill="F4EFE4"/>
          </w:tcPr>
          <w:p>
            <w:pPr>
              <w:ind w:left="85"/>
            </w:pPr>
            <w:r>
              <w:rPr>
                <w:rFonts w:ascii="FreeSerif" w:hAnsi="FreeSerif"/>
                <w:color w:val="3C3C3C"/>
                <w:sz w:val="18"/>
              </w:rPr>
              <w:t>Acté</w:t>
            </w:r>
          </w:p>
        </w:tc>
      </w:tr>
      <w:tr>
        <w:tc>
          <w:tcPr>
            <w:tcW w:type="dxa" w:w="3135"/>
            <w:shd w:val="clear" w:color="auto" w:fill="F4EFE4"/>
          </w:tcPr>
          <w:p>
            <w:pPr>
              <w:ind w:left="85"/>
            </w:pPr>
            <w:r>
              <w:rPr>
                <w:rFonts w:ascii="FreeSerif" w:hAnsi="FreeSerif"/>
                <w:color w:val="3C3C3C"/>
                <w:sz w:val="18"/>
              </w:rPr>
              <w:t>France</w:t>
            </w:r>
          </w:p>
        </w:tc>
        <w:tc>
          <w:tcPr>
            <w:tcW w:type="dxa" w:w="3135"/>
            <w:shd w:val="clear" w:color="auto" w:fill="F4EFE4"/>
          </w:tcPr>
          <w:p>
            <w:pPr>
              <w:ind w:left="85"/>
            </w:pPr>
            <w:r>
              <w:rPr>
                <w:rFonts w:ascii="FreeSerif" w:hAnsi="FreeSerif"/>
                <w:color w:val="3C3C3C"/>
                <w:sz w:val="18"/>
              </w:rPr>
              <w:t>Sous pression — milliers d'œuvres encore retenues</w:t>
            </w:r>
          </w:p>
        </w:tc>
        <w:tc>
          <w:tcPr>
            <w:tcW w:type="dxa" w:w="3135"/>
            <w:shd w:val="clear" w:color="auto" w:fill="F4EFE4"/>
          </w:tcPr>
          <w:p>
            <w:pPr>
              <w:ind w:left="85"/>
            </w:pPr>
            <w:r>
              <w:rPr>
                <w:rFonts w:ascii="FreeSerif" w:hAnsi="FreeSerif"/>
                <w:color w:val="3C3C3C"/>
                <w:sz w:val="18"/>
              </w:rPr>
              <w:t>En cours</w:t>
            </w:r>
          </w:p>
        </w:tc>
      </w:tr>
      <w:tr>
        <w:tc>
          <w:tcPr>
            <w:tcW w:type="dxa" w:w="3135"/>
            <w:shd w:val="clear" w:color="auto" w:fill="F4EFE4"/>
          </w:tcPr>
          <w:p>
            <w:pPr>
              <w:ind w:left="85"/>
            </w:pPr>
            <w:r>
              <w:rPr>
                <w:rFonts w:ascii="FreeSerif" w:hAnsi="FreeSerif"/>
                <w:color w:val="3C3C3C"/>
                <w:sz w:val="18"/>
              </w:rPr>
              <w:t>Belgique</w:t>
            </w:r>
          </w:p>
        </w:tc>
        <w:tc>
          <w:tcPr>
            <w:tcW w:type="dxa" w:w="3135"/>
            <w:shd w:val="clear" w:color="auto" w:fill="F4EFE4"/>
          </w:tcPr>
          <w:p>
            <w:pPr>
              <w:ind w:left="85"/>
            </w:pPr>
            <w:r>
              <w:rPr>
                <w:rFonts w:ascii="FreeSerif" w:hAnsi="FreeSerif"/>
                <w:color w:val="3C3C3C"/>
                <w:sz w:val="18"/>
              </w:rPr>
              <w:t>Sous pression — patrimoine congolais et centrafricain</w:t>
            </w:r>
          </w:p>
        </w:tc>
        <w:tc>
          <w:tcPr>
            <w:tcW w:type="dxa" w:w="3135"/>
            <w:shd w:val="clear" w:color="auto" w:fill="F4EFE4"/>
          </w:tcPr>
          <w:p>
            <w:pPr>
              <w:ind w:left="85"/>
            </w:pPr>
            <w:r>
              <w:rPr>
                <w:rFonts w:ascii="FreeSerif" w:hAnsi="FreeSerif"/>
                <w:color w:val="3C3C3C"/>
                <w:sz w:val="18"/>
              </w:rPr>
              <w:t>En cours</w:t>
            </w:r>
          </w:p>
        </w:tc>
      </w:tr>
    </w:tbl>
    <w:p/>
    <w:p>
      <w:pPr>
        <w:spacing w:line="312" w:lineRule="auto"/>
      </w:pPr>
      <w:r>
        <w:rPr>
          <w:rFonts w:ascii="FreeSerif" w:hAnsi="FreeSerif"/>
          <w:b/>
          <w:sz w:val="22"/>
        </w:rPr>
        <w:t>La France et la Belgique</w:t>
      </w:r>
      <w:r>
        <w:rPr>
          <w:rFonts w:ascii="FreeSerif" w:hAnsi="FreeSerif"/>
          <w:sz w:val="22"/>
        </w:rPr>
        <w:t xml:space="preserve"> sont désormais dans le viseur. Des milliers d'œuvres africaines dorment encore dans les réserves du Musée du quai Branly, du musée Royal de l'Afrique centrale de Tervuren, et dans d'innombrables collections publiques et privées. Le précédent ghanéen a rendu leur position intenable : si Berlin et Amsterdam ont cédé sous pression internationale, Paris et Bruxelles ne pourront pas tenir indéfiniment.</w:t>
      </w:r>
    </w:p>
    <w:p>
      <w:pPr>
        <w:spacing w:before="280" w:after="120"/>
        <w:pBdr>
          <w:bottom w:val="single" w:sz="7" w:space="3" w:color="A07820"/>
        </w:pBdr>
      </w:pPr>
      <w:r>
        <w:rPr>
          <w:rFonts w:ascii="FreeSerif" w:hAnsi="FreeSerif"/>
          <w:b/>
          <w:color w:val="2C3A4A"/>
          <w:sz w:val="22"/>
        </w:rPr>
        <w:t>Ce que révèle la méthode ghanéenne</w:t>
      </w:r>
    </w:p>
    <w:p>
      <w:pPr>
        <w:spacing w:line="312" w:lineRule="auto"/>
      </w:pPr>
      <w:r>
        <w:rPr>
          <w:rFonts w:ascii="FreeSerif" w:hAnsi="FreeSerif"/>
          <w:sz w:val="22"/>
        </w:rPr>
        <w:t>L'affaire des 2 000 objets n'est pas un fait divers culturel. C'est un cas d'école géopolitique.</w:t>
      </w:r>
    </w:p>
    <w:p>
      <w:pPr>
        <w:spacing w:line="312" w:lineRule="auto"/>
      </w:pPr>
      <w:r>
        <w:rPr>
          <w:rFonts w:ascii="FreeSerif" w:hAnsi="FreeSerif"/>
          <w:b/>
          <w:sz w:val="22"/>
        </w:rPr>
        <w:t>Premier enseignement</w:t>
      </w:r>
      <w:r>
        <w:rPr>
          <w:rFonts w:ascii="FreeSerif" w:hAnsi="FreeSerif"/>
          <w:sz w:val="22"/>
        </w:rPr>
        <w:t xml:space="preserve"> : le multilatéralisme est une arme, pas un forum de discussion. Le Ghana n'a pas négocié bilatéralement avec chaque musée européen — il aurait perdu, un par un, dans des procédures infinies. Il a imposé une norme internationale, puis contraint les États à s'y conformer. C'est exactement la stratégie que l'AES devrait appliquer sur d'autres dossiers : uranium, dettes, bases militaires.</w:t>
      </w:r>
    </w:p>
    <w:p>
      <w:pPr>
        <w:spacing w:line="312" w:lineRule="auto"/>
      </w:pPr>
      <w:r>
        <w:rPr>
          <w:rFonts w:ascii="FreeSerif" w:hAnsi="FreeSerif"/>
          <w:b/>
          <w:sz w:val="22"/>
        </w:rPr>
        <w:t>Deuxième enseignement</w:t>
      </w:r>
      <w:r>
        <w:rPr>
          <w:rFonts w:ascii="FreeSerif" w:hAnsi="FreeSerif"/>
          <w:sz w:val="22"/>
        </w:rPr>
        <w:t xml:space="preserve"> : l'inventaire est une arme. Sans documentation précise — noms des objets, dates d'enlèvement, collections d'accueil — la restitution reste abstraite. Le Ghana a fait le travail de documentation que l'Europe espérait qu'il ne ferait jamais.</w:t>
      </w:r>
    </w:p>
    <w:p>
      <w:pPr>
        <w:spacing w:line="312" w:lineRule="auto"/>
      </w:pPr>
      <w:r>
        <w:rPr>
          <w:rFonts w:ascii="FreeSerif" w:hAnsi="FreeSerif"/>
          <w:b/>
          <w:sz w:val="22"/>
        </w:rPr>
        <w:t>Troisième enseignement</w:t>
      </w:r>
      <w:r>
        <w:rPr>
          <w:rFonts w:ascii="FreeSerif" w:hAnsi="FreeSerif"/>
          <w:sz w:val="22"/>
        </w:rPr>
        <w:t xml:space="preserve"> : les excuses danoises ont un prix chiffré. Les excuses ne sont pas symboliques quand elles s'accompagnent d'un financement de restauration. C'est la différence entre la repentance et la réparation. La repentance coûte zéro. La réparation, elle, change des choses concrètes.</w:t>
      </w:r>
    </w:p>
    <w:p>
      <w:pPr>
        <w:spacing w:line="312" w:lineRule="auto"/>
      </w:pPr>
      <w:r>
        <w:rPr>
          <w:rFonts w:ascii="FreeSerif" w:hAnsi="FreeSerif"/>
          <w:b/>
          <w:sz w:val="22"/>
        </w:rPr>
        <w:t>Quatrième enseignement</w:t>
      </w:r>
      <w:r>
        <w:rPr>
          <w:rFonts w:ascii="FreeSerif" w:hAnsi="FreeSerif"/>
          <w:sz w:val="22"/>
        </w:rPr>
        <w:t xml:space="preserve"> : le chantier reste immense. Deux mille objets rendus — sur des dizaines de milliers encore retenus. Les lignes bougent, mais lentement, et seulement sous pression. Dès que la pression se relâche, les musées européens retrouvent leurs arguments : « conservation », « contexte », « universalité du patrimoine » — autant de formules pour dire que le patrimoine africain appartient à l'humanité sauf aux Africains.</w:t>
      </w:r>
    </w:p>
    <w:p>
      <w:pPr>
        <w:spacing w:before="280" w:after="120"/>
        <w:pBdr>
          <w:bottom w:val="single" w:sz="7" w:space="3" w:color="A07820"/>
        </w:pBdr>
      </w:pPr>
      <w:r>
        <w:rPr>
          <w:rFonts w:ascii="FreeSerif" w:hAnsi="FreeSerif"/>
          <w:b/>
          <w:color w:val="2C3A4A"/>
          <w:sz w:val="22"/>
        </w:rPr>
        <w:t>La leçon pour l'AES et le continent</w:t>
      </w:r>
    </w:p>
    <w:p>
      <w:pPr>
        <w:spacing w:line="312" w:lineRule="auto"/>
      </w:pPr>
      <w:r>
        <w:rPr>
          <w:rFonts w:ascii="FreeSerif" w:hAnsi="FreeSerif"/>
          <w:sz w:val="22"/>
        </w:rPr>
        <w:t>Ce que le Ghana a réussi sur le patrimoine culturel, l'Alliance des États du Sahel peut le répliquer sur ses ressources naturelles. La logique est identique :</w:t>
      </w:r>
    </w:p>
    <w:p>
      <w:pPr>
        <w:pStyle w:val="ListBullet"/>
      </w:pPr>
      <w:r>
        <w:rPr>
          <w:rFonts w:ascii="FreeSerif" w:hAnsi="FreeSerif"/>
          <w:b/>
          <w:sz w:val="21"/>
        </w:rPr>
        <w:t>Documenter</w:t>
      </w:r>
      <w:r>
        <w:rPr>
          <w:rFonts w:ascii="FreeSerif" w:hAnsi="FreeSerif"/>
          <w:sz w:val="21"/>
        </w:rPr>
        <w:t xml:space="preserve"> : établir les inventaires précis de ce qui a été extrait, à quel prix, par quelle entreprise, avec quel manque à gagner pour l'État.</w:t>
      </w:r>
    </w:p>
    <w:p>
      <w:pPr>
        <w:pStyle w:val="ListBullet"/>
      </w:pPr>
      <w:r>
        <w:rPr>
          <w:rFonts w:ascii="FreeSerif" w:hAnsi="FreeSerif"/>
          <w:b/>
          <w:sz w:val="21"/>
        </w:rPr>
        <w:t>Coaliser</w:t>
      </w:r>
      <w:r>
        <w:rPr>
          <w:rFonts w:ascii="FreeSerif" w:hAnsi="FreeSerif"/>
          <w:sz w:val="21"/>
        </w:rPr>
        <w:t xml:space="preserve"> : 54 États africains à l'Assemblée générale de l'ONU représentent 28 % des membres. Une coalition africaine constante peut rendre politiquement insoutenable le statu quo.</w:t>
      </w:r>
    </w:p>
    <w:p>
      <w:pPr>
        <w:pStyle w:val="ListBullet"/>
      </w:pPr>
      <w:r>
        <w:rPr>
          <w:rFonts w:ascii="FreeSerif" w:hAnsi="FreeSerif"/>
          <w:b/>
          <w:sz w:val="21"/>
        </w:rPr>
        <w:t>Nommer la norme</w:t>
      </w:r>
      <w:r>
        <w:rPr>
          <w:rFonts w:ascii="FreeSerif" w:hAnsi="FreeSerif"/>
          <w:sz w:val="21"/>
        </w:rPr>
        <w:t xml:space="preserve"> : pas « nous voulons un meilleur prix pour notre uranium » — mais « le prix de 0,80 €/kg est une violation du droit des peuples à disposer de leurs ressources naturelles ».</w:t>
      </w:r>
    </w:p>
    <w:p>
      <w:pPr>
        <w:pStyle w:val="ListBullet"/>
      </w:pPr>
      <w:r>
        <w:rPr>
          <w:rFonts w:ascii="FreeSerif" w:hAnsi="FreeSerif"/>
          <w:b/>
          <w:sz w:val="21"/>
        </w:rPr>
        <w:t>Obtenir</w:t>
      </w:r>
      <w:r>
        <w:rPr>
          <w:rFonts w:ascii="FreeSerif" w:hAnsi="FreeSerif"/>
          <w:sz w:val="21"/>
        </w:rPr>
        <w:t xml:space="preserve"> : pas des promesses de coopération, mais des actes vérifiables.</w:t>
      </w:r>
    </w:p>
    <w:p>
      <w:pPr>
        <w:spacing w:line="312" w:lineRule="auto"/>
      </w:pPr>
      <w:r>
        <w:rPr>
          <w:rFonts w:ascii="FreeSerif" w:hAnsi="FreeSerif"/>
          <w:sz w:val="22"/>
        </w:rPr>
        <w:t>Le Ghana vient de démontrer qu'un État africain qui prépare son dossier, construit sa coalition et choisit le bon terrain peut contraindre l'Europe à agir contre ses intérêts immédiats. Ce n'est pas de la diplomatie. C'est de la politique de puissance — pratiquée depuis Accra.</w:t>
      </w:r>
    </w:p>
    <w:p>
      <w:pPr>
        <w:spacing w:line="312" w:lineRule="auto"/>
      </w:pPr>
      <w:r>
        <w:rPr>
          <w:rFonts w:ascii="FreeSerif" w:hAnsi="FreeSerif"/>
          <w:i/>
          <w:sz w:val="22"/>
        </w:rPr>
        <w:t>Sources : transcription vidéo Fyou Méia Africa (2024) sur la restitution de 2 000 biens culturels ghanéens par l'Allemagne et les Pays-Bas ; résolution ONU sur la restitution des biens culturels impulsée par le Ghana ; excuses officielles danoises pour le rôle dans la traite transatlantique ; patrimoine africain encore retenu en France (Musée du quai Branly) et en Belgique (Musée Royal de l'Afrique centrale, Tervuren).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74 — Wassim Nasr et France 24 : anatomie d'un discours de guerre</w:t>
      </w:r>
    </w:p>
    <w:p>
      <w:pPr>
        <w:ind w:left="363" w:right="119"/>
        <w:spacing w:line="360" w:lineRule="auto"/>
        <w:pBdr>
          <w:left w:val="single" w:sz="16" w:space="18" w:color="A07820"/>
        </w:pBdr>
      </w:pPr>
      <w:r>
        <w:rPr>
          <w:rFonts w:ascii="FreeSerif" w:hAnsi="FreeSerif"/>
          <w:i/>
          <w:color w:val="8B1A1A"/>
          <w:sz w:val="22"/>
        </w:rPr>
        <w:t>« Nous avons besoin de l'Afrique plus que l'Afrique n'a besoin de nous. »</w:t>
      </w:r>
      <w:r>
        <w:rPr>
          <w:rFonts w:ascii="FreeSerif" w:hAnsi="FreeSerif"/>
          <w:i/>
          <w:color w:val="8B1A1A"/>
          <w:sz w:val="22"/>
        </w:rPr>
        <w:br/>
        <w:t>— Commission parlementaire française. Traduction opérationnelle : il faut y revenir.</w:t>
      </w:r>
    </w:p>
    <w:p>
      <w:pPr>
        <w:spacing w:before="280" w:after="120"/>
        <w:pBdr>
          <w:bottom w:val="single" w:sz="7" w:space="3" w:color="A07820"/>
        </w:pBdr>
      </w:pPr>
      <w:r>
        <w:rPr>
          <w:rFonts w:ascii="FreeSerif" w:hAnsi="FreeSerif"/>
          <w:b/>
          <w:color w:val="2C3A4A"/>
          <w:sz w:val="22"/>
        </w:rPr>
        <w:t>Le générique trahit tout</w:t>
      </w:r>
    </w:p>
    <w:p>
      <w:pPr>
        <w:spacing w:line="312" w:lineRule="auto"/>
      </w:pPr>
      <w:r>
        <w:rPr>
          <w:rFonts w:ascii="FreeSerif" w:hAnsi="FreeSerif"/>
          <w:sz w:val="22"/>
        </w:rPr>
        <w:t xml:space="preserve">Avant d'analyser le contenu, lisons le générique. Le podcast </w:t>
      </w:r>
      <w:r>
        <w:rPr>
          <w:rFonts w:ascii="FreeSerif" w:hAnsi="FreeSerif"/>
          <w:i/>
          <w:sz w:val="22"/>
        </w:rPr>
        <w:t>Le Colimateur</w:t>
      </w:r>
      <w:r>
        <w:rPr>
          <w:rFonts w:ascii="FreeSerif" w:hAnsi="FreeSerif"/>
          <w:sz w:val="22"/>
        </w:rPr>
        <w:t xml:space="preserve">, où Wassim Nasr est reçu pour analyser le JNIM et la menace jihadiste au Sahel, est présenté comme suit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w:t>
      </w:r>
    </w:p>
    <w:p>
      <w:pPr>
        <w:spacing w:line="312" w:lineRule="auto"/>
      </w:pPr>
      <w:r>
        <w:rPr>
          <w:rFonts w:ascii="FreeSerif" w:hAnsi="FreeSerif"/>
          <w:sz w:val="22"/>
        </w:rPr>
        <w:t xml:space="preserve">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w:t>
      </w:r>
    </w:p>
    <w:p>
      <w:pPr>
        <w:spacing w:line="312" w:lineRule="auto"/>
      </w:pPr>
      <w:r>
        <w:rPr>
          <w:rFonts w:ascii="FreeSerif" w:hAnsi="FreeSerif"/>
          <w:sz w:val="22"/>
        </w:rPr>
        <w:t xml:space="preserve">Ce n'est pas un podcast journalistique indépendant. C'est un </w:t>
      </w:r>
      <w:r>
        <w:rPr>
          <w:rFonts w:ascii="FreeSerif" w:hAnsi="FreeSerif"/>
          <w:b/>
          <w:sz w:val="22"/>
        </w:rPr>
        <w:t>produit de communication stratégique</w:t>
      </w:r>
      <w:r>
        <w:rPr>
          <w:rFonts w:ascii="FreeSerif" w:hAnsi="FreeSerif"/>
          <w:sz w:val="22"/>
        </w:rPr>
        <w:t xml:space="preserve"> financé par l'institution militaire française. Wassim Nasr, journaliste à France 24 — chaîne d'information internationale financée par l'État français — est reçu par un podcast financé par le ministère des Armées français pour parler de la menace jihadiste dans les pays qui ont chassé l'armée française.</w:t>
      </w:r>
    </w:p>
    <w:p>
      <w:pPr>
        <w:spacing w:line="312" w:lineRule="auto"/>
      </w:pPr>
      <w:r>
        <w:rPr>
          <w:rFonts w:ascii="FreeSerif" w:hAnsi="FreeSerif"/>
          <w:sz w:val="22"/>
        </w:rPr>
        <w:t>Quand la source, l'hôte et le diffuseur sont tous rémunérés par la même puissance d'État, le mot « analyse » doit être remplacé par « doctrine ».</w:t>
      </w:r>
    </w:p>
    <w:p>
      <w:pPr>
        <w:spacing w:before="280" w:after="120"/>
        <w:pBdr>
          <w:bottom w:val="single" w:sz="7" w:space="3" w:color="A07820"/>
        </w:pBdr>
      </w:pPr>
      <w:r>
        <w:rPr>
          <w:rFonts w:ascii="FreeSerif" w:hAnsi="FreeSerif"/>
          <w:b/>
          <w:color w:val="2C3A4A"/>
          <w:sz w:val="22"/>
        </w:rPr>
        <w:t>Le principe IX d'Alain Juillet, mis en son</w:t>
      </w:r>
    </w:p>
    <w:p>
      <w:pPr>
        <w:spacing w:line="312" w:lineRule="auto"/>
      </w:pPr>
      <w:r>
        <w:rPr>
          <w:rFonts w:ascii="FreeSerif" w:hAnsi="FreeSerif"/>
          <w:sz w:val="22"/>
        </w:rPr>
        <w:t xml:space="preserve">Le chapitre 15 de ce livre a documenté l'exposé d'Alain Juillet — ancien directeur du renseignement de la DGSE, Haut Responsable à l'intelligence économique auprès du Premier ministre — devant un auditoire restreint en 2026. Son </w:t>
      </w:r>
      <w:r>
        <w:rPr>
          <w:rFonts w:ascii="FreeSerif" w:hAnsi="FreeSerif"/>
          <w:b/>
          <w:sz w:val="22"/>
        </w:rPr>
        <w:t>Principe IX</w:t>
      </w:r>
      <w:r>
        <w:rPr>
          <w:rFonts w:ascii="FreeSerif" w:hAnsi="FreeSerif"/>
          <w:sz w:val="22"/>
        </w:rPr>
        <w:t xml:space="preserve"> mérite d'être relu ici :</w:t>
      </w:r>
    </w:p>
    <w:p>
      <w:pPr>
        <w:ind w:left="363" w:right="119"/>
        <w:spacing w:line="360" w:lineRule="auto"/>
        <w:pBdr>
          <w:left w:val="single" w:sz="16" w:space="18" w:color="A07820"/>
        </w:pBdr>
      </w:pPr>
      <w:r>
        <w:rPr>
          <w:rFonts w:ascii="FreeSerif" w:hAnsi="FreeSerif"/>
          <w:i/>
          <w:color w:val="8B1A1A"/>
          <w:sz w:val="22"/>
        </w:rPr>
        <w:t>« Gérer les transitions, ne pas éradiquer. Le JNIM comme futur acteur politique. »</w:t>
      </w:r>
    </w:p>
    <w:p>
      <w:pPr>
        <w:spacing w:line="312" w:lineRule="auto"/>
      </w:pPr>
      <w:r>
        <w:rPr>
          <w:rFonts w:ascii="FreeSerif" w:hAnsi="FreeSerif"/>
          <w:sz w:val="22"/>
        </w:rPr>
        <w:t xml:space="preserve">Ce principe, énoncé dans une salle fermée, est </w:t>
      </w:r>
      <w:r>
        <w:rPr>
          <w:rFonts w:ascii="FreeSerif" w:hAnsi="FreeSerif"/>
          <w:b/>
          <w:sz w:val="22"/>
        </w:rPr>
        <w:t>la clef de lecture de l'intégralité du discours de Wassim Nasr</w:t>
      </w:r>
      <w:r>
        <w:rPr>
          <w:rFonts w:ascii="FreeSerif" w:hAnsi="FreeSerif"/>
          <w:sz w:val="22"/>
        </w:rPr>
        <w:t xml:space="preserve"> dans Le Colimateur.</w:t>
      </w:r>
    </w:p>
    <w:p>
      <w:pPr>
        <w:spacing w:line="312" w:lineRule="auto"/>
      </w:pPr>
      <w:r>
        <w:rPr>
          <w:rFonts w:ascii="FreeSerif" w:hAnsi="FreeSerif"/>
          <w:sz w:val="22"/>
        </w:rPr>
        <w:t>Parcourons les correspondances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Principe Juillet (doctrine)</w:t>
            </w:r>
          </w:p>
        </w:tc>
        <w:tc>
          <w:tcPr>
            <w:tcW w:type="dxa" w:w="4703"/>
            <w:shd w:val="clear" w:color="auto" w:fill="2C3A4A"/>
          </w:tcPr>
          <w:p>
            <w:pPr>
              <w:ind w:left="85"/>
            </w:pPr>
            <w:r>
              <w:rPr>
                <w:rFonts w:ascii="FreeSerif" w:hAnsi="FreeSerif"/>
                <w:b/>
                <w:color w:val="FFFFFF"/>
                <w:sz w:val="19"/>
              </w:rPr>
              <w:t>Discours Nasr (média)</w:t>
            </w:r>
          </w:p>
        </w:tc>
      </w:tr>
      <w:tr>
        <w:tc>
          <w:tcPr>
            <w:tcW w:type="dxa" w:w="4703"/>
            <w:shd w:val="clear" w:color="auto" w:fill="F4EFE4"/>
          </w:tcPr>
          <w:p>
            <w:pPr>
              <w:ind w:left="85"/>
            </w:pPr>
            <w:r>
              <w:rPr>
                <w:rFonts w:ascii="FreeSerif" w:hAnsi="FreeSerif"/>
                <w:color w:val="3C3C3C"/>
                <w:sz w:val="18"/>
              </w:rPr>
              <w:t>JNIM = futur acteur politique</w:t>
            </w:r>
          </w:p>
        </w:tc>
        <w:tc>
          <w:tcPr>
            <w:tcW w:type="dxa" w:w="4703"/>
            <w:shd w:val="clear" w:color="auto" w:fill="F4EFE4"/>
          </w:tcPr>
          <w:p>
            <w:pPr>
              <w:ind w:left="85"/>
            </w:pPr>
            <w:r>
              <w:rPr>
                <w:rFonts w:ascii="FreeSerif" w:hAnsi="FreeSerif"/>
                <w:color w:val="3C3C3C"/>
                <w:sz w:val="18"/>
              </w:rPr>
              <w:t>JNIM « pragmatique », « gagne les cœurs et les esprits », « pas comme Al-Qaïda 2012 »</w:t>
            </w:r>
          </w:p>
        </w:tc>
      </w:tr>
      <w:tr>
        <w:tc>
          <w:tcPr>
            <w:tcW w:type="dxa" w:w="4703"/>
            <w:shd w:val="clear" w:color="auto" w:fill="F4EFE4"/>
          </w:tcPr>
          <w:p>
            <w:pPr>
              <w:ind w:left="85"/>
            </w:pPr>
            <w:r>
              <w:rPr>
                <w:rFonts w:ascii="FreeSerif" w:hAnsi="FreeSerif"/>
                <w:color w:val="3C3C3C"/>
                <w:sz w:val="18"/>
              </w:rPr>
              <w:t>Gérer les transitions</w:t>
            </w:r>
          </w:p>
        </w:tc>
        <w:tc>
          <w:tcPr>
            <w:tcW w:type="dxa" w:w="4703"/>
            <w:shd w:val="clear" w:color="auto" w:fill="F4EFE4"/>
          </w:tcPr>
          <w:p>
            <w:pPr>
              <w:ind w:left="85"/>
            </w:pPr>
            <w:r>
              <w:rPr>
                <w:rFonts w:ascii="FreeSerif" w:hAnsi="FreeSerif"/>
                <w:color w:val="3C3C3C"/>
                <w:sz w:val="18"/>
              </w:rPr>
              <w:t>« Il faut négocier avec Iyad Ag Ghaly et Koufa »</w:t>
            </w:r>
          </w:p>
        </w:tc>
      </w:tr>
      <w:tr>
        <w:tc>
          <w:tcPr>
            <w:tcW w:type="dxa" w:w="4703"/>
            <w:shd w:val="clear" w:color="auto" w:fill="F4EFE4"/>
          </w:tcPr>
          <w:p>
            <w:pPr>
              <w:ind w:left="85"/>
            </w:pPr>
            <w:r>
              <w:rPr>
                <w:rFonts w:ascii="FreeSerif" w:hAnsi="FreeSerif"/>
                <w:color w:val="3C3C3C"/>
                <w:sz w:val="18"/>
              </w:rPr>
              <w:t>Ne pas éradiquer</w:t>
            </w:r>
          </w:p>
        </w:tc>
        <w:tc>
          <w:tcPr>
            <w:tcW w:type="dxa" w:w="4703"/>
            <w:shd w:val="clear" w:color="auto" w:fill="F4EFE4"/>
          </w:tcPr>
          <w:p>
            <w:pPr>
              <w:ind w:left="85"/>
            </w:pPr>
            <w:r>
              <w:rPr>
                <w:rFonts w:ascii="FreeSerif" w:hAnsi="FreeSerif"/>
                <w:color w:val="3C3C3C"/>
                <w:sz w:val="18"/>
              </w:rPr>
              <w:t>Wagner « contreproductif » ; approche militaire pure = échec</w:t>
            </w:r>
          </w:p>
        </w:tc>
      </w:tr>
      <w:tr>
        <w:tc>
          <w:tcPr>
            <w:tcW w:type="dxa" w:w="4703"/>
            <w:shd w:val="clear" w:color="auto" w:fill="F4EFE4"/>
          </w:tcPr>
          <w:p>
            <w:pPr>
              <w:ind w:left="85"/>
            </w:pPr>
            <w:r>
              <w:rPr>
                <w:rFonts w:ascii="FreeSerif" w:hAnsi="FreeSerif"/>
                <w:color w:val="3C3C3C"/>
                <w:sz w:val="18"/>
              </w:rPr>
              <w:t>AES comme obstacle à gérer</w:t>
            </w:r>
          </w:p>
        </w:tc>
        <w:tc>
          <w:tcPr>
            <w:tcW w:type="dxa" w:w="4703"/>
            <w:shd w:val="clear" w:color="auto" w:fill="F4EFE4"/>
          </w:tcPr>
          <w:p>
            <w:pPr>
              <w:ind w:left="85"/>
            </w:pPr>
            <w:r>
              <w:rPr>
                <w:rFonts w:ascii="FreeSerif" w:hAnsi="FreeSerif"/>
                <w:color w:val="3C3C3C"/>
                <w:sz w:val="18"/>
              </w:rPr>
              <w:t>« L'alliance AES n'est que sur le papier » ; « c'est le JNIM qui applique l'alliance sur le terrain »</w:t>
            </w:r>
          </w:p>
        </w:tc>
      </w:tr>
      <w:tr>
        <w:tc>
          <w:tcPr>
            <w:tcW w:type="dxa" w:w="4703"/>
            <w:shd w:val="clear" w:color="auto" w:fill="F4EFE4"/>
          </w:tcPr>
          <w:p>
            <w:pPr>
              <w:ind w:left="85"/>
            </w:pPr>
            <w:r>
              <w:rPr>
                <w:rFonts w:ascii="FreeSerif" w:hAnsi="FreeSerif"/>
                <w:color w:val="3C3C3C"/>
                <w:sz w:val="18"/>
              </w:rPr>
              <w:t>Préparer le retour</w:t>
            </w:r>
          </w:p>
        </w:tc>
        <w:tc>
          <w:tcPr>
            <w:tcW w:type="dxa" w:w="4703"/>
            <w:shd w:val="clear" w:color="auto" w:fill="F4EFE4"/>
          </w:tcPr>
          <w:p>
            <w:pPr>
              <w:ind w:left="85"/>
            </w:pPr>
            <w:r>
              <w:rPr>
                <w:rFonts w:ascii="FreeSerif" w:hAnsi="FreeSerif"/>
                <w:color w:val="3C3C3C"/>
                <w:sz w:val="18"/>
              </w:rPr>
              <w:t>« Si la junte tombe… » ; suggestion implicite d'un vide à combler</w:t>
            </w:r>
          </w:p>
        </w:tc>
      </w:tr>
    </w:tbl>
    <w:p/>
    <w:p>
      <w:pPr>
        <w:spacing w:line="312" w:lineRule="auto"/>
      </w:pPr>
      <w:r>
        <w:rPr>
          <w:rFonts w:ascii="FreeSerif" w:hAnsi="FreeSerif"/>
          <w:sz w:val="22"/>
        </w:rPr>
        <w:t>Ce n'est pas une coïncidence. C'est la mise en son d'une doctrine d'État.</w:t>
      </w:r>
    </w:p>
    <w:p>
      <w:pPr>
        <w:spacing w:before="280" w:after="120"/>
        <w:pBdr>
          <w:bottom w:val="single" w:sz="7" w:space="3" w:color="A07820"/>
        </w:pBdr>
      </w:pPr>
      <w:r>
        <w:rPr>
          <w:rFonts w:ascii="FreeSerif" w:hAnsi="FreeSerif"/>
          <w:b/>
          <w:color w:val="2C3A4A"/>
          <w:sz w:val="22"/>
        </w:rPr>
        <w:t>La réhabilitation douce du JNIM</w:t>
      </w:r>
    </w:p>
    <w:p>
      <w:pPr>
        <w:spacing w:line="312" w:lineRule="auto"/>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au Sahel.</w:t>
      </w:r>
    </w:p>
    <w:p>
      <w:pPr>
        <w:spacing w:line="312" w:lineRule="auto"/>
      </w:pPr>
      <w:r>
        <w:rPr>
          <w:rFonts w:ascii="FreeSerif" w:hAnsi="FreeSerif"/>
          <w:sz w:val="22"/>
        </w:rPr>
        <w:t xml:space="preserve">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w:t>
      </w:r>
      <w:r>
        <w:rPr>
          <w:rFonts w:ascii="FreeSerif" w:hAnsi="FreeSerif"/>
          <w:i/>
          <w:sz w:val="22"/>
        </w:rPr>
        <w:t>« négocie avec les transporteurs »</w:t>
      </w:r>
      <w:r>
        <w:rPr>
          <w:rFonts w:ascii="FreeSerif" w:hAnsi="FreeSerif"/>
          <w:sz w:val="22"/>
        </w:rPr>
        <w:t>. Un interlocuteur raisonnable. Un acteur politique en gestation.</w:t>
      </w:r>
    </w:p>
    <w:p>
      <w:pPr>
        <w:spacing w:line="312" w:lineRule="auto"/>
      </w:pPr>
      <w:r>
        <w:rPr>
          <w:rFonts w:ascii="FreeSerif" w:hAnsi="FreeSerif"/>
          <w:sz w:val="22"/>
        </w:rPr>
        <w:t xml:space="preserve">L'État islamique : </w:t>
      </w:r>
      <w:r>
        <w:rPr>
          <w:rFonts w:ascii="FreeSerif" w:hAnsi="FreeSerif"/>
          <w:i/>
          <w:sz w:val="22"/>
        </w:rPr>
        <w:t>« coupe des mains »</w:t>
      </w:r>
      <w:r>
        <w:rPr>
          <w:rFonts w:ascii="FreeSerif" w:hAnsi="FreeSerif"/>
          <w:sz w:val="22"/>
        </w:rPr>
        <w:t xml:space="preserve">, </w:t>
      </w:r>
      <w:r>
        <w:rPr>
          <w:rFonts w:ascii="FreeSerif" w:hAnsi="FreeSerif"/>
          <w:i/>
          <w:sz w:val="22"/>
        </w:rPr>
        <w:t>« parade sur les places publiques »</w:t>
      </w:r>
      <w:r>
        <w:rPr>
          <w:rFonts w:ascii="FreeSerif" w:hAnsi="FreeSerif"/>
          <w:sz w:val="22"/>
        </w:rPr>
        <w:t xml:space="preserve">, </w:t>
      </w:r>
      <w:r>
        <w:rPr>
          <w:rFonts w:ascii="FreeSerif" w:hAnsi="FreeSerif"/>
          <w:i/>
          <w:sz w:val="22"/>
        </w:rPr>
        <w:t>« pourchasse les sorciers »</w:t>
      </w:r>
      <w:r>
        <w:rPr>
          <w:rFonts w:ascii="FreeSerif" w:hAnsi="FreeSerif"/>
          <w:sz w:val="22"/>
        </w:rPr>
        <w:t>. La barbarie pure.</w:t>
      </w:r>
    </w:p>
    <w:p>
      <w:pPr>
        <w:spacing w:line="312" w:lineRule="auto"/>
      </w:pPr>
      <w:r>
        <w:rPr>
          <w:rFonts w:ascii="FreeSerif" w:hAnsi="FreeSerif"/>
          <w:sz w:val="22"/>
        </w:rPr>
        <w:t xml:space="preserve">Le message subliminal est limpide : </w:t>
      </w:r>
      <w:r>
        <w:rPr>
          <w:rFonts w:ascii="FreeSerif" w:hAnsi="FreeSerif"/>
          <w:b/>
          <w:sz w:val="22"/>
        </w:rPr>
        <w:t>il y a un bon jihadiste et un mauvais jihadiste</w:t>
      </w:r>
      <w:r>
        <w:rPr>
          <w:rFonts w:ascii="FreeSerif" w:hAnsi="FreeSerif"/>
          <w:sz w:val="22"/>
        </w:rPr>
        <w:t>. Et le bon — le JNIM affilié à Al-Qaïda — pourrait, à terme, être un partenaire de négociation. Un partenaire que seule la France, avec ses réseaux, son expertise, ses canaux discrets, est en position de mobiliser.</w:t>
      </w:r>
    </w:p>
    <w:p>
      <w:pPr>
        <w:spacing w:line="312" w:lineRule="auto"/>
      </w:pPr>
      <w:r>
        <w:rPr>
          <w:rFonts w:ascii="FreeSerif" w:hAnsi="FreeSerif"/>
          <w:sz w:val="22"/>
        </w:rPr>
        <w:t xml:space="preserve">C'est exactement ce que Nasr formule en toutes lettres : </w:t>
      </w:r>
      <w:r>
        <w:rPr>
          <w:rFonts w:ascii="FreeSerif" w:hAnsi="FreeSerif"/>
          <w:i/>
          <w:sz w:val="22"/>
        </w:rPr>
        <w:t>« si les recommandations des discussions nationales [maliennes] ont été de parler avec Iyad et Koufa »</w:t>
      </w:r>
      <w:r>
        <w:rPr>
          <w:rFonts w:ascii="FreeSerif" w:hAnsi="FreeSerif"/>
          <w:sz w:val="22"/>
        </w:rPr>
        <w:t xml:space="preserve"> — sous-entendu, il faudrait le faire. Sous quel patronage ? Il ne le dit pas. Mais le contexte est là : le podcast est financé par le ministère des Armées français.</w:t>
      </w:r>
    </w:p>
    <w:p>
      <w:pPr>
        <w:spacing w:before="280" w:after="120"/>
        <w:pBdr>
          <w:bottom w:val="single" w:sz="7" w:space="3" w:color="A07820"/>
        </w:pBdr>
      </w:pPr>
      <w:r>
        <w:rPr>
          <w:rFonts w:ascii="FreeSerif" w:hAnsi="FreeSerif"/>
          <w:b/>
          <w:color w:val="2C3A4A"/>
          <w:sz w:val="22"/>
        </w:rPr>
        <w:t>La campagne de démoralisation de l'AES</w:t>
      </w:r>
    </w:p>
    <w:p>
      <w:pPr>
        <w:spacing w:line="312" w:lineRule="auto"/>
      </w:pPr>
      <w:r>
        <w:rPr>
          <w:rFonts w:ascii="FreeSerif" w:hAnsi="FreeSerif"/>
          <w:sz w:val="22"/>
        </w:rPr>
        <w:t xml:space="preserve">Le deuxième axe du discours est la </w:t>
      </w:r>
      <w:r>
        <w:rPr>
          <w:rFonts w:ascii="FreeSerif" w:hAnsi="FreeSerif"/>
          <w:b/>
          <w:sz w:val="22"/>
        </w:rPr>
        <w:t>déstabilisation narrative de l'Alliance des États du Sahel</w:t>
      </w:r>
      <w:r>
        <w:rPr>
          <w:rFonts w:ascii="FreeSerif" w:hAnsi="FreeSerif"/>
          <w:sz w:val="22"/>
        </w:rPr>
        <w:t>.</w:t>
      </w:r>
    </w:p>
    <w:p>
      <w:pPr>
        <w:spacing w:line="312" w:lineRule="auto"/>
      </w:pPr>
      <w:r>
        <w:rPr>
          <w:rFonts w:ascii="FreeSerif" w:hAnsi="FreeSerif"/>
          <w:sz w:val="22"/>
        </w:rPr>
        <w:t>Les arguments développés :</w:t>
      </w:r>
    </w:p>
    <w:p>
      <w:pPr>
        <w:pStyle w:val="ListBullet"/>
      </w:pPr>
      <w:r>
        <w:rPr>
          <w:rFonts w:ascii="FreeSerif" w:hAnsi="FreeSerif"/>
          <w:i/>
          <w:sz w:val="21"/>
        </w:rPr>
        <w:t>« L'AES n'est que sur le papier. »</w:t>
      </w:r>
    </w:p>
    <w:p>
      <w:pPr>
        <w:pStyle w:val="ListBullet"/>
      </w:pPr>
      <w:r>
        <w:rPr>
          <w:rFonts w:ascii="FreeSerif" w:hAnsi="FreeSerif"/>
          <w:i/>
          <w:sz w:val="21"/>
        </w:rPr>
        <w:t>« Ceux qui appliquent l'alliance sur le terrain, c'est le JNIM, pas les armées. »</w:t>
      </w:r>
    </w:p>
    <w:p>
      <w:pPr>
        <w:pStyle w:val="ListBullet"/>
      </w:pPr>
      <w:r>
        <w:rPr>
          <w:rFonts w:ascii="FreeSerif" w:hAnsi="FreeSerif"/>
          <w:i/>
          <w:sz w:val="21"/>
        </w:rPr>
        <w:t>« Le Niger et le Burkina sont très silencieux par rapport à ce qui se passe au Mali. »</w:t>
      </w:r>
    </w:p>
    <w:p>
      <w:pPr>
        <w:pStyle w:val="ListBullet"/>
      </w:pPr>
      <w:r>
        <w:rPr>
          <w:rFonts w:ascii="FreeSerif" w:hAnsi="FreeSerif"/>
          <w:i/>
          <w:sz w:val="21"/>
        </w:rPr>
        <w:t>« Qui a aidé les Maliens ? Les Ivoiriens. Pas les partenaires de l'AES. »</w:t>
      </w:r>
    </w:p>
    <w:p>
      <w:pPr>
        <w:pStyle w:val="ListBullet"/>
      </w:pPr>
      <w:r>
        <w:rPr>
          <w:rFonts w:ascii="FreeSerif" w:hAnsi="FreeSerif"/>
          <w:i/>
          <w:sz w:val="21"/>
        </w:rPr>
        <w:t>« Ils s'entendent sur très peu de choses à part les communiqués victorieux. »</w:t>
      </w:r>
    </w:p>
    <w:p>
      <w:pPr>
        <w:spacing w:line="312" w:lineRule="auto"/>
      </w:pPr>
      <w:r>
        <w:rPr>
          <w:rFonts w:ascii="FreeSerif" w:hAnsi="FreeSerif"/>
          <w:sz w:val="22"/>
        </w:rPr>
        <w:t xml:space="preserve">Chacun de ces points est </w:t>
      </w:r>
      <w:r>
        <w:rPr>
          <w:rFonts w:ascii="FreeSerif" w:hAnsi="FreeSerif"/>
          <w:b/>
          <w:sz w:val="22"/>
        </w:rPr>
        <w:t>une thèse politique</w:t>
      </w:r>
      <w:r>
        <w:rPr>
          <w:rFonts w:ascii="FreeSerif" w:hAnsi="FreeSerif"/>
          <w:sz w:val="22"/>
        </w:rPr>
        <w:t>, pas un constat journalistique. Ils visent à :</w:t>
      </w:r>
    </w:p>
    <w:p>
      <w:pPr>
        <w:pStyle w:val="ListBullet"/>
      </w:pPr>
      <w:r>
        <w:rPr>
          <w:rFonts w:ascii="FreeSerif" w:hAnsi="FreeSerif"/>
          <w:b/>
          <w:sz w:val="21"/>
        </w:rPr>
        <w:t>Isoler le Mali</w:t>
      </w:r>
      <w:r>
        <w:rPr>
          <w:rFonts w:ascii="FreeSerif" w:hAnsi="FreeSerif"/>
          <w:sz w:val="21"/>
        </w:rPr>
        <w:t xml:space="preserve"> en affirmant que ses alliés l'abandonnent</w:t>
      </w:r>
    </w:p>
    <w:p>
      <w:pPr>
        <w:pStyle w:val="ListBullet"/>
      </w:pPr>
      <w:r>
        <w:rPr>
          <w:rFonts w:ascii="FreeSerif" w:hAnsi="FreeSerif"/>
          <w:b/>
          <w:sz w:val="21"/>
        </w:rPr>
        <w:t>Discréditer l'AES</w:t>
      </w:r>
      <w:r>
        <w:rPr>
          <w:rFonts w:ascii="FreeSerif" w:hAnsi="FreeSerif"/>
          <w:sz w:val="21"/>
        </w:rPr>
        <w:t xml:space="preserve"> comme structure vide de sens</w:t>
      </w:r>
    </w:p>
    <w:p>
      <w:pPr>
        <w:pStyle w:val="ListBullet"/>
      </w:pPr>
      <w:r>
        <w:rPr>
          <w:rFonts w:ascii="FreeSerif" w:hAnsi="FreeSerif"/>
          <w:b/>
          <w:sz w:val="21"/>
        </w:rPr>
        <w:t>Légitimer la Côte d'Ivoire d'Ouattara</w:t>
      </w:r>
      <w:r>
        <w:rPr>
          <w:rFonts w:ascii="FreeSerif" w:hAnsi="FreeSerif"/>
          <w:sz w:val="21"/>
        </w:rPr>
        <w:t xml:space="preserve"> — pays pro-français — comme le vrai partenaire fiable</w:t>
      </w:r>
    </w:p>
    <w:p>
      <w:pPr>
        <w:pStyle w:val="ListBullet"/>
      </w:pPr>
      <w:r>
        <w:rPr>
          <w:rFonts w:ascii="FreeSerif" w:hAnsi="FreeSerif"/>
          <w:b/>
          <w:sz w:val="21"/>
        </w:rPr>
        <w:t>Créer un sentiment de vulnérabilité</w:t>
      </w:r>
      <w:r>
        <w:rPr>
          <w:rFonts w:ascii="FreeSerif" w:hAnsi="FreeSerif"/>
          <w:sz w:val="21"/>
        </w:rPr>
        <w:t xml:space="preserve"> qui prépare l'opinion à accepter une aide extérieure</w:t>
      </w:r>
    </w:p>
    <w:p>
      <w:pPr>
        <w:spacing w:line="312" w:lineRule="auto"/>
      </w:pPr>
      <w:r>
        <w:rPr>
          <w:rFonts w:ascii="FreeSerif" w:hAnsi="FreeSerif"/>
          <w:sz w:val="22"/>
        </w:rPr>
        <w:t>La mention des Ivoiriens n'est pas anodine. Ouattara est l'homme de la France en Afrique de l'Ouest. Présenter son pays comme le seul soutien efficace du Mali en crise, c'est dessiner la carte d'une recomposition de l'influence française — non plus par intervention directe, mais par États-relais interposés.</w:t>
      </w:r>
    </w:p>
    <w:p>
      <w:pPr>
        <w:spacing w:before="280" w:after="120"/>
        <w:pBdr>
          <w:bottom w:val="single" w:sz="7" w:space="3" w:color="A07820"/>
        </w:pBdr>
      </w:pPr>
      <w:r>
        <w:rPr>
          <w:rFonts w:ascii="FreeSerif" w:hAnsi="FreeSerif"/>
          <w:b/>
          <w:color w:val="2C3A4A"/>
          <w:sz w:val="22"/>
        </w:rPr>
        <w:t>La prophétie autoréalisatrice de Bamako</w:t>
      </w:r>
    </w:p>
    <w:p>
      <w:pPr>
        <w:spacing w:line="312" w:lineRule="auto"/>
      </w:pPr>
      <w:r>
        <w:rPr>
          <w:rFonts w:ascii="FreeSerif" w:hAnsi="FreeSerif"/>
          <w:sz w:val="22"/>
        </w:rPr>
        <w:t xml:space="preserve">Le cœur de la mise en scène terrorisante du discours est la </w:t>
      </w:r>
      <w:r>
        <w:rPr>
          <w:rFonts w:ascii="FreeSerif" w:hAnsi="FreeSerif"/>
          <w:b/>
          <w:sz w:val="22"/>
        </w:rPr>
        <w:t>menace permanente sur Bamako</w:t>
      </w:r>
      <w:r>
        <w:rPr>
          <w:rFonts w:ascii="FreeSerif" w:hAnsi="FreeSerif"/>
          <w:sz w:val="22"/>
        </w:rPr>
        <w:t>.</w:t>
      </w:r>
    </w:p>
    <w:p>
      <w:pPr>
        <w:spacing w:line="312" w:lineRule="auto"/>
      </w:pPr>
      <w:r>
        <w:rPr>
          <w:rFonts w:ascii="FreeSerif" w:hAnsi="FreeSerif"/>
          <w:sz w:val="22"/>
        </w:rPr>
        <w:t>Nasr décrit le blocus des routes d'approvisionnement, la coupure des hydrocarbures, les commandants JNIM bambara aux portes de la capitale, les scénarios de chute à la Kaboul. Il n'appelle pas explicitement à une intervention. Il construit le décor dans lequel une intervention deviendrait « naturelle ».</w:t>
      </w:r>
    </w:p>
    <w:p>
      <w:pPr>
        <w:spacing w:line="312" w:lineRule="auto"/>
      </w:pPr>
      <w:r>
        <w:rPr>
          <w:rFonts w:ascii="FreeSerif" w:hAnsi="FreeSerif"/>
          <w:sz w:val="22"/>
        </w:rPr>
        <w:t xml:space="preserve">Ce procédé a un nom : la </w:t>
      </w:r>
      <w:r>
        <w:rPr>
          <w:rFonts w:ascii="FreeSerif" w:hAnsi="FreeSerif"/>
          <w:b/>
          <w:sz w:val="22"/>
        </w:rPr>
        <w:t>prophétie autoréalisatrice</w:t>
      </w:r>
      <w:r>
        <w:rPr>
          <w:rFonts w:ascii="FreeSerif" w:hAnsi="FreeSerif"/>
          <w:sz w:val="22"/>
        </w:rPr>
        <w:t>. On décrit le chaos avec suffisamment de détails et de crédibilité pour que les acteurs — financiers, diplomatiques, militaires — commencent à se positionner en conséquence. Les ambassades évacuent leurs ressortissants (les États-Unis l'ont fait). Les multinationales quittent. Les créanciers suspendent. Et le chaos décrit devient réel, non par la force du JNIM, mais par la panique que le discours a organisée.</w:t>
      </w:r>
    </w:p>
    <w:p>
      <w:pPr>
        <w:spacing w:line="312" w:lineRule="auto"/>
      </w:pPr>
      <w:r>
        <w:rPr>
          <w:rFonts w:ascii="FreeSerif" w:hAnsi="FreeSerif"/>
          <w:sz w:val="22"/>
        </w:rPr>
        <w:t xml:space="preserve">Le général Lecointre l'avait dit sans fard au chapitre 15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before="280" w:after="120"/>
        <w:pBdr>
          <w:bottom w:val="single" w:sz="7" w:space="3" w:color="A07820"/>
        </w:pBdr>
      </w:pPr>
      <w:r>
        <w:rPr>
          <w:rFonts w:ascii="FreeSerif" w:hAnsi="FreeSerif"/>
          <w:b/>
          <w:color w:val="2C3A4A"/>
          <w:sz w:val="22"/>
        </w:rPr>
        <w:t>Wagner : le repoussoir commode</w:t>
      </w:r>
    </w:p>
    <w:p>
      <w:pPr>
        <w:spacing w:line="312" w:lineRule="auto"/>
      </w:pPr>
      <w:r>
        <w:rPr>
          <w:rFonts w:ascii="FreeSerif" w:hAnsi="FreeSerif"/>
          <w:sz w:val="22"/>
        </w:rPr>
        <w:t xml:space="preserve">La critique de Wagner dans le discours de Nasr mérite d'être lue avec soin. Elle est réelle dans ses faits — les massacres de Moura, Nampala, Dogofri sont documentés — mais elle remplit une fonction rhétorique précise : </w:t>
      </w:r>
      <w:r>
        <w:rPr>
          <w:rFonts w:ascii="FreeSerif" w:hAnsi="FreeSerif"/>
          <w:b/>
          <w:sz w:val="22"/>
        </w:rPr>
        <w:t>disqualifier la solution russe pour laisser le champ libre à la solution française</w:t>
      </w:r>
      <w:r>
        <w:rPr>
          <w:rFonts w:ascii="FreeSerif" w:hAnsi="FreeSerif"/>
          <w:sz w:val="22"/>
        </w:rPr>
        <w:t>.</w:t>
      </w:r>
    </w:p>
    <w:p>
      <w:pPr>
        <w:spacing w:line="312" w:lineRule="auto"/>
      </w:pPr>
      <w:r>
        <w:rPr>
          <w:rFonts w:ascii="FreeSerif" w:hAnsi="FreeSerif"/>
          <w:sz w:val="22"/>
        </w:rPr>
        <w:t xml:space="preserve">La structure du raisonnement est : </w:t>
      </w:r>
      <w:r>
        <w:rPr>
          <w:rFonts w:ascii="FreeSerif" w:hAnsi="FreeSerif"/>
          <w:i/>
          <w:sz w:val="22"/>
        </w:rPr>
        <w:t>Wagner a renforcé le JNIM par ses massacres. Donc l'approche purement militaire ne fonctionne pas. Donc il faut négocier. Et pour négocier, il faut des intermédiaires crédibles.</w:t>
      </w:r>
    </w:p>
    <w:p>
      <w:pPr>
        <w:spacing w:line="312" w:lineRule="auto"/>
      </w:pPr>
      <w:r>
        <w:rPr>
          <w:rFonts w:ascii="FreeSerif" w:hAnsi="FreeSerif"/>
          <w:sz w:val="22"/>
        </w:rPr>
        <w:t>Qui sont ces intermédiaires crédibles dans un réseau établi de longue date avec les acteurs sahéliens, y compris les jihadistes ? Pas la Russie. Pas la Chine. Pas la Turquie. L'Algérie, peut-être — mais Nasr la dépeint elle-même comme un acteur partisan et discrédité.</w:t>
      </w:r>
    </w:p>
    <w:p>
      <w:pPr>
        <w:spacing w:line="312" w:lineRule="auto"/>
      </w:pPr>
      <w:r>
        <w:rPr>
          <w:rFonts w:ascii="FreeSerif" w:hAnsi="FreeSerif"/>
          <w:sz w:val="22"/>
        </w:rPr>
        <w:t>Reste la France. Avec ses réseaux, ses archives, ses contacts. L'argument anti-Wagner est, in fine, un argument pro-France.</w:t>
      </w:r>
    </w:p>
    <w:p>
      <w:pPr>
        <w:spacing w:before="280" w:after="120"/>
        <w:pBdr>
          <w:bottom w:val="single" w:sz="7" w:space="3" w:color="A07820"/>
        </w:pBdr>
      </w:pPr>
      <w:r>
        <w:rPr>
          <w:rFonts w:ascii="FreeSerif" w:hAnsi="FreeSerif"/>
          <w:b/>
          <w:color w:val="2C3A4A"/>
          <w:sz w:val="22"/>
        </w:rPr>
        <w:t>Ce que révèle l'anatomie du discours</w:t>
      </w:r>
    </w:p>
    <w:p>
      <w:pPr>
        <w:spacing w:line="312" w:lineRule="auto"/>
      </w:pPr>
      <w:r>
        <w:rPr>
          <w:rFonts w:ascii="FreeSerif" w:hAnsi="FreeSerif"/>
          <w:sz w:val="22"/>
        </w:rPr>
        <w:t>Wassim Nasr n'est pas un ennemi. Il est un professionnel compétent qui produit, dans le cadre institutionnel qui est le sien, exactement ce que ce cadre lui commande de produire. C'est l'institution qu'il faut nommer, pas l'individu.</w:t>
      </w:r>
    </w:p>
    <w:p>
      <w:pPr>
        <w:spacing w:line="312" w:lineRule="auto"/>
      </w:pPr>
      <w:r>
        <w:rPr>
          <w:rFonts w:ascii="FreeSerif" w:hAnsi="FreeSerif"/>
          <w:sz w:val="22"/>
        </w:rPr>
        <w:t>L'institution, c'est :</w:t>
      </w:r>
    </w:p>
    <w:p>
      <w:pPr>
        <w:pStyle w:val="ListBullet"/>
      </w:pPr>
      <w:r>
        <w:rPr>
          <w:rFonts w:ascii="FreeSerif" w:hAnsi="FreeSerif"/>
          <w:b/>
          <w:sz w:val="21"/>
        </w:rPr>
        <w:t>France 24</w:t>
      </w:r>
      <w:r>
        <w:rPr>
          <w:rFonts w:ascii="FreeSerif" w:hAnsi="FreeSerif"/>
          <w:sz w:val="21"/>
        </w:rPr>
        <w:t xml:space="preserve"> : chaîne d'État, bras médiatique de la diplomatie française</w:t>
      </w:r>
    </w:p>
    <w:p>
      <w:pPr>
        <w:pStyle w:val="ListBullet"/>
      </w:pPr>
      <w:r>
        <w:rPr>
          <w:rFonts w:ascii="FreeSerif" w:hAnsi="FreeSerif"/>
          <w:b/>
          <w:sz w:val="21"/>
        </w:rPr>
        <w:t>IFRI</w:t>
      </w:r>
      <w:r>
        <w:rPr>
          <w:rFonts w:ascii="FreeSerif" w:hAnsi="FreeSerif"/>
          <w:sz w:val="21"/>
        </w:rPr>
        <w:t xml:space="preserve"> : think tank dont les travaux structurent la politique étrangère française en Afrique</w:t>
      </w:r>
    </w:p>
    <w:p>
      <w:pPr>
        <w:pStyle w:val="ListBullet"/>
      </w:pPr>
      <w:r>
        <w:rPr>
          <w:rFonts w:ascii="FreeSerif" w:hAnsi="FreeSerif"/>
          <w:b/>
          <w:sz w:val="21"/>
        </w:rPr>
        <w:t>DGIS/ministère des Armées</w:t>
      </w:r>
      <w:r>
        <w:rPr>
          <w:rFonts w:ascii="FreeSerif" w:hAnsi="FreeSerif"/>
          <w:sz w:val="21"/>
        </w:rPr>
        <w:t xml:space="preserve"> : financeur direct du podcast</w:t>
      </w:r>
    </w:p>
    <w:p>
      <w:pPr>
        <w:spacing w:line="312" w:lineRule="auto"/>
      </w:pPr>
      <w:r>
        <w:rPr>
          <w:rFonts w:ascii="FreeSerif" w:hAnsi="FreeSerif"/>
          <w:sz w:val="22"/>
        </w:rPr>
        <w:t>Ensemble, ils produisent un discours cohérent qui poursuit quatre objectifs opérationnels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Objectif</w:t>
            </w:r>
          </w:p>
        </w:tc>
        <w:tc>
          <w:tcPr>
            <w:tcW w:type="dxa" w:w="4703"/>
            <w:shd w:val="clear" w:color="auto" w:fill="2C3A4A"/>
          </w:tcPr>
          <w:p>
            <w:pPr>
              <w:ind w:left="85"/>
            </w:pPr>
            <w:r>
              <w:rPr>
                <w:rFonts w:ascii="FreeSerif" w:hAnsi="FreeSerif"/>
                <w:b/>
                <w:color w:val="FFFFFF"/>
                <w:sz w:val="19"/>
              </w:rPr>
              <w:t>Mécanisme</w:t>
            </w:r>
          </w:p>
        </w:tc>
      </w:tr>
      <w:tr>
        <w:tc>
          <w:tcPr>
            <w:tcW w:type="dxa" w:w="4703"/>
            <w:shd w:val="clear" w:color="auto" w:fill="F4EFE4"/>
          </w:tcPr>
          <w:p>
            <w:pPr>
              <w:ind w:left="85"/>
            </w:pPr>
            <w:r>
              <w:rPr>
                <w:rFonts w:ascii="FreeSerif" w:hAnsi="FreeSerif"/>
                <w:color w:val="3C3C3C"/>
                <w:sz w:val="18"/>
              </w:rPr>
              <w:t>Réhabiliter le JNIM</w:t>
            </w:r>
          </w:p>
        </w:tc>
        <w:tc>
          <w:tcPr>
            <w:tcW w:type="dxa" w:w="4703"/>
            <w:shd w:val="clear" w:color="auto" w:fill="F4EFE4"/>
          </w:tcPr>
          <w:p>
            <w:pPr>
              <w:ind w:left="85"/>
            </w:pPr>
            <w:r>
              <w:rPr>
                <w:rFonts w:ascii="FreeSerif" w:hAnsi="FreeSerif"/>
                <w:color w:val="3C3C3C"/>
                <w:sz w:val="18"/>
              </w:rPr>
              <w:t>Contraste avec l'État islamique ; « pragmatisme » ; justice locale</w:t>
            </w:r>
          </w:p>
        </w:tc>
      </w:tr>
      <w:tr>
        <w:tc>
          <w:tcPr>
            <w:tcW w:type="dxa" w:w="4703"/>
            <w:shd w:val="clear" w:color="auto" w:fill="F4EFE4"/>
          </w:tcPr>
          <w:p>
            <w:pPr>
              <w:ind w:left="85"/>
            </w:pPr>
            <w:r>
              <w:rPr>
                <w:rFonts w:ascii="FreeSerif" w:hAnsi="FreeSerif"/>
                <w:color w:val="3C3C3C"/>
                <w:sz w:val="18"/>
              </w:rPr>
              <w:t>Préparer des négociations franco-pilotées</w:t>
            </w:r>
          </w:p>
        </w:tc>
        <w:tc>
          <w:tcPr>
            <w:tcW w:type="dxa" w:w="4703"/>
            <w:shd w:val="clear" w:color="auto" w:fill="F4EFE4"/>
          </w:tcPr>
          <w:p>
            <w:pPr>
              <w:ind w:left="85"/>
            </w:pPr>
            <w:r>
              <w:rPr>
                <w:rFonts w:ascii="FreeSerif" w:hAnsi="FreeSerif"/>
                <w:color w:val="3C3C3C"/>
                <w:sz w:val="18"/>
              </w:rPr>
              <w:t>« Il faut parler avec Iyad et Koufa »</w:t>
            </w:r>
          </w:p>
        </w:tc>
      </w:tr>
      <w:tr>
        <w:tc>
          <w:tcPr>
            <w:tcW w:type="dxa" w:w="4703"/>
            <w:shd w:val="clear" w:color="auto" w:fill="F4EFE4"/>
          </w:tcPr>
          <w:p>
            <w:pPr>
              <w:ind w:left="85"/>
            </w:pPr>
            <w:r>
              <w:rPr>
                <w:rFonts w:ascii="FreeSerif" w:hAnsi="FreeSerif"/>
                <w:color w:val="3C3C3C"/>
                <w:sz w:val="18"/>
              </w:rPr>
              <w:t>Démanteler l'AES par la division</w:t>
            </w:r>
          </w:p>
        </w:tc>
        <w:tc>
          <w:tcPr>
            <w:tcW w:type="dxa" w:w="4703"/>
            <w:shd w:val="clear" w:color="auto" w:fill="F4EFE4"/>
          </w:tcPr>
          <w:p>
            <w:pPr>
              <w:ind w:left="85"/>
            </w:pPr>
            <w:r>
              <w:rPr>
                <w:rFonts w:ascii="FreeSerif" w:hAnsi="FreeSerif"/>
                <w:color w:val="3C3C3C"/>
                <w:sz w:val="18"/>
              </w:rPr>
              <w:t>Alliance « sur le papier » ; Côte d'Ivoire comme seul vrai partenaire</w:t>
            </w:r>
          </w:p>
        </w:tc>
      </w:tr>
      <w:tr>
        <w:tc>
          <w:tcPr>
            <w:tcW w:type="dxa" w:w="4703"/>
            <w:shd w:val="clear" w:color="auto" w:fill="F4EFE4"/>
          </w:tcPr>
          <w:p>
            <w:pPr>
              <w:ind w:left="85"/>
            </w:pPr>
            <w:r>
              <w:rPr>
                <w:rFonts w:ascii="FreeSerif" w:hAnsi="FreeSerif"/>
                <w:color w:val="3C3C3C"/>
                <w:sz w:val="18"/>
              </w:rPr>
              <w:t>Préparer un retour militaire</w:t>
            </w:r>
          </w:p>
        </w:tc>
        <w:tc>
          <w:tcPr>
            <w:tcW w:type="dxa" w:w="4703"/>
            <w:shd w:val="clear" w:color="auto" w:fill="F4EFE4"/>
          </w:tcPr>
          <w:p>
            <w:pPr>
              <w:ind w:left="85"/>
            </w:pPr>
            <w:r>
              <w:rPr>
                <w:rFonts w:ascii="FreeSerif" w:hAnsi="FreeSerif"/>
                <w:color w:val="3C3C3C"/>
                <w:sz w:val="18"/>
              </w:rPr>
              <w:t>Scénario Kaboul ; prophétie autoréalisatrice ; Lecointre « on reviendra »</w:t>
            </w:r>
          </w:p>
        </w:tc>
      </w:tr>
    </w:tbl>
    <w:p/>
    <w:p>
      <w:pPr>
        <w:spacing w:line="312" w:lineRule="auto"/>
      </w:pPr>
      <w:r>
        <w:rPr>
          <w:rFonts w:ascii="FreeSerif" w:hAnsi="FreeSerif"/>
          <w:sz w:val="22"/>
        </w:rPr>
        <w:t xml:space="preserve">La réponse de l'AES à ce type de discours n'est pas le silence ni la démentie ponctuelle. C'est </w:t>
      </w:r>
      <w:r>
        <w:rPr>
          <w:rFonts w:ascii="FreeSerif" w:hAnsi="FreeSerif"/>
          <w:b/>
          <w:sz w:val="22"/>
        </w:rPr>
        <w:t>la construction d'une contre-narrative documentée</w:t>
      </w:r>
      <w:r>
        <w:rPr>
          <w:rFonts w:ascii="FreeSerif" w:hAnsi="FreeSerif"/>
          <w:sz w:val="22"/>
        </w:rPr>
        <w:t xml:space="preserve"> : chiffres de sécurité, données économiques, faits de coopération interétatique, résultats militaires. Non pour convaincre France 24 — qui n'est pas une cible convertible — mais pour équiper les populations sahéliennes, africaines et diasporiques d'un langage alternatif aussi précis et factuel que celui qu'on vient de déconstruire.</w:t>
      </w:r>
    </w:p>
    <w:p>
      <w:pPr>
        <w:spacing w:line="312" w:lineRule="auto"/>
      </w:pPr>
      <w:r>
        <w:rPr>
          <w:rFonts w:ascii="FreeSerif" w:hAnsi="FreeSerif"/>
          <w:sz w:val="22"/>
        </w:rPr>
        <w:t>On ne débat pas avec une doctrine d'État. On l'expose.</w:t>
      </w:r>
    </w:p>
    <w:p>
      <w:pPr>
        <w:spacing w:line="312" w:lineRule="auto"/>
      </w:pPr>
      <w:r>
        <w:rPr>
          <w:rFonts w:ascii="FreeSerif" w:hAnsi="FreeSerif"/>
          <w:i/>
          <w:sz w:val="22"/>
        </w:rPr>
        <w:t>Sources : transcription podcast Le Colimateur, Alexandre Jublin avec Wassim Nasr (journaliste France 24), « en partenariat avec le Centre des études de sécurité de l'IFRI et avec le soutien de la DGIS du ministère des Armées » ; Alain Juillet, Principe IX (doctrine française révisée, 2026, chapitre 15 du présent ouvrage) ; général François Lecointre, interview publique 2024 ; massacres documentés de Moura, Nampala, Dogofri par Human Rights Watch et MINUSMA ; JNIM (Jama'at Nusrat al-Islam wal-Muslimin), fondé 2017, affilié Al-Qaïda, dirigé par Iyad Ag Ghaly.</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75 — 10 530 € : le visa étudiant comme frontière raciale</w:t>
      </w:r>
    </w:p>
    <w:p>
      <w:pPr>
        <w:ind w:left="363" w:right="119"/>
        <w:spacing w:line="360" w:lineRule="auto"/>
        <w:pBdr>
          <w:left w:val="single" w:sz="16" w:space="18" w:color="A07820"/>
        </w:pBdr>
      </w:pPr>
      <w:r>
        <w:rPr>
          <w:rFonts w:ascii="FreeSerif" w:hAnsi="FreeSerif"/>
          <w:i/>
          <w:color w:val="8B1A1A"/>
          <w:sz w:val="22"/>
        </w:rPr>
        <w:t>« Vous pouvez réunir toute la somme demandée. Rien ne garantit que votre visa sera accepté. »</w:t>
      </w:r>
      <w:r>
        <w:rPr>
          <w:rFonts w:ascii="FreeSerif" w:hAnsi="FreeSerif"/>
          <w:i/>
          <w:color w:val="8B1A1A"/>
          <w:sz w:val="22"/>
        </w:rPr>
        <w:br/>
        <w:t>— La règle du jeu, énoncée sans détour</w:t>
      </w:r>
    </w:p>
    <w:p>
      <w:pPr>
        <w:spacing w:before="280" w:after="120"/>
        <w:pBdr>
          <w:bottom w:val="single" w:sz="7" w:space="3" w:color="A07820"/>
        </w:pBdr>
      </w:pPr>
      <w:r>
        <w:rPr>
          <w:rFonts w:ascii="FreeSerif" w:hAnsi="FreeSerif"/>
          <w:b/>
          <w:color w:val="2C3A4A"/>
          <w:sz w:val="22"/>
        </w:rPr>
        <w:t>Un chiffre, une fracture</w:t>
      </w:r>
    </w:p>
    <w:p>
      <w:pPr>
        <w:spacing w:line="312" w:lineRule="auto"/>
      </w:pPr>
      <w:r>
        <w:rPr>
          <w:rFonts w:ascii="FreeSerif" w:hAnsi="FreeSerif"/>
          <w:b/>
          <w:sz w:val="22"/>
        </w:rPr>
        <w:t>10 530 euros.</w:t>
      </w:r>
      <w:r>
        <w:rPr>
          <w:rFonts w:ascii="FreeSerif" w:hAnsi="FreeSerif"/>
          <w:sz w:val="22"/>
        </w:rPr>
        <w:t xml:space="preserve"> À partir du 1er août 2026, tout étudiant non européen souhaitant étudier en France doit prouver qu'il dispose de cette somme pour une seule année d'études. Pas pour payer les frais de scolarité — ceux-ci viennent en plus. Juste pour prouver qu'il a de quoi vivre.</w:t>
      </w:r>
    </w:p>
    <w:p>
      <w:pPr>
        <w:spacing w:line="312" w:lineRule="auto"/>
      </w:pPr>
      <w:r>
        <w:rPr>
          <w:rFonts w:ascii="FreeSerif" w:hAnsi="FreeSerif"/>
          <w:sz w:val="22"/>
        </w:rPr>
        <w:t xml:space="preserve">En francs CFA, monnaie imposée par Paris à quatorze pays africains : </w:t>
      </w:r>
      <w:r>
        <w:rPr>
          <w:rFonts w:ascii="FreeSerif" w:hAnsi="FreeSerif"/>
          <w:b/>
          <w:sz w:val="22"/>
        </w:rPr>
        <w:t>6,9 millions de francs CFA</w:t>
      </w:r>
      <w:r>
        <w:rPr>
          <w:rFonts w:ascii="FreeSerif" w:hAnsi="FreeSerif"/>
          <w:sz w:val="22"/>
        </w:rPr>
        <w:t xml:space="preserve">. Pour un étudiant malien, burkinabè ou nigérien dont la famille gagne en moyenne quelques centaines de milliers de francs par an, cette somme représente </w:t>
      </w:r>
      <w:r>
        <w:rPr>
          <w:rFonts w:ascii="FreeSerif" w:hAnsi="FreeSerif"/>
          <w:b/>
          <w:sz w:val="22"/>
        </w:rPr>
        <w:t>des années de revenu familial cumulé</w:t>
      </w:r>
      <w:r>
        <w:rPr>
          <w:rFonts w:ascii="FreeSerif" w:hAnsi="FreeSerif"/>
          <w:sz w:val="22"/>
        </w:rPr>
        <w:t>.</w:t>
      </w:r>
    </w:p>
    <w:p>
      <w:pPr>
        <w:spacing w:line="312" w:lineRule="auto"/>
      </w:pPr>
      <w:r>
        <w:rPr>
          <w:rFonts w:ascii="FreeSerif" w:hAnsi="FreeSerif"/>
          <w:sz w:val="22"/>
        </w:rPr>
        <w:t xml:space="preserve">Avant le 1er août 2026, le seuil était de 615 euros par mois — déjà sélectif, mais franchissable avec sacrifice et solidarité familiale. Désormais, il faut justifier de la totalité en une fois, dès le dépôt du dossier. Ce n'est pas une mise à jour administrative. C'est une </w:t>
      </w:r>
      <w:r>
        <w:rPr>
          <w:rFonts w:ascii="FreeSerif" w:hAnsi="FreeSerif"/>
          <w:b/>
          <w:sz w:val="22"/>
        </w:rPr>
        <w:t>fermeture de frontière par la preuve de richesse</w:t>
      </w:r>
      <w:r>
        <w:rPr>
          <w:rFonts w:ascii="FreeSerif" w:hAnsi="FreeSerif"/>
          <w:sz w:val="22"/>
        </w:rPr>
        <w:t>.</w:t>
      </w:r>
    </w:p>
    <w:p>
      <w:pPr>
        <w:spacing w:before="280" w:after="120"/>
        <w:pBdr>
          <w:bottom w:val="single" w:sz="7" w:space="3" w:color="A07820"/>
        </w:pBdr>
      </w:pPr>
      <w:r>
        <w:rPr>
          <w:rFonts w:ascii="FreeSerif" w:hAnsi="FreeSerif"/>
          <w:b/>
          <w:color w:val="2C3A4A"/>
          <w:sz w:val="22"/>
        </w:rPr>
        <w:t>La géographie du tri</w:t>
      </w:r>
    </w:p>
    <w:p>
      <w:pPr>
        <w:spacing w:line="312" w:lineRule="auto"/>
      </w:pPr>
      <w:r>
        <w:rPr>
          <w:rFonts w:ascii="FreeSerif" w:hAnsi="FreeSerif"/>
          <w:sz w:val="22"/>
        </w:rPr>
        <w:t xml:space="preserve">Cette mesure ne s'applique pas à tous les étudiants étrangers. Elle vise spécifiquement les étudiants </w:t>
      </w:r>
      <w:r>
        <w:rPr>
          <w:rFonts w:ascii="FreeSerif" w:hAnsi="FreeSerif"/>
          <w:b/>
          <w:sz w:val="22"/>
        </w:rPr>
        <w:t>non européens</w:t>
      </w:r>
      <w:r>
        <w:rPr>
          <w:rFonts w:ascii="FreeSerif" w:hAnsi="FreeSerif"/>
          <w:sz w:val="22"/>
        </w:rPr>
        <w:t xml:space="preserve"> demandant un visa long séjour ou un titre de séjour étudiant. En pratique, elle cible en priorité les étudiants africains, maghrébins et subsahariens — ceux qui constituent la grande majorité des demandes de visa étudiant en France depuis les pays francophones.</w:t>
      </w:r>
    </w:p>
    <w:p>
      <w:pPr>
        <w:spacing w:line="312" w:lineRule="auto"/>
      </w:pPr>
      <w:r>
        <w:rPr>
          <w:rFonts w:ascii="FreeSerif" w:hAnsi="FreeSerif"/>
          <w:sz w:val="22"/>
        </w:rPr>
        <w:t>Le tri est précis. Un étudiant allemand, espagnol ou polonais n'est pas concerné — la libre circulation européenne lui ouvre les portes. Un étudiant canadien anglophone dispose généralement de ressources suffisantes. L'étudiant de Dakar, de Bamako ou de Ouagadougou — lui — doit présenter 6,9 millions de francs CFA ou rentrer chez lui.</w:t>
      </w:r>
    </w:p>
    <w:p>
      <w:pPr>
        <w:spacing w:line="312" w:lineRule="auto"/>
      </w:pPr>
      <w:r>
        <w:rPr>
          <w:rFonts w:ascii="FreeSerif" w:hAnsi="FreeSerif"/>
          <w:sz w:val="22"/>
        </w:rPr>
        <w:t xml:space="preserve">La France a toujours présenté son système universitaire comme un espace d'ouverture, de méritocratie, de rayonnement francophone. Ce discours bute désormais sur un mur chiffré : </w:t>
      </w:r>
      <w:r>
        <w:rPr>
          <w:rFonts w:ascii="FreeSerif" w:hAnsi="FreeSerif"/>
          <w:b/>
          <w:sz w:val="22"/>
        </w:rPr>
        <w:t>10 530 euros ou rien</w:t>
      </w:r>
      <w:r>
        <w:rPr>
          <w:rFonts w:ascii="FreeSerif" w:hAnsi="FreeSerif"/>
          <w:sz w:val="22"/>
        </w:rPr>
        <w:t>.</w:t>
      </w:r>
    </w:p>
    <w:p>
      <w:pPr>
        <w:spacing w:before="280" w:after="120"/>
        <w:pBdr>
          <w:bottom w:val="single" w:sz="7" w:space="3" w:color="A07820"/>
        </w:pBdr>
      </w:pPr>
      <w:r>
        <w:rPr>
          <w:rFonts w:ascii="FreeSerif" w:hAnsi="FreeSerif"/>
          <w:b/>
          <w:color w:val="2C3A4A"/>
          <w:sz w:val="22"/>
        </w:rPr>
        <w:t>Le piège du renouvellement</w:t>
      </w:r>
    </w:p>
    <w:p>
      <w:pPr>
        <w:spacing w:line="312" w:lineRule="auto"/>
      </w:pPr>
      <w:r>
        <w:rPr>
          <w:rFonts w:ascii="FreeSerif" w:hAnsi="FreeSerif"/>
          <w:sz w:val="22"/>
        </w:rPr>
        <w:t xml:space="preserve">La mesure contient un dispositif particulièrement pervers à destination des étudiants déjà présents sur le territoire. Ceux qui détiennent un titre de séjour valide avant le 1er août 2026 ne sont « pas concernés immédiatement » — mais ces nouvelles exigences </w:t>
      </w:r>
      <w:r>
        <w:rPr>
          <w:rFonts w:ascii="FreeSerif" w:hAnsi="FreeSerif"/>
          <w:b/>
          <w:sz w:val="22"/>
        </w:rPr>
        <w:t>s'appliqueront lors du renouvellement de leur titre</w:t>
      </w:r>
      <w:r>
        <w:rPr>
          <w:rFonts w:ascii="FreeSerif" w:hAnsi="FreeSerif"/>
          <w:sz w:val="22"/>
        </w:rPr>
        <w:t>.</w:t>
      </w:r>
    </w:p>
    <w:p>
      <w:pPr>
        <w:spacing w:line="312" w:lineRule="auto"/>
      </w:pPr>
      <w:r>
        <w:rPr>
          <w:rFonts w:ascii="FreeSerif" w:hAnsi="FreeSerif"/>
          <w:sz w:val="22"/>
        </w:rPr>
        <w:t>Concrètement : un étudiant qui a commencé un master en 2025, qui est en France depuis un an, qui a des résultats, un projet, une vie construite — devra, à l'expiration de son titre, prouver qu'il dispose de 10 530 euros. S'il ne le peut pas, il est en situation irrégulière. Non pas parce qu'il a failli, mais parce que les règles ont changé sous ses pieds.</w:t>
      </w:r>
    </w:p>
    <w:p>
      <w:pPr>
        <w:spacing w:line="312" w:lineRule="auto"/>
      </w:pPr>
      <w:r>
        <w:rPr>
          <w:rFonts w:ascii="FreeSerif" w:hAnsi="FreeSerif"/>
          <w:sz w:val="22"/>
        </w:rPr>
        <w:t xml:space="preserve">C'est le </w:t>
      </w:r>
      <w:r>
        <w:rPr>
          <w:rFonts w:ascii="FreeSerif" w:hAnsi="FreeSerif"/>
          <w:b/>
          <w:sz w:val="22"/>
        </w:rPr>
        <w:t>retrait rétroactif d'une promesse</w:t>
      </w:r>
      <w:r>
        <w:rPr>
          <w:rFonts w:ascii="FreeSerif" w:hAnsi="FreeSerif"/>
          <w:sz w:val="22"/>
        </w:rPr>
        <w:t>. La France l'a laissé venir, a pris ses frais d'inscription, a bénéficié de son travail intellectuel — puis a relevé la barre à mi-parcours.</w:t>
      </w:r>
    </w:p>
    <w:p>
      <w:pPr>
        <w:spacing w:before="280" w:after="120"/>
        <w:pBdr>
          <w:bottom w:val="single" w:sz="7" w:space="3" w:color="A07820"/>
        </w:pBdr>
      </w:pPr>
      <w:r>
        <w:rPr>
          <w:rFonts w:ascii="FreeSerif" w:hAnsi="FreeSerif"/>
          <w:b/>
          <w:color w:val="2C3A4A"/>
          <w:sz w:val="22"/>
        </w:rPr>
        <w:t>Ce que révèle la mécanique du visa</w:t>
      </w:r>
    </w:p>
    <w:p>
      <w:pPr>
        <w:spacing w:line="312" w:lineRule="auto"/>
      </w:pPr>
      <w:r>
        <w:rPr>
          <w:rFonts w:ascii="FreeSerif" w:hAnsi="FreeSerif"/>
          <w:sz w:val="22"/>
        </w:rPr>
        <w:t xml:space="preserve">La règle finale est énoncée avec une franchise déstabilisante dans les communications officielles : même si vous réunissez la totalité des 10 530 euros exigés, </w:t>
      </w:r>
      <w:r>
        <w:rPr>
          <w:rFonts w:ascii="FreeSerif" w:hAnsi="FreeSerif"/>
          <w:b/>
          <w:sz w:val="22"/>
        </w:rPr>
        <w:t>rien ne garantit que votre demande de visa sera acceptée</w:t>
      </w:r>
      <w:r>
        <w:rPr>
          <w:rFonts w:ascii="FreeSerif" w:hAnsi="FreeSerif"/>
          <w:sz w:val="22"/>
        </w:rPr>
        <w:t>.</w:t>
      </w:r>
    </w:p>
    <w:p>
      <w:pPr>
        <w:spacing w:line="312" w:lineRule="auto"/>
      </w:pPr>
      <w:r>
        <w:rPr>
          <w:rFonts w:ascii="FreeSerif" w:hAnsi="FreeSerif"/>
          <w:sz w:val="22"/>
        </w:rPr>
        <w:t>Décryptons ce que dit ce principe :</w:t>
      </w:r>
    </w:p>
    <w:p>
      <w:pPr>
        <w:pStyle w:val="ListBullet"/>
      </w:pPr>
      <w:r>
        <w:rPr>
          <w:rFonts w:ascii="FreeSerif" w:hAnsi="FreeSerif"/>
          <w:sz w:val="21"/>
        </w:rPr>
        <w:t>La somme n'est pas une condition suffisante. C'est une condition nécessaire parmi d'autres — toutes laissées à l'appréciation discrétionnaire du consul.</w:t>
      </w:r>
    </w:p>
    <w:p>
      <w:pPr>
        <w:pStyle w:val="ListBullet"/>
      </w:pPr>
      <w:r>
        <w:rPr>
          <w:rFonts w:ascii="FreeSerif" w:hAnsi="FreeSerif"/>
          <w:sz w:val="21"/>
        </w:rPr>
        <w:t>L'État français peut refuser un visa à quelqu'un qui remplit tous les critères formels, sans obligation de motivation détaillée.</w:t>
      </w:r>
    </w:p>
    <w:p>
      <w:pPr>
        <w:pStyle w:val="ListBullet"/>
      </w:pPr>
      <w:r>
        <w:rPr>
          <w:rFonts w:ascii="FreeSerif" w:hAnsi="FreeSerif"/>
          <w:sz w:val="21"/>
        </w:rPr>
        <w:t>En pratique, le taux de refus de visa étudiant pour les ressortissants d'Afrique subsaharienne est structurellement plus élevé que pour les ressortissants d'autres régions du monde à niveau de dossier comparable.</w:t>
      </w:r>
    </w:p>
    <w:p>
      <w:pPr>
        <w:spacing w:line="312" w:lineRule="auto"/>
      </w:pPr>
      <w:r>
        <w:rPr>
          <w:rFonts w:ascii="FreeSerif" w:hAnsi="FreeSerif"/>
          <w:b/>
          <w:sz w:val="22"/>
        </w:rPr>
        <w:t>L'argent est un filtre. La discrétion consulaire est un deuxième filtre.</w:t>
      </w:r>
      <w:r>
        <w:rPr>
          <w:rFonts w:ascii="FreeSerif" w:hAnsi="FreeSerif"/>
          <w:sz w:val="22"/>
        </w:rPr>
        <w:t xml:space="preserve"> Les deux ensemble constituent un système de sélection qui n'a pas besoin d'énoncer ses critères réels pour les appliquer.</w:t>
      </w:r>
    </w:p>
    <w:p>
      <w:pPr>
        <w:spacing w:before="280" w:after="120"/>
        <w:pBdr>
          <w:bottom w:val="single" w:sz="7" w:space="3" w:color="A07820"/>
        </w:pBdr>
      </w:pPr>
      <w:r>
        <w:rPr>
          <w:rFonts w:ascii="FreeSerif" w:hAnsi="FreeSerif"/>
          <w:b/>
          <w:color w:val="2C3A4A"/>
          <w:sz w:val="22"/>
        </w:rPr>
        <w:t>La francophonie comme piège</w:t>
      </w:r>
    </w:p>
    <w:p>
      <w:pPr>
        <w:spacing w:line="312" w:lineRule="auto"/>
      </w:pPr>
      <w:r>
        <w:rPr>
          <w:rFonts w:ascii="FreeSerif" w:hAnsi="FreeSerif"/>
          <w:sz w:val="22"/>
        </w:rPr>
        <w:t>La France a construit pendant des décennies un système d'attraction des élites africaines. Former les cadres africains à Paris, dans des grandes écoles françaises, avec des valeurs, des réflexes et des réseaux français — c'était l'un des piliers de la Françafrique. Ces diplômés rentraient gouverner leurs pays avec un tropisme parisien intégré. Le soft power à son état le plus pur.</w:t>
      </w:r>
    </w:p>
    <w:p>
      <w:pPr>
        <w:spacing w:line="312" w:lineRule="auto"/>
      </w:pPr>
      <w:r>
        <w:rPr>
          <w:rFonts w:ascii="FreeSerif" w:hAnsi="FreeSerif"/>
          <w:sz w:val="22"/>
        </w:rPr>
        <w:t xml:space="preserve">Cette stratégie suppose que les Africains veuillent venir, et que la France les laisse venir. La mesure du 1er août 2026 rompt ce contrat implicite. Elle dit : </w:t>
      </w:r>
      <w:r>
        <w:rPr>
          <w:rFonts w:ascii="FreeSerif" w:hAnsi="FreeSerif"/>
          <w:b/>
          <w:sz w:val="22"/>
        </w:rPr>
        <w:t>nous voulons les élites africaines qui ont déjà de l'argent</w:t>
      </w:r>
      <w:r>
        <w:rPr>
          <w:rFonts w:ascii="FreeSerif" w:hAnsi="FreeSerif"/>
          <w:sz w:val="22"/>
        </w:rPr>
        <w:t>. Les autres — les brillants sans capital, les méritants sans héritage — ne sont plus bienvenus.</w:t>
      </w:r>
    </w:p>
    <w:p>
      <w:pPr>
        <w:spacing w:line="312" w:lineRule="auto"/>
      </w:pPr>
      <w:r>
        <w:rPr>
          <w:rFonts w:ascii="FreeSerif" w:hAnsi="FreeSerif"/>
          <w:sz w:val="22"/>
        </w:rPr>
        <w:t>Ce faisant, la France accélère exactement ce qu'elle prétend craindre : la constitution d'une génération de cadres africains formés ailleurs. En Russie, en Chine, en Turquie, au Maroc, au Sénégal — dans des universités qui, pour certaines, sont devenues des références mondiales dans leurs disciplines, sans exiger 6,9 millions de francs CFA de preuve de ressources.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3135"/>
        <w:gridCol w:w="3135"/>
        <w:gridCol w:w="3135"/>
      </w:tblGrid>
      <w:tr>
        <w:tc>
          <w:tcPr>
            <w:tcW w:type="dxa" w:w="3135"/>
            <w:shd w:val="clear" w:color="auto" w:fill="2C3A4A"/>
          </w:tcPr>
          <w:p>
            <w:pPr>
              <w:ind w:left="85"/>
            </w:pPr>
            <w:r>
              <w:rPr>
                <w:rFonts w:ascii="FreeSerif" w:hAnsi="FreeSerif"/>
                <w:b/>
                <w:color w:val="FFFFFF"/>
                <w:sz w:val="19"/>
              </w:rPr>
              <w:t>Pays</w:t>
            </w:r>
          </w:p>
        </w:tc>
        <w:tc>
          <w:tcPr>
            <w:tcW w:type="dxa" w:w="3135"/>
            <w:shd w:val="clear" w:color="auto" w:fill="2C3A4A"/>
          </w:tcPr>
          <w:p>
            <w:pPr>
              <w:ind w:left="85"/>
            </w:pPr>
            <w:r>
              <w:rPr>
                <w:rFonts w:ascii="FreeSerif" w:hAnsi="FreeSerif"/>
                <w:b/>
                <w:color w:val="FFFFFF"/>
                <w:sz w:val="19"/>
              </w:rPr>
              <w:t>Conditions de ressources pour visa étudiant</w:t>
            </w:r>
          </w:p>
        </w:tc>
        <w:tc>
          <w:tcPr>
            <w:tcW w:type="dxa" w:w="3135"/>
            <w:shd w:val="clear" w:color="auto" w:fill="2C3A4A"/>
          </w:tcPr>
          <w:p>
            <w:pPr>
              <w:ind w:left="85"/>
            </w:pPr>
            <w:r>
              <w:rPr>
                <w:rFonts w:ascii="FreeSerif" w:hAnsi="FreeSerif"/>
                <w:b/>
                <w:color w:val="FFFFFF"/>
                <w:sz w:val="19"/>
              </w:rPr>
              <w:t>Langue</w:t>
            </w:r>
          </w:p>
        </w:tc>
      </w:tr>
      <w:tr>
        <w:tc>
          <w:tcPr>
            <w:tcW w:type="dxa" w:w="3135"/>
            <w:shd w:val="clear" w:color="auto" w:fill="F4EFE4"/>
          </w:tcPr>
          <w:p>
            <w:pPr>
              <w:ind w:left="85"/>
            </w:pPr>
            <w:r>
              <w:rPr>
                <w:rFonts w:ascii="FreeSerif" w:hAnsi="FreeSerif"/>
                <w:color w:val="3C3C3C"/>
                <w:sz w:val="18"/>
              </w:rPr>
              <w:t>France (post août 2026)</w:t>
            </w:r>
          </w:p>
        </w:tc>
        <w:tc>
          <w:tcPr>
            <w:tcW w:type="dxa" w:w="3135"/>
            <w:shd w:val="clear" w:color="auto" w:fill="F4EFE4"/>
          </w:tcPr>
          <w:p>
            <w:pPr>
              <w:ind w:left="85"/>
            </w:pPr>
            <w:r>
              <w:rPr>
                <w:rFonts w:ascii="FreeSerif" w:hAnsi="FreeSerif"/>
                <w:color w:val="3C3C3C"/>
                <w:sz w:val="18"/>
              </w:rPr>
              <w:t>10 530 € prouvés dès le dossier</w:t>
            </w:r>
          </w:p>
        </w:tc>
        <w:tc>
          <w:tcPr>
            <w:tcW w:type="dxa" w:w="3135"/>
            <w:shd w:val="clear" w:color="auto" w:fill="F4EFE4"/>
          </w:tcPr>
          <w:p>
            <w:pPr>
              <w:ind w:left="85"/>
            </w:pPr>
            <w:r>
              <w:rPr>
                <w:rFonts w:ascii="FreeSerif" w:hAnsi="FreeSerif"/>
                <w:color w:val="3C3C3C"/>
                <w:sz w:val="18"/>
              </w:rPr>
              <w:t>Français</w:t>
            </w:r>
          </w:p>
        </w:tc>
      </w:tr>
      <w:tr>
        <w:tc>
          <w:tcPr>
            <w:tcW w:type="dxa" w:w="3135"/>
            <w:shd w:val="clear" w:color="auto" w:fill="F4EFE4"/>
          </w:tcPr>
          <w:p>
            <w:pPr>
              <w:ind w:left="85"/>
            </w:pPr>
            <w:r>
              <w:rPr>
                <w:rFonts w:ascii="FreeSerif" w:hAnsi="FreeSerif"/>
                <w:color w:val="3C3C3C"/>
                <w:sz w:val="18"/>
              </w:rPr>
              <w:t>Maroc</w:t>
            </w:r>
          </w:p>
        </w:tc>
        <w:tc>
          <w:tcPr>
            <w:tcW w:type="dxa" w:w="3135"/>
            <w:shd w:val="clear" w:color="auto" w:fill="F4EFE4"/>
          </w:tcPr>
          <w:p>
            <w:pPr>
              <w:ind w:left="85"/>
            </w:pPr>
            <w:r>
              <w:rPr>
                <w:rFonts w:ascii="FreeSerif" w:hAnsi="FreeSerif"/>
                <w:color w:val="3C3C3C"/>
                <w:sz w:val="18"/>
              </w:rPr>
              <w:t>Frais de scolarité + 700 $/mois</w:t>
            </w:r>
          </w:p>
        </w:tc>
        <w:tc>
          <w:tcPr>
            <w:tcW w:type="dxa" w:w="3135"/>
            <w:shd w:val="clear" w:color="auto" w:fill="F4EFE4"/>
          </w:tcPr>
          <w:p>
            <w:pPr>
              <w:ind w:left="85"/>
            </w:pPr>
            <w:r>
              <w:rPr>
                <w:rFonts w:ascii="FreeSerif" w:hAnsi="FreeSerif"/>
                <w:color w:val="3C3C3C"/>
                <w:sz w:val="18"/>
              </w:rPr>
              <w:t>Français/Arabe</w:t>
            </w:r>
          </w:p>
        </w:tc>
      </w:tr>
      <w:tr>
        <w:tc>
          <w:tcPr>
            <w:tcW w:type="dxa" w:w="3135"/>
            <w:shd w:val="clear" w:color="auto" w:fill="F4EFE4"/>
          </w:tcPr>
          <w:p>
            <w:pPr>
              <w:ind w:left="85"/>
            </w:pPr>
            <w:r>
              <w:rPr>
                <w:rFonts w:ascii="FreeSerif" w:hAnsi="FreeSerif"/>
                <w:color w:val="3C3C3C"/>
                <w:sz w:val="18"/>
              </w:rPr>
              <w:t>Russie</w:t>
            </w:r>
          </w:p>
        </w:tc>
        <w:tc>
          <w:tcPr>
            <w:tcW w:type="dxa" w:w="3135"/>
            <w:shd w:val="clear" w:color="auto" w:fill="F4EFE4"/>
          </w:tcPr>
          <w:p>
            <w:pPr>
              <w:ind w:left="85"/>
            </w:pPr>
            <w:r>
              <w:rPr>
                <w:rFonts w:ascii="FreeSerif" w:hAnsi="FreeSerif"/>
                <w:color w:val="3C3C3C"/>
                <w:sz w:val="18"/>
              </w:rPr>
              <w:t>Bourses d'État nombreuses, frais très réduits</w:t>
            </w:r>
          </w:p>
        </w:tc>
        <w:tc>
          <w:tcPr>
            <w:tcW w:type="dxa" w:w="3135"/>
            <w:shd w:val="clear" w:color="auto" w:fill="F4EFE4"/>
          </w:tcPr>
          <w:p>
            <w:pPr>
              <w:ind w:left="85"/>
            </w:pPr>
            <w:r>
              <w:rPr>
                <w:rFonts w:ascii="FreeSerif" w:hAnsi="FreeSerif"/>
                <w:color w:val="3C3C3C"/>
                <w:sz w:val="18"/>
              </w:rPr>
              <w:t>Russe</w:t>
            </w:r>
          </w:p>
        </w:tc>
      </w:tr>
      <w:tr>
        <w:tc>
          <w:tcPr>
            <w:tcW w:type="dxa" w:w="3135"/>
            <w:shd w:val="clear" w:color="auto" w:fill="F4EFE4"/>
          </w:tcPr>
          <w:p>
            <w:pPr>
              <w:ind w:left="85"/>
            </w:pPr>
            <w:r>
              <w:rPr>
                <w:rFonts w:ascii="FreeSerif" w:hAnsi="FreeSerif"/>
                <w:color w:val="3C3C3C"/>
                <w:sz w:val="18"/>
              </w:rPr>
              <w:t>Chine</w:t>
            </w:r>
          </w:p>
        </w:tc>
        <w:tc>
          <w:tcPr>
            <w:tcW w:type="dxa" w:w="3135"/>
            <w:shd w:val="clear" w:color="auto" w:fill="F4EFE4"/>
          </w:tcPr>
          <w:p>
            <w:pPr>
              <w:ind w:left="85"/>
            </w:pPr>
            <w:r>
              <w:rPr>
                <w:rFonts w:ascii="FreeSerif" w:hAnsi="FreeSerif"/>
                <w:color w:val="3C3C3C"/>
                <w:sz w:val="18"/>
              </w:rPr>
              <w:t>Bourses gouvernementales massives (HSK)</w:t>
            </w:r>
          </w:p>
        </w:tc>
        <w:tc>
          <w:tcPr>
            <w:tcW w:type="dxa" w:w="3135"/>
            <w:shd w:val="clear" w:color="auto" w:fill="F4EFE4"/>
          </w:tcPr>
          <w:p>
            <w:pPr>
              <w:ind w:left="85"/>
            </w:pPr>
            <w:r>
              <w:rPr>
                <w:rFonts w:ascii="FreeSerif" w:hAnsi="FreeSerif"/>
                <w:color w:val="3C3C3C"/>
                <w:sz w:val="18"/>
              </w:rPr>
              <w:t>Chinois</w:t>
            </w:r>
          </w:p>
        </w:tc>
      </w:tr>
      <w:tr>
        <w:tc>
          <w:tcPr>
            <w:tcW w:type="dxa" w:w="3135"/>
            <w:shd w:val="clear" w:color="auto" w:fill="F4EFE4"/>
          </w:tcPr>
          <w:p>
            <w:pPr>
              <w:ind w:left="85"/>
            </w:pPr>
            <w:r>
              <w:rPr>
                <w:rFonts w:ascii="FreeSerif" w:hAnsi="FreeSerif"/>
                <w:color w:val="3C3C3C"/>
                <w:sz w:val="18"/>
              </w:rPr>
              <w:t>Turquie</w:t>
            </w:r>
          </w:p>
        </w:tc>
        <w:tc>
          <w:tcPr>
            <w:tcW w:type="dxa" w:w="3135"/>
            <w:shd w:val="clear" w:color="auto" w:fill="F4EFE4"/>
          </w:tcPr>
          <w:p>
            <w:pPr>
              <w:ind w:left="85"/>
            </w:pPr>
            <w:r>
              <w:rPr>
                <w:rFonts w:ascii="FreeSerif" w:hAnsi="FreeSerif"/>
                <w:color w:val="3C3C3C"/>
                <w:sz w:val="18"/>
              </w:rPr>
              <w:t>Programme Türkiye Burslari — tout inclus</w:t>
            </w:r>
          </w:p>
        </w:tc>
        <w:tc>
          <w:tcPr>
            <w:tcW w:type="dxa" w:w="3135"/>
            <w:shd w:val="clear" w:color="auto" w:fill="F4EFE4"/>
          </w:tcPr>
          <w:p>
            <w:pPr>
              <w:ind w:left="85"/>
            </w:pPr>
            <w:r>
              <w:rPr>
                <w:rFonts w:ascii="FreeSerif" w:hAnsi="FreeSerif"/>
                <w:color w:val="3C3C3C"/>
                <w:sz w:val="18"/>
              </w:rPr>
              <w:t>Turc</w:t>
            </w:r>
          </w:p>
        </w:tc>
      </w:tr>
    </w:tbl>
    <w:p/>
    <w:p>
      <w:pPr>
        <w:spacing w:line="312" w:lineRule="auto"/>
      </w:pPr>
      <w:r>
        <w:rPr>
          <w:rFonts w:ascii="FreeSerif" w:hAnsi="FreeSerif"/>
          <w:sz w:val="22"/>
        </w:rPr>
        <w:t>La France n'est plus compétitive. Elle se ferme au moment où ses concurrents s'ouvrent.</w:t>
      </w:r>
    </w:p>
    <w:p>
      <w:pPr>
        <w:spacing w:before="280" w:after="120"/>
        <w:pBdr>
          <w:bottom w:val="single" w:sz="7" w:space="3" w:color="A07820"/>
        </w:pBdr>
      </w:pPr>
      <w:r>
        <w:rPr>
          <w:rFonts w:ascii="FreeSerif" w:hAnsi="FreeSerif"/>
          <w:b/>
          <w:color w:val="2C3A4A"/>
          <w:sz w:val="22"/>
        </w:rPr>
        <w:t>Le CFA dans le miroir</w:t>
      </w:r>
    </w:p>
    <w:p>
      <w:pPr>
        <w:spacing w:line="312" w:lineRule="auto"/>
      </w:pPr>
      <w:r>
        <w:rPr>
          <w:rFonts w:ascii="FreeSerif" w:hAnsi="FreeSerif"/>
          <w:sz w:val="22"/>
        </w:rPr>
        <w:t xml:space="preserve">Il faut nommer l'absurdité dans toute sa clarté. La France exige que les étudiants de sa zone d'influence monétaire — pays CFA — disposent de </w:t>
      </w:r>
      <w:r>
        <w:rPr>
          <w:rFonts w:ascii="FreeSerif" w:hAnsi="FreeSerif"/>
          <w:b/>
          <w:sz w:val="22"/>
        </w:rPr>
        <w:t>6,9 millions de francs CFA</w:t>
      </w:r>
      <w:r>
        <w:rPr>
          <w:rFonts w:ascii="FreeSerif" w:hAnsi="FreeSerif"/>
          <w:sz w:val="22"/>
        </w:rPr>
        <w:t xml:space="preserve"> pour demander un visa.</w:t>
      </w:r>
    </w:p>
    <w:p>
      <w:pPr>
        <w:spacing w:line="312" w:lineRule="auto"/>
      </w:pPr>
      <w:r>
        <w:rPr>
          <w:rFonts w:ascii="FreeSerif" w:hAnsi="FreeSerif"/>
          <w:sz w:val="22"/>
        </w:rPr>
        <w:t xml:space="preserve">Ces mêmes pays CFA versent 50 % de leurs réserves de change au Trésor français — soit </w:t>
      </w:r>
      <w:r>
        <w:rPr>
          <w:rFonts w:ascii="FreeSerif" w:hAnsi="FreeSerif"/>
          <w:b/>
          <w:sz w:val="22"/>
        </w:rPr>
        <w:t>17 milliards d'euros</w:t>
      </w:r>
      <w:r>
        <w:rPr>
          <w:rFonts w:ascii="FreeSerif" w:hAnsi="FreeSerif"/>
          <w:sz w:val="22"/>
        </w:rPr>
        <w:t xml:space="preserve"> d'épargne africaine immobilisée à Paris. La France tient les réserves africaines, impose la monnaie africaine, puis exige que les Africains prouvent qu'ils ont assez d'argent pour entrer sur son territoire.</w:t>
      </w:r>
    </w:p>
    <w:p>
      <w:pPr>
        <w:spacing w:line="312" w:lineRule="auto"/>
      </w:pPr>
      <w:r>
        <w:rPr>
          <w:rFonts w:ascii="FreeSerif" w:hAnsi="FreeSerif"/>
          <w:sz w:val="22"/>
        </w:rPr>
        <w:t xml:space="preserve">C'est le vertige de la relation néocoloniale dans sa forme la plus concentrée : </w:t>
      </w:r>
      <w:r>
        <w:rPr>
          <w:rFonts w:ascii="FreeSerif" w:hAnsi="FreeSerif"/>
          <w:b/>
          <w:sz w:val="22"/>
        </w:rPr>
        <w:t>la France garde l'argent de l'Afrique et refuse l'entrée aux Africains qui n'ont pas assez d'argent</w:t>
      </w:r>
      <w:r>
        <w:rPr>
          <w:rFonts w:ascii="FreeSerif" w:hAnsi="FreeSerif"/>
          <w:sz w:val="22"/>
        </w:rPr>
        <w:t>.</w:t>
      </w:r>
    </w:p>
    <w:p>
      <w:pPr>
        <w:spacing w:before="280" w:after="120"/>
        <w:pBdr>
          <w:bottom w:val="single" w:sz="7" w:space="3" w:color="A07820"/>
        </w:pBdr>
      </w:pPr>
      <w:r>
        <w:rPr>
          <w:rFonts w:ascii="FreeSerif" w:hAnsi="FreeSerif"/>
          <w:b/>
          <w:color w:val="2C3A4A"/>
          <w:sz w:val="22"/>
        </w:rPr>
        <w:t>Le précédent : un cas documenté, 2015</w:t>
      </w:r>
    </w:p>
    <w:p>
      <w:pPr>
        <w:spacing w:line="312" w:lineRule="auto"/>
      </w:pPr>
      <w:r>
        <w:rPr>
          <w:rFonts w:ascii="FreeSerif" w:hAnsi="FreeSerif"/>
          <w:sz w:val="22"/>
        </w:rPr>
        <w:t xml:space="preserve">La mesure du 1er août 2026 n'est pas une rupture — c'est l'institutionnalisation d'une pratique déjà ordinaire. En septembre 2015, un Centrafricain dépose une demande de visa étudiant à l'Ambassade de France à Bangui. Le dossier est traité en </w:t>
      </w:r>
      <w:r>
        <w:rPr>
          <w:rFonts w:ascii="FreeSerif" w:hAnsi="FreeSerif"/>
          <w:b/>
          <w:sz w:val="22"/>
        </w:rPr>
        <w:t>23 heures</w:t>
      </w:r>
      <w:r>
        <w:rPr>
          <w:rFonts w:ascii="FreeSerif" w:hAnsi="FreeSerif"/>
          <w:sz w:val="22"/>
        </w:rPr>
        <w:t>. La réponse est un refus. Aucune notification formelle. Aucun recours effectif. Aucun remboursement.</w:t>
      </w:r>
    </w:p>
    <w:p>
      <w:pPr>
        <w:spacing w:line="312" w:lineRule="auto"/>
      </w:pPr>
      <w:r>
        <w:rPr>
          <w:rFonts w:ascii="FreeSerif" w:hAnsi="FreeSerif"/>
          <w:sz w:val="22"/>
        </w:rPr>
        <w:t>Le détail des frais engagés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Poste</w:t>
            </w:r>
          </w:p>
        </w:tc>
        <w:tc>
          <w:tcPr>
            <w:tcW w:type="dxa" w:w="4703"/>
            <w:shd w:val="clear" w:color="auto" w:fill="2C3A4A"/>
          </w:tcPr>
          <w:p>
            <w:pPr>
              <w:ind w:left="85"/>
            </w:pPr>
            <w:r>
              <w:rPr>
                <w:rFonts w:ascii="FreeSerif" w:hAnsi="FreeSerif"/>
                <w:b/>
                <w:color w:val="FFFFFF"/>
                <w:sz w:val="19"/>
              </w:rPr>
              <w:t>Montant</w:t>
            </w:r>
          </w:p>
        </w:tc>
      </w:tr>
      <w:tr>
        <w:tc>
          <w:tcPr>
            <w:tcW w:type="dxa" w:w="4703"/>
            <w:shd w:val="clear" w:color="auto" w:fill="F4EFE4"/>
          </w:tcPr>
          <w:p>
            <w:pPr>
              <w:ind w:left="85"/>
            </w:pPr>
            <w:r>
              <w:rPr>
                <w:rFonts w:ascii="FreeSerif" w:hAnsi="FreeSerif"/>
                <w:color w:val="3C3C3C"/>
                <w:sz w:val="18"/>
              </w:rPr>
              <w:t>Frais de constitution de dossier</w:t>
            </w:r>
          </w:p>
        </w:tc>
        <w:tc>
          <w:tcPr>
            <w:tcW w:type="dxa" w:w="4703"/>
            <w:shd w:val="clear" w:color="auto" w:fill="F4EFE4"/>
          </w:tcPr>
          <w:p>
            <w:pPr>
              <w:ind w:left="85"/>
            </w:pPr>
            <w:r>
              <w:rPr>
                <w:rFonts w:ascii="FreeSerif" w:hAnsi="FreeSerif"/>
                <w:color w:val="3C3C3C"/>
                <w:sz w:val="18"/>
              </w:rPr>
              <w:t>947 000 FCFA</w:t>
            </w:r>
          </w:p>
        </w:tc>
      </w:tr>
      <w:tr>
        <w:tc>
          <w:tcPr>
            <w:tcW w:type="dxa" w:w="4703"/>
            <w:shd w:val="clear" w:color="auto" w:fill="F4EFE4"/>
          </w:tcPr>
          <w:p>
            <w:pPr>
              <w:ind w:left="85"/>
            </w:pPr>
            <w:r>
              <w:rPr>
                <w:rFonts w:ascii="FreeSerif" w:hAnsi="FreeSerif"/>
                <w:color w:val="3C3C3C"/>
                <w:sz w:val="18"/>
              </w:rPr>
              <w:t>Envoi DHL des candidatures</w:t>
            </w:r>
          </w:p>
        </w:tc>
        <w:tc>
          <w:tcPr>
            <w:tcW w:type="dxa" w:w="4703"/>
            <w:shd w:val="clear" w:color="auto" w:fill="F4EFE4"/>
          </w:tcPr>
          <w:p>
            <w:pPr>
              <w:ind w:left="85"/>
            </w:pPr>
            <w:r>
              <w:rPr>
                <w:rFonts w:ascii="FreeSerif" w:hAnsi="FreeSerif"/>
                <w:color w:val="3C3C3C"/>
                <w:sz w:val="18"/>
              </w:rPr>
              <w:t>50 000 FCFA</w:t>
            </w:r>
          </w:p>
        </w:tc>
      </w:tr>
      <w:tr>
        <w:tc>
          <w:tcPr>
            <w:tcW w:type="dxa" w:w="4703"/>
            <w:shd w:val="clear" w:color="auto" w:fill="F4EFE4"/>
          </w:tcPr>
          <w:p>
            <w:pPr>
              <w:ind w:left="85"/>
            </w:pPr>
            <w:r>
              <w:rPr>
                <w:rFonts w:ascii="FreeSerif" w:hAnsi="FreeSerif"/>
                <w:color w:val="3C3C3C"/>
                <w:sz w:val="18"/>
              </w:rPr>
              <w:t>Frais de dossier visa étudiant</w:t>
            </w:r>
          </w:p>
        </w:tc>
        <w:tc>
          <w:tcPr>
            <w:tcW w:type="dxa" w:w="4703"/>
            <w:shd w:val="clear" w:color="auto" w:fill="F4EFE4"/>
          </w:tcPr>
          <w:p>
            <w:pPr>
              <w:ind w:left="85"/>
            </w:pPr>
            <w:r>
              <w:rPr>
                <w:rFonts w:ascii="FreeSerif" w:hAnsi="FreeSerif"/>
                <w:color w:val="3C3C3C"/>
                <w:sz w:val="18"/>
              </w:rPr>
              <w:t>40 000 FCFA</w:t>
            </w:r>
          </w:p>
        </w:tc>
      </w:tr>
      <w:tr>
        <w:tc>
          <w:tcPr>
            <w:tcW w:type="dxa" w:w="4703"/>
            <w:shd w:val="clear" w:color="auto" w:fill="F4EFE4"/>
          </w:tcPr>
          <w:p>
            <w:pPr>
              <w:ind w:left="85"/>
            </w:pPr>
            <w:r>
              <w:rPr>
                <w:rFonts w:ascii="FreeSerif" w:hAnsi="FreeSerif"/>
                <w:b/>
                <w:color w:val="3C3C3C"/>
                <w:sz w:val="18"/>
              </w:rPr>
              <w:t>Total</w:t>
            </w:r>
          </w:p>
        </w:tc>
        <w:tc>
          <w:tcPr>
            <w:tcW w:type="dxa" w:w="4703"/>
            <w:shd w:val="clear" w:color="auto" w:fill="F4EFE4"/>
          </w:tcPr>
          <w:p>
            <w:pPr>
              <w:ind w:left="85"/>
            </w:pPr>
            <w:r>
              <w:rPr>
                <w:rFonts w:ascii="FreeSerif" w:hAnsi="FreeSerif"/>
                <w:b/>
                <w:color w:val="3C3C3C"/>
                <w:sz w:val="18"/>
              </w:rPr>
              <w:t>plus d'1 000 000 FCFA</w:t>
            </w:r>
          </w:p>
        </w:tc>
      </w:tr>
    </w:tbl>
    <w:p/>
    <w:p>
      <w:pPr>
        <w:spacing w:line="312" w:lineRule="auto"/>
      </w:pPr>
      <w:r>
        <w:rPr>
          <w:rFonts w:ascii="FreeSerif" w:hAnsi="FreeSerif"/>
          <w:sz w:val="22"/>
        </w:rPr>
        <w:t>Un million de francs CFA — soit environ 1 500 euros — pour obtenir un refus en moins d'une journée. Dans un pays où la majorité de la population survit avec moins de deux dollars par jour, cette somme représente le sacrifice financier d'une famille entière. La France l'a encaissée, a tamponné « refusé », et a fermé la porte.</w:t>
      </w:r>
    </w:p>
    <w:p>
      <w:pPr>
        <w:spacing w:line="312" w:lineRule="auto"/>
      </w:pPr>
      <w:r>
        <w:rPr>
          <w:rFonts w:ascii="FreeSerif" w:hAnsi="FreeSerif"/>
          <w:sz w:val="22"/>
        </w:rPr>
        <w:t xml:space="preserve">Le message implicite est énoncé par l'analyste Johannes Espoir avec une précision qui mérite d'être citée : </w:t>
      </w:r>
      <w:r>
        <w:rPr>
          <w:rFonts w:ascii="FreeSerif" w:hAnsi="FreeSerif"/>
          <w:i/>
          <w:sz w:val="22"/>
        </w:rPr>
        <w:t>« Votre rêve n'a pas de valeur, et votre argent, lui, en a une. »</w:t>
      </w:r>
    </w:p>
    <w:p>
      <w:pPr>
        <w:spacing w:before="280" w:after="120"/>
        <w:pBdr>
          <w:bottom w:val="single" w:sz="7" w:space="3" w:color="A07820"/>
        </w:pBdr>
      </w:pPr>
      <w:r>
        <w:rPr>
          <w:rFonts w:ascii="FreeSerif" w:hAnsi="FreeSerif"/>
          <w:b/>
          <w:color w:val="2C3A4A"/>
          <w:sz w:val="22"/>
        </w:rPr>
        <w:t>La bourse ou la vie : le double mécanisme de sélection</w:t>
      </w:r>
    </w:p>
    <w:p>
      <w:pPr>
        <w:spacing w:line="312" w:lineRule="auto"/>
      </w:pPr>
      <w:r>
        <w:rPr>
          <w:rFonts w:ascii="FreeSerif" w:hAnsi="FreeSerif"/>
          <w:sz w:val="22"/>
        </w:rPr>
        <w:t xml:space="preserve">C'est ici que le système révèle sa mécanique complète. Car la France ne ferme pas ses portes à tous les Africains. Elle dispose d'un programme de </w:t>
      </w:r>
      <w:r>
        <w:rPr>
          <w:rFonts w:ascii="FreeSerif" w:hAnsi="FreeSerif"/>
          <w:b/>
          <w:sz w:val="22"/>
        </w:rPr>
        <w:t>bourses du gouvernement français</w:t>
      </w:r>
      <w:r>
        <w:rPr>
          <w:rFonts w:ascii="FreeSerif" w:hAnsi="FreeSerif"/>
          <w:sz w:val="22"/>
        </w:rPr>
        <w:t xml:space="preserve"> — 10 000 à 12 000 bourses annuelles distribuées à travers le réseau Campus France dans 164 pays — qui finance les études en France de jeunes Africains soigneusement sélectionnés. Ces boursiers, formés dans les universités françaises, rentrés dans leurs pays avec des diplômes français, constituent depuis soixante ans le vivier des élites bureaucratiques, politiques et économiques africaines. Des ministres des Finances qui appliquent les prescriptions du FMI. Des hauts fonctionnaires qui négocient les contrats miniers. Des chefs d'État qui « convoquent » de Paris avant de décider à Bamako.</w:t>
      </w:r>
    </w:p>
    <w:p>
      <w:pPr>
        <w:spacing w:line="312" w:lineRule="auto"/>
      </w:pPr>
      <w:r>
        <w:rPr>
          <w:rFonts w:ascii="FreeSerif" w:hAnsi="FreeSerif"/>
          <w:sz w:val="22"/>
        </w:rPr>
        <w:t>La bourse française ne finance pas l'excellence africaine. Elle sélectionne les profils qu'elle veut former à sa propre image, dans ses propres institutions, avec ses propres cadres conceptuels. Elle ne finance pas des ingénieurs qui transformeront le coton burkinabè sur place — elle finance des économistes qui apprendront que la dévaluation du franc CFA est une nécessité technique.</w:t>
      </w:r>
    </w:p>
    <w:p>
      <w:pPr>
        <w:spacing w:line="312" w:lineRule="auto"/>
      </w:pPr>
      <w:r>
        <w:rPr>
          <w:rFonts w:ascii="FreeSerif" w:hAnsi="FreeSerif"/>
          <w:sz w:val="22"/>
        </w:rPr>
        <w:t>Pendant ce temps, l'étudiant de Bangui qui rêvait de médecine paie un million de francs pour un refus en 23 heures. La sélection est double : la France choisit qui elle forme, et fait payer le reste pour le privilège d'être refusé. Un empire qui sélectionne ses élites parmi les colonisés et extrait de l'argent aux autres en prétendant leur ouvrir une porte — c'est la définition d'un système de domination qui s'autofinance.</w:t>
      </w:r>
    </w:p>
    <w:p>
      <w:pPr>
        <w:spacing w:before="280" w:after="120"/>
        <w:pBdr>
          <w:bottom w:val="single" w:sz="7" w:space="3" w:color="A07820"/>
        </w:pBdr>
      </w:pPr>
      <w:r>
        <w:rPr>
          <w:rFonts w:ascii="FreeSerif" w:hAnsi="FreeSerif"/>
          <w:b/>
          <w:color w:val="2C3A4A"/>
          <w:sz w:val="22"/>
        </w:rPr>
        <w:t>Ce que l'AES devrait construire</w:t>
      </w:r>
    </w:p>
    <w:p>
      <w:pPr>
        <w:spacing w:line="312" w:lineRule="auto"/>
      </w:pPr>
      <w:r>
        <w:rPr>
          <w:rFonts w:ascii="FreeSerif" w:hAnsi="FreeSerif"/>
          <w:sz w:val="22"/>
        </w:rPr>
        <w:t xml:space="preserve">La réponse à cette mesure n'est pas une demande d'assouplissement. Elle est </w:t>
      </w:r>
      <w:r>
        <w:rPr>
          <w:rFonts w:ascii="FreeSerif" w:hAnsi="FreeSerif"/>
          <w:b/>
          <w:sz w:val="22"/>
        </w:rPr>
        <w:t>l'accélération de la construction universitaire sahélienne</w:t>
      </w:r>
      <w:r>
        <w:rPr>
          <w:rFonts w:ascii="FreeSerif" w:hAnsi="FreeSerif"/>
          <w:sz w:val="22"/>
        </w:rPr>
        <w:t>.</w:t>
      </w:r>
    </w:p>
    <w:p>
      <w:pPr>
        <w:spacing w:line="312" w:lineRule="auto"/>
      </w:pPr>
      <w:r>
        <w:rPr>
          <w:rFonts w:ascii="FreeSerif" w:hAnsi="FreeSerif"/>
          <w:sz w:val="22"/>
        </w:rPr>
        <w:t>L'AES a posé les bases d'une souveraineté monétaire, militaire et diplomatique. La souveraineté académique est la prochaine frontière. Cela signifie :</w:t>
      </w:r>
    </w:p>
    <w:p>
      <w:pPr>
        <w:pStyle w:val="ListBullet"/>
      </w:pPr>
      <w:r>
        <w:rPr>
          <w:rFonts w:ascii="FreeSerif" w:hAnsi="FreeSerif"/>
          <w:sz w:val="21"/>
        </w:rPr>
        <w:t>Des universités financées et équipées à la hauteur des ambitions du continent</w:t>
      </w:r>
    </w:p>
    <w:p>
      <w:pPr>
        <w:pStyle w:val="ListBullet"/>
      </w:pPr>
      <w:r>
        <w:rPr>
          <w:rFonts w:ascii="FreeSerif" w:hAnsi="FreeSerif"/>
          <w:sz w:val="21"/>
        </w:rPr>
        <w:t>Des coopérations académiques Sud-Sud avec le Maroc, la Chine, la Russie, la Turquie, le Brésil</w:t>
      </w:r>
    </w:p>
    <w:p>
      <w:pPr>
        <w:pStyle w:val="ListBullet"/>
      </w:pPr>
      <w:r>
        <w:rPr>
          <w:rFonts w:ascii="FreeSerif" w:hAnsi="FreeSerif"/>
          <w:sz w:val="21"/>
        </w:rPr>
        <w:t>Des bourses d'État sahéliennes pour garder les cerveaux et attirer les étudiants de la diaspora</w:t>
      </w:r>
    </w:p>
    <w:p>
      <w:pPr>
        <w:pStyle w:val="ListBullet"/>
      </w:pPr>
      <w:r>
        <w:rPr>
          <w:rFonts w:ascii="FreeSerif" w:hAnsi="FreeSerif"/>
          <w:sz w:val="21"/>
        </w:rPr>
        <w:t>Une reconnaissance africaine des diplômes africains, indépendante de la validation parisienne</w:t>
      </w:r>
    </w:p>
    <w:p>
      <w:pPr>
        <w:spacing w:line="312" w:lineRule="auto"/>
      </w:pPr>
      <w:r>
        <w:rPr>
          <w:rFonts w:ascii="FreeSerif" w:hAnsi="FreeSerif"/>
          <w:sz w:val="22"/>
        </w:rPr>
        <w:t>Chaque étudiant africain qui choisit Bamako, Ouagadougou ou Niamey plutôt que Paris est une victoire politique. Chaque université sahélienne qui monte en puissance est un démenti à la thèse que l'Afrique a besoin de la France pour former ses élites.</w:t>
      </w:r>
    </w:p>
    <w:p>
      <w:pPr>
        <w:spacing w:line="312" w:lineRule="auto"/>
      </w:pPr>
      <w:r>
        <w:rPr>
          <w:rFonts w:ascii="FreeSerif" w:hAnsi="FreeSerif"/>
          <w:sz w:val="22"/>
        </w:rPr>
        <w:t>La France a relevé la barre à 10 530 euros. L'AES devrait répondre en construisant les institutions qui rendent cette barre sans objet.</w:t>
      </w:r>
    </w:p>
    <w:p>
      <w:pPr>
        <w:spacing w:line="312" w:lineRule="auto"/>
      </w:pPr>
      <w:r>
        <w:rPr>
          <w:rFonts w:ascii="FreeSerif" w:hAnsi="FreeSerif"/>
          <w:i/>
          <w:sz w:val="22"/>
        </w:rPr>
        <w:t>Sources : note d'information sur les nouvelles conditions de ressources pour visa long séjour étudiant en France (entrée en vigueur 1er août 2026) — seuil de 10 530 € soit environ 6,9 millions de francs CFA ; comparaison des conditions de visa étudiant dans les pays alternatifs ; mécanisme du franc CFA (réserves africaines au Trésor français, chapitre 7 du présent ouvrage).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76 — Casques bleus en RCA : le viol comme non-événement</w:t>
      </w:r>
    </w:p>
    <w:p>
      <w:pPr>
        <w:ind w:left="363" w:right="119"/>
        <w:spacing w:line="360" w:lineRule="auto"/>
        <w:pBdr>
          <w:left w:val="single" w:sz="16" w:space="18" w:color="A07820"/>
        </w:pBdr>
      </w:pPr>
      <w:r>
        <w:rPr>
          <w:rFonts w:ascii="FreeSerif" w:hAnsi="FreeSerif"/>
          <w:i/>
          <w:color w:val="8B1A1A"/>
          <w:sz w:val="22"/>
        </w:rPr>
        <w:t>« Cela fait presque trois ans que personne ne nous a rendu visite. Ils ne nous ont jamais fourni de nourriture. Personne ne nous aide. »</w:t>
      </w:r>
      <w:r>
        <w:rPr>
          <w:rFonts w:ascii="FreeSerif" w:hAnsi="FreeSerif"/>
          <w:i/>
          <w:color w:val="8B1A1A"/>
          <w:sz w:val="22"/>
        </w:rPr>
        <w:br/>
        <w:t>— Victimes d'abus sexuels commis par des casques bleus, République centrafricaine, témoignage recueilli par la télévision publique suédoise SVT</w:t>
      </w:r>
    </w:p>
    <w:p>
      <w:pPr>
        <w:spacing w:before="280" w:after="120"/>
        <w:pBdr>
          <w:bottom w:val="single" w:sz="7" w:space="3" w:color="A07820"/>
        </w:pBdr>
      </w:pPr>
      <w:r>
        <w:rPr>
          <w:rFonts w:ascii="FreeSerif" w:hAnsi="FreeSerif"/>
          <w:b/>
          <w:color w:val="2C3A4A"/>
          <w:sz w:val="22"/>
        </w:rPr>
        <w:t>Les faits, d'abord</w:t>
      </w:r>
    </w:p>
    <w:p>
      <w:pPr>
        <w:pStyle w:val="ListBullet"/>
      </w:pPr>
      <w:r>
        <w:rPr>
          <w:rFonts w:ascii="FreeSerif" w:hAnsi="FreeSerif"/>
          <w:sz w:val="21"/>
        </w:rPr>
        <w:t>République centrafricaine. Des camps de réfugiés où des familles ont fui la guerre civile. Dans ces camps, des casques bleus de l'ONU — soldats français et d'autres nationalités — abusent sexuellement d'enfants. Une jeune fille de 14 ans est violée. Elle tombe enceinte. Elle accouche. Elle se retrouve mère à 15 ans, sans soutien, sans ressources, sans justice.</w:t>
      </w:r>
    </w:p>
    <w:p>
      <w:pPr>
        <w:spacing w:line="312" w:lineRule="auto"/>
      </w:pPr>
      <w:r>
        <w:rPr>
          <w:rFonts w:ascii="FreeSerif" w:hAnsi="FreeSerif"/>
          <w:sz w:val="22"/>
        </w:rPr>
        <w:t xml:space="preserve">Ce ne sont pas des allégations. Ce sont des faits documentés par une enquête de la </w:t>
      </w:r>
      <w:r>
        <w:rPr>
          <w:rFonts w:ascii="FreeSerif" w:hAnsi="FreeSerif"/>
          <w:b/>
          <w:sz w:val="22"/>
        </w:rPr>
        <w:t>télévision publique suédoise SVT</w:t>
      </w:r>
      <w:r>
        <w:rPr>
          <w:rFonts w:ascii="FreeSerif" w:hAnsi="FreeSerif"/>
          <w:sz w:val="22"/>
        </w:rPr>
        <w:t>, par des témoignages directs de victimes, recueillis plusieurs années après les faits — parce que, pendant ces années, aucune institution n'était venue les entendre.</w:t>
      </w:r>
    </w:p>
    <w:p>
      <w:pPr>
        <w:spacing w:line="312" w:lineRule="auto"/>
      </w:pPr>
      <w:r>
        <w:rPr>
          <w:rFonts w:ascii="FreeSerif" w:hAnsi="FreeSerif"/>
          <w:sz w:val="22"/>
        </w:rPr>
        <w:t xml:space="preserve">L'ONU avait promis une aide. L'UNICEF avait promis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Puis le silence. Puis l'abandon.</w:t>
      </w:r>
    </w:p>
    <w:p>
      <w:pPr>
        <w:spacing w:before="280" w:after="120"/>
        <w:pBdr>
          <w:bottom w:val="single" w:sz="7" w:space="3" w:color="A07820"/>
        </w:pBdr>
      </w:pPr>
      <w:r>
        <w:rPr>
          <w:rFonts w:ascii="FreeSerif" w:hAnsi="FreeSerif"/>
          <w:b/>
          <w:color w:val="2C3A4A"/>
          <w:sz w:val="22"/>
        </w:rPr>
        <w:t>Le mensonge institutionnel, documenté</w:t>
      </w:r>
    </w:p>
    <w:p>
      <w:pPr>
        <w:spacing w:line="312" w:lineRule="auto"/>
      </w:pPr>
      <w:r>
        <w:rPr>
          <w:rFonts w:ascii="FreeSerif" w:hAnsi="FreeSerif"/>
          <w:sz w:val="22"/>
        </w:rPr>
        <w:t xml:space="preserve">Quand les journalistes suédois ont interrogé le chef du bureau de l'UNICEF en République centrafricaine, la réponse était rassurante : les enfants </w:t>
      </w:r>
      <w:r>
        <w:rPr>
          <w:rFonts w:ascii="FreeSerif" w:hAnsi="FreeSerif"/>
          <w:i/>
          <w:sz w:val="22"/>
        </w:rPr>
        <w:t>« sont à l'école, réunis avec leurs familles, mis dans des cours de formation professionnelle »</w:t>
      </w:r>
      <w:r>
        <w:rPr>
          <w:rFonts w:ascii="FreeSerif" w:hAnsi="FreeSerif"/>
          <w:sz w:val="22"/>
        </w:rPr>
        <w:t>. L'organisation certifiait avoir fourni soins médicaux et suivi psychosocial à toutes les victimes.</w:t>
      </w:r>
    </w:p>
    <w:p>
      <w:pPr>
        <w:spacing w:line="312" w:lineRule="auto"/>
      </w:pPr>
      <w:r>
        <w:rPr>
          <w:rFonts w:ascii="FreeSerif" w:hAnsi="FreeSerif"/>
          <w:sz w:val="22"/>
        </w:rPr>
        <w:t xml:space="preserve">Les journalistes sont ensuite allés </w:t>
      </w:r>
      <w:r>
        <w:rPr>
          <w:rFonts w:ascii="FreeSerif" w:hAnsi="FreeSerif"/>
          <w:b/>
          <w:sz w:val="22"/>
        </w:rPr>
        <w:t>vérifier sur place</w:t>
      </w:r>
      <w:r>
        <w:rPr>
          <w:rFonts w:ascii="FreeSerif" w:hAnsi="FreeSerif"/>
          <w:sz w:val="22"/>
        </w:rPr>
        <w:t>.</w:t>
      </w:r>
    </w:p>
    <w:p>
      <w:pPr>
        <w:spacing w:line="312" w:lineRule="auto"/>
      </w:pPr>
      <w:r>
        <w:rPr>
          <w:rFonts w:ascii="FreeSerif" w:hAnsi="FreeSerif"/>
          <w:sz w:val="22"/>
        </w:rPr>
        <w:t>Ce qu'ils ont trouvé :</w:t>
      </w:r>
    </w:p>
    <w:p>
      <w:pPr>
        <w:pStyle w:val="ListBullet"/>
      </w:pPr>
      <w:r>
        <w:rPr>
          <w:rFonts w:ascii="FreeSerif" w:hAnsi="FreeSerif"/>
          <w:sz w:val="21"/>
        </w:rPr>
        <w:t xml:space="preserve">Des enfants qui n'avaient pas été contactés par l'UNICEF depuis </w:t>
      </w:r>
      <w:r>
        <w:rPr>
          <w:rFonts w:ascii="FreeSerif" w:hAnsi="FreeSerif"/>
          <w:b/>
          <w:sz w:val="21"/>
        </w:rPr>
        <w:t>près de trois ans</w:t>
      </w:r>
    </w:p>
    <w:p>
      <w:pPr>
        <w:pStyle w:val="ListBullet"/>
      </w:pPr>
      <w:r>
        <w:rPr>
          <w:rFonts w:ascii="FreeSerif" w:hAnsi="FreeSerif"/>
          <w:sz w:val="21"/>
        </w:rPr>
        <w:t>Aucun d'entre eux n'allait à l'école</w:t>
      </w:r>
    </w:p>
    <w:p>
      <w:pPr>
        <w:pStyle w:val="ListBullet"/>
      </w:pPr>
      <w:r>
        <w:rPr>
          <w:rFonts w:ascii="FreeSerif" w:hAnsi="FreeSerif"/>
          <w:sz w:val="21"/>
        </w:rPr>
        <w:t xml:space="preserve">La jeune fille de 14 ans, violée par un casque bleu, devenue mère, </w:t>
      </w:r>
      <w:r>
        <w:rPr>
          <w:rFonts w:ascii="FreeSerif" w:hAnsi="FreeSerif"/>
          <w:b/>
          <w:sz w:val="21"/>
        </w:rPr>
        <w:t>luttait pour survivre</w:t>
      </w:r>
      <w:r>
        <w:rPr>
          <w:rFonts w:ascii="FreeSerif" w:hAnsi="FreeSerif"/>
          <w:sz w:val="21"/>
        </w:rPr>
        <w:t xml:space="preserve"> avec son enfant d'un an</w:t>
      </w:r>
    </w:p>
    <w:p>
      <w:pPr>
        <w:pStyle w:val="ListBullet"/>
      </w:pPr>
      <w:r>
        <w:rPr>
          <w:rFonts w:ascii="FreeSerif" w:hAnsi="FreeSerif"/>
          <w:sz w:val="21"/>
        </w:rPr>
        <w:t>Aucune formation professionnelle. Aucun soutien psychologique. Aucune aide alimentaire continue.</w:t>
      </w:r>
    </w:p>
    <w:p>
      <w:pPr>
        <w:spacing w:line="312" w:lineRule="auto"/>
      </w:pPr>
      <w:r>
        <w:rPr>
          <w:rFonts w:ascii="FreeSerif" w:hAnsi="FreeSerif"/>
          <w:sz w:val="22"/>
        </w:rPr>
        <w:t xml:space="preserve">L'écart entre le discours institutionnel et la réalité n'est pas un malentendu. C'est un </w:t>
      </w:r>
      <w:r>
        <w:rPr>
          <w:rFonts w:ascii="FreeSerif" w:hAnsi="FreeSerif"/>
          <w:b/>
          <w:sz w:val="22"/>
        </w:rPr>
        <w:t>mensonge délibéré</w:t>
      </w:r>
      <w:r>
        <w:rPr>
          <w:rFonts w:ascii="FreeSerif" w:hAnsi="FreeSerif"/>
          <w:sz w:val="22"/>
        </w:rPr>
        <w:t>, produit par une organisation qui a placé sa réputation au-dessus de la protection des enfants qu'elle était censée défendre.</w:t>
      </w:r>
    </w:p>
    <w:p>
      <w:pPr>
        <w:spacing w:line="312" w:lineRule="auto"/>
      </w:pPr>
      <w:r>
        <w:rPr>
          <w:rFonts w:ascii="FreeSerif" w:hAnsi="FreeSerif"/>
          <w:sz w:val="22"/>
        </w:rPr>
        <w:t xml:space="preserve">Paul Donovan et la codirectrice de </w:t>
      </w:r>
      <w:r>
        <w:rPr>
          <w:rFonts w:ascii="FreeSerif" w:hAnsi="FreeSerif"/>
          <w:i/>
          <w:sz w:val="22"/>
        </w:rPr>
        <w:t>Eight Free World</w:t>
      </w:r>
      <w:r>
        <w:rPr>
          <w:rFonts w:ascii="FreeSerif" w:hAnsi="FreeSerif"/>
          <w:sz w:val="22"/>
        </w:rPr>
        <w:t xml:space="preserve"> — organisation qui mène une campagne pour mettre fin à l'impunité des abus sexuels commis par les casques bleus — l'ont dit sans ambiguïté : </w:t>
      </w:r>
      <w:r>
        <w:rPr>
          <w:rFonts w:ascii="FreeSerif" w:hAnsi="FreeSerif"/>
          <w:i/>
          <w:sz w:val="22"/>
        </w:rPr>
        <w:t>« Ce qui peut réellement heurter la réputation d'une organisation, c'est ce qu'elle tente de cacher. »</w:t>
      </w:r>
    </w:p>
    <w:p>
      <w:pPr>
        <w:spacing w:before="280" w:after="120"/>
        <w:pBdr>
          <w:bottom w:val="single" w:sz="7" w:space="3" w:color="A07820"/>
        </w:pBdr>
      </w:pPr>
      <w:r>
        <w:rPr>
          <w:rFonts w:ascii="FreeSerif" w:hAnsi="FreeSerif"/>
          <w:b/>
          <w:color w:val="2C3A4A"/>
          <w:sz w:val="22"/>
        </w:rPr>
        <w:t>L'architecture de l'impunité</w:t>
      </w:r>
    </w:p>
    <w:p>
      <w:pPr>
        <w:spacing w:line="312" w:lineRule="auto"/>
      </w:pPr>
      <w:r>
        <w:rPr>
          <w:rFonts w:ascii="FreeSerif" w:hAnsi="FreeSerif"/>
          <w:sz w:val="22"/>
        </w:rPr>
        <w:t>Le cas de la République centrafricaine n'est pas une anomalie. Il est la norme, documentée à l'échelle mondiale.</w:t>
      </w:r>
    </w:p>
    <w:p>
      <w:pPr>
        <w:spacing w:line="312" w:lineRule="auto"/>
      </w:pPr>
      <w:r>
        <w:rPr>
          <w:rFonts w:ascii="FreeSerif" w:hAnsi="FreeSerif"/>
          <w:sz w:val="22"/>
        </w:rPr>
        <w:t xml:space="preserve">Les casques bleus représentent </w:t>
      </w:r>
      <w:r>
        <w:rPr>
          <w:rFonts w:ascii="FreeSerif" w:hAnsi="FreeSerif"/>
          <w:b/>
          <w:sz w:val="22"/>
        </w:rPr>
        <w:t>50 % des accusés d'abus sexuels signalés chaque année</w:t>
      </w:r>
      <w:r>
        <w:rPr>
          <w:rFonts w:ascii="FreeSerif" w:hAnsi="FreeSerif"/>
          <w:sz w:val="22"/>
        </w:rPr>
        <w:t xml:space="preserve"> au sein du système onusien. Cinquante pour cent. La moitié des abus sexuels signalés dans les missions de l'ONU est commise par ceux qui sont censés maintenir la paix.</w:t>
      </w:r>
    </w:p>
    <w:p>
      <w:pPr>
        <w:spacing w:line="312" w:lineRule="auto"/>
      </w:pPr>
      <w:r>
        <w:rPr>
          <w:rFonts w:ascii="FreeSerif" w:hAnsi="FreeSerif"/>
          <w:sz w:val="22"/>
        </w:rPr>
        <w:t>L'impunité fonctionne selon un mécanisme bien rodé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Étape</w:t>
            </w:r>
          </w:p>
        </w:tc>
        <w:tc>
          <w:tcPr>
            <w:tcW w:type="dxa" w:w="4703"/>
            <w:shd w:val="clear" w:color="auto" w:fill="2C3A4A"/>
          </w:tcPr>
          <w:p>
            <w:pPr>
              <w:ind w:left="85"/>
            </w:pPr>
            <w:r>
              <w:rPr>
                <w:rFonts w:ascii="FreeSerif" w:hAnsi="FreeSerif"/>
                <w:b/>
                <w:color w:val="FFFFFF"/>
                <w:sz w:val="19"/>
              </w:rPr>
              <w:t>Mécanisme</w:t>
            </w:r>
          </w:p>
        </w:tc>
      </w:tr>
      <w:tr>
        <w:tc>
          <w:tcPr>
            <w:tcW w:type="dxa" w:w="4703"/>
            <w:shd w:val="clear" w:color="auto" w:fill="F4EFE4"/>
          </w:tcPr>
          <w:p>
            <w:pPr>
              <w:ind w:left="85"/>
            </w:pPr>
            <w:r>
              <w:rPr>
                <w:rFonts w:ascii="FreeSerif" w:hAnsi="FreeSerif"/>
                <w:b/>
                <w:color w:val="3C3C3C"/>
                <w:sz w:val="18"/>
              </w:rPr>
              <w:t>Abus commis</w:t>
            </w:r>
          </w:p>
        </w:tc>
        <w:tc>
          <w:tcPr>
            <w:tcW w:type="dxa" w:w="4703"/>
            <w:shd w:val="clear" w:color="auto" w:fill="F4EFE4"/>
          </w:tcPr>
          <w:p>
            <w:pPr>
              <w:ind w:left="85"/>
            </w:pPr>
            <w:r>
              <w:rPr>
                <w:rFonts w:ascii="FreeSerif" w:hAnsi="FreeSerif"/>
                <w:color w:val="3C3C3C"/>
                <w:sz w:val="18"/>
              </w:rPr>
              <w:t>Dans les camps, par des soldats en uniforme ONU</w:t>
            </w:r>
          </w:p>
        </w:tc>
      </w:tr>
      <w:tr>
        <w:tc>
          <w:tcPr>
            <w:tcW w:type="dxa" w:w="4703"/>
            <w:shd w:val="clear" w:color="auto" w:fill="F4EFE4"/>
          </w:tcPr>
          <w:p>
            <w:pPr>
              <w:ind w:left="85"/>
            </w:pPr>
            <w:r>
              <w:rPr>
                <w:rFonts w:ascii="FreeSerif" w:hAnsi="FreeSerif"/>
                <w:b/>
                <w:color w:val="3C3C3C"/>
                <w:sz w:val="18"/>
              </w:rPr>
              <w:t>Signalement</w:t>
            </w:r>
          </w:p>
        </w:tc>
        <w:tc>
          <w:tcPr>
            <w:tcW w:type="dxa" w:w="4703"/>
            <w:shd w:val="clear" w:color="auto" w:fill="F4EFE4"/>
          </w:tcPr>
          <w:p>
            <w:pPr>
              <w:ind w:left="85"/>
            </w:pPr>
            <w:r>
              <w:rPr>
                <w:rFonts w:ascii="FreeSerif" w:hAnsi="FreeSerif"/>
                <w:color w:val="3C3C3C"/>
                <w:sz w:val="18"/>
              </w:rPr>
              <w:t>Souvent bloqué par la hiérarchie militaire nationale</w:t>
            </w:r>
          </w:p>
        </w:tc>
      </w:tr>
      <w:tr>
        <w:tc>
          <w:tcPr>
            <w:tcW w:type="dxa" w:w="4703"/>
            <w:shd w:val="clear" w:color="auto" w:fill="F4EFE4"/>
          </w:tcPr>
          <w:p>
            <w:pPr>
              <w:ind w:left="85"/>
            </w:pPr>
            <w:r>
              <w:rPr>
                <w:rFonts w:ascii="FreeSerif" w:hAnsi="FreeSerif"/>
                <w:b/>
                <w:color w:val="3C3C3C"/>
                <w:sz w:val="18"/>
              </w:rPr>
              <w:t>Enquête ONU</w:t>
            </w:r>
          </w:p>
        </w:tc>
        <w:tc>
          <w:tcPr>
            <w:tcW w:type="dxa" w:w="4703"/>
            <w:shd w:val="clear" w:color="auto" w:fill="F4EFE4"/>
          </w:tcPr>
          <w:p>
            <w:pPr>
              <w:ind w:left="85"/>
            </w:pPr>
            <w:r>
              <w:rPr>
                <w:rFonts w:ascii="FreeSerif" w:hAnsi="FreeSerif"/>
                <w:color w:val="3C3C3C"/>
                <w:sz w:val="18"/>
              </w:rPr>
              <w:t>Confiée aux pays contributeurs de troupes — qui jugent leurs propres soldats</w:t>
            </w:r>
          </w:p>
        </w:tc>
      </w:tr>
      <w:tr>
        <w:tc>
          <w:tcPr>
            <w:tcW w:type="dxa" w:w="4703"/>
            <w:shd w:val="clear" w:color="auto" w:fill="F4EFE4"/>
          </w:tcPr>
          <w:p>
            <w:pPr>
              <w:ind w:left="85"/>
            </w:pPr>
            <w:r>
              <w:rPr>
                <w:rFonts w:ascii="FreeSerif" w:hAnsi="FreeSerif"/>
                <w:b/>
                <w:color w:val="3C3C3C"/>
                <w:sz w:val="18"/>
              </w:rPr>
              <w:t>Sanction</w:t>
            </w:r>
          </w:p>
        </w:tc>
        <w:tc>
          <w:tcPr>
            <w:tcW w:type="dxa" w:w="4703"/>
            <w:shd w:val="clear" w:color="auto" w:fill="F4EFE4"/>
          </w:tcPr>
          <w:p>
            <w:pPr>
              <w:ind w:left="85"/>
            </w:pPr>
            <w:r>
              <w:rPr>
                <w:rFonts w:ascii="FreeSerif" w:hAnsi="FreeSerif"/>
                <w:color w:val="3C3C3C"/>
                <w:sz w:val="18"/>
              </w:rPr>
              <w:t>Rapatriement dans le pays d'origine, sans poursuites</w:t>
            </w:r>
          </w:p>
        </w:tc>
      </w:tr>
      <w:tr>
        <w:tc>
          <w:tcPr>
            <w:tcW w:type="dxa" w:w="4703"/>
            <w:shd w:val="clear" w:color="auto" w:fill="F4EFE4"/>
          </w:tcPr>
          <w:p>
            <w:pPr>
              <w:ind w:left="85"/>
            </w:pPr>
            <w:r>
              <w:rPr>
                <w:rFonts w:ascii="FreeSerif" w:hAnsi="FreeSerif"/>
                <w:b/>
                <w:color w:val="3C3C3C"/>
                <w:sz w:val="18"/>
              </w:rPr>
              <w:t>Suivi victimes</w:t>
            </w:r>
          </w:p>
        </w:tc>
        <w:tc>
          <w:tcPr>
            <w:tcW w:type="dxa" w:w="4703"/>
            <w:shd w:val="clear" w:color="auto" w:fill="F4EFE4"/>
          </w:tcPr>
          <w:p>
            <w:pPr>
              <w:ind w:left="85"/>
            </w:pPr>
            <w:r>
              <w:rPr>
                <w:rFonts w:ascii="FreeSerif" w:hAnsi="FreeSerif"/>
                <w:color w:val="3C3C3C"/>
                <w:sz w:val="18"/>
              </w:rPr>
              <w:t>Promis, non effectué ; 20 $ de nourriture comme solde de tout compte</w:t>
            </w:r>
          </w:p>
        </w:tc>
      </w:tr>
      <w:tr>
        <w:tc>
          <w:tcPr>
            <w:tcW w:type="dxa" w:w="4703"/>
            <w:shd w:val="clear" w:color="auto" w:fill="F4EFE4"/>
          </w:tcPr>
          <w:p>
            <w:pPr>
              <w:ind w:left="85"/>
            </w:pPr>
            <w:r>
              <w:rPr>
                <w:rFonts w:ascii="FreeSerif" w:hAnsi="FreeSerif"/>
                <w:b/>
                <w:color w:val="3C3C3C"/>
                <w:sz w:val="18"/>
              </w:rPr>
              <w:t>Réemploi</w:t>
            </w:r>
          </w:p>
        </w:tc>
        <w:tc>
          <w:tcPr>
            <w:tcW w:type="dxa" w:w="4703"/>
            <w:shd w:val="clear" w:color="auto" w:fill="F4EFE4"/>
          </w:tcPr>
          <w:p>
            <w:pPr>
              <w:ind w:left="85"/>
            </w:pPr>
            <w:r>
              <w:rPr>
                <w:rFonts w:ascii="FreeSerif" w:hAnsi="FreeSerif"/>
                <w:color w:val="3C3C3C"/>
                <w:sz w:val="18"/>
              </w:rPr>
              <w:t>Agents licenciés pour abus pouvaient repostuler dans d'autres missions</w:t>
            </w:r>
          </w:p>
        </w:tc>
      </w:tr>
    </w:tbl>
    <w:p/>
    <w:p>
      <w:pPr>
        <w:spacing w:line="312" w:lineRule="auto"/>
      </w:pPr>
      <w:r>
        <w:rPr>
          <w:rFonts w:ascii="FreeSerif" w:hAnsi="FreeSerif"/>
          <w:sz w:val="22"/>
        </w:rPr>
        <w:t xml:space="preserve">Ce dernier point mérite d'être épelé : jusqu'à la promesse de réforme annoncée après l'enquête SVT, </w:t>
      </w:r>
      <w:r>
        <w:rPr>
          <w:rFonts w:ascii="FreeSerif" w:hAnsi="FreeSerif"/>
          <w:b/>
          <w:sz w:val="22"/>
        </w:rPr>
        <w:t>un casque bleu renvoyé pour abus sexuel pouvait postuler à une autre mission onusienne dans un autre pays</w:t>
      </w:r>
      <w:r>
        <w:rPr>
          <w:rFonts w:ascii="FreeSerif" w:hAnsi="FreeSerif"/>
          <w:sz w:val="22"/>
        </w:rPr>
        <w:t>. La seule mesure concrète annoncée — empêcher ce réemploi — n'était pas encore effective au moment de l'enquête.</w:t>
      </w:r>
    </w:p>
    <w:p>
      <w:pPr>
        <w:spacing w:before="280" w:after="120"/>
        <w:pBdr>
          <w:bottom w:val="single" w:sz="7" w:space="3" w:color="A07820"/>
        </w:pBdr>
      </w:pPr>
      <w:r>
        <w:rPr>
          <w:rFonts w:ascii="FreeSerif" w:hAnsi="FreeSerif"/>
          <w:b/>
          <w:color w:val="2C3A4A"/>
          <w:sz w:val="22"/>
        </w:rPr>
        <w:t>Les soldats français en RCA : une responsabilité spécifique</w:t>
      </w:r>
    </w:p>
    <w:p>
      <w:pPr>
        <w:spacing w:line="312" w:lineRule="auto"/>
      </w:pPr>
      <w:r>
        <w:rPr>
          <w:rFonts w:ascii="FreeSerif" w:hAnsi="FreeSerif"/>
          <w:sz w:val="22"/>
        </w:rPr>
        <w:t>L'opération Sangaris — intervention militaire française en République centrafricaine déclenchée en décembre 2013 — a impliqué des soldats français dans des contextes où des abus ont été commis. L'enquête SVT a documenté des abus commis par des casques bleus français.</w:t>
      </w:r>
    </w:p>
    <w:p>
      <w:pPr>
        <w:spacing w:line="312" w:lineRule="auto"/>
      </w:pPr>
      <w:r>
        <w:rPr>
          <w:rFonts w:ascii="FreeSerif" w:hAnsi="FreeSerif"/>
          <w:sz w:val="22"/>
        </w:rPr>
        <w:t xml:space="preserve">La France a conduit l'opération Sangaris avec le mandat officiel de </w:t>
      </w:r>
      <w:r>
        <w:rPr>
          <w:rFonts w:ascii="FreeSerif" w:hAnsi="FreeSerif"/>
          <w:b/>
          <w:sz w:val="22"/>
        </w:rPr>
        <w:t>protéger les civils</w:t>
      </w:r>
      <w:r>
        <w:rPr>
          <w:rFonts w:ascii="FreeSerif" w:hAnsi="FreeSerif"/>
          <w:sz w:val="22"/>
        </w:rPr>
        <w:t>. Ses soldats ont violé des enfants réfugiés dans les camps que cette opération était censée sécuriser.</w:t>
      </w:r>
    </w:p>
    <w:p>
      <w:pPr>
        <w:spacing w:line="312" w:lineRule="auto"/>
      </w:pPr>
      <w:r>
        <w:rPr>
          <w:rFonts w:ascii="FreeSerif" w:hAnsi="FreeSerif"/>
          <w:sz w:val="22"/>
        </w:rPr>
        <w:t xml:space="preserve">Le général François Lecointre l'a dit pour le Sahel : </w:t>
      </w:r>
      <w:r>
        <w:rPr>
          <w:rFonts w:ascii="FreeSerif" w:hAnsi="FreeSerif"/>
          <w:i/>
          <w:sz w:val="22"/>
        </w:rPr>
        <w:t>« On ne fait pas la guerre pour la démocratie, mais pour les intérêts de la France. »</w:t>
      </w:r>
      <w:r>
        <w:rPr>
          <w:rFonts w:ascii="FreeSerif" w:hAnsi="FreeSerif"/>
          <w:sz w:val="22"/>
        </w:rPr>
        <w:t xml:space="preserve"> En République centrafricaine, on ne l'a pas faite pour la protection des civils non plus. Les enfants violés dans les camps de Bangui en sont la preuve la plus nue.</w:t>
      </w:r>
    </w:p>
    <w:p>
      <w:pPr>
        <w:spacing w:line="312" w:lineRule="auto"/>
      </w:pPr>
      <w:r>
        <w:rPr>
          <w:rFonts w:ascii="FreeSerif" w:hAnsi="FreeSerif"/>
          <w:sz w:val="22"/>
        </w:rPr>
        <w:t xml:space="preserve">La Commission parlementaire française a qualifié la politique africaine de la France de </w:t>
      </w:r>
      <w:r>
        <w:rPr>
          <w:rFonts w:ascii="FreeSerif" w:hAnsi="FreeSerif"/>
          <w:b/>
          <w:sz w:val="22"/>
        </w:rPr>
        <w:t>« domination »</w:t>
      </w:r>
      <w:r>
        <w:rPr>
          <w:rFonts w:ascii="FreeSerif" w:hAnsi="FreeSerif"/>
          <w:sz w:val="22"/>
        </w:rPr>
        <w:t>. À Bangui, cette domination a pris la forme d'un uniforme de casque bleu et d'un sac de riz remis en guise de réparation.</w:t>
      </w:r>
    </w:p>
    <w:p>
      <w:pPr>
        <w:spacing w:before="280" w:after="120"/>
        <w:pBdr>
          <w:bottom w:val="single" w:sz="7" w:space="3" w:color="A07820"/>
        </w:pBdr>
      </w:pPr>
      <w:r>
        <w:rPr>
          <w:rFonts w:ascii="FreeSerif" w:hAnsi="FreeSerif"/>
          <w:b/>
          <w:color w:val="2C3A4A"/>
          <w:sz w:val="22"/>
        </w:rPr>
        <w:t>Le fonds des victimes : l'impunité monétisée</w:t>
      </w:r>
    </w:p>
    <w:p>
      <w:pPr>
        <w:spacing w:line="312" w:lineRule="auto"/>
      </w:pPr>
      <w:r>
        <w:rPr>
          <w:rFonts w:ascii="FreeSerif" w:hAnsi="FreeSerif"/>
          <w:sz w:val="22"/>
        </w:rPr>
        <w:t xml:space="preserve">Parmi les « petites améliorations » annoncées par l'ONU après la mise en place d'une haute commission sur la question : un </w:t>
      </w:r>
      <w:r>
        <w:rPr>
          <w:rFonts w:ascii="FreeSerif" w:hAnsi="FreeSerif"/>
          <w:b/>
          <w:sz w:val="22"/>
        </w:rPr>
        <w:t>fonds de contributions volontaires</w:t>
      </w:r>
      <w:r>
        <w:rPr>
          <w:rFonts w:ascii="FreeSerif" w:hAnsi="FreeSerif"/>
          <w:sz w:val="22"/>
        </w:rPr>
        <w:t xml:space="preserve"> pour indemniser les victimes qui prouveraient avoir été abusées par du personnel onusien.</w:t>
      </w:r>
    </w:p>
    <w:p>
      <w:pPr>
        <w:spacing w:line="312" w:lineRule="auto"/>
      </w:pPr>
      <w:r>
        <w:rPr>
          <w:rFonts w:ascii="FreeSerif" w:hAnsi="FreeSerif"/>
          <w:sz w:val="22"/>
        </w:rPr>
        <w:t xml:space="preserve">Le problème : ce fonds repose sur des contributions volontaires des États membres. Au moment de l'enquête, </w:t>
      </w:r>
      <w:r>
        <w:rPr>
          <w:rFonts w:ascii="FreeSerif" w:hAnsi="FreeSerif"/>
          <w:b/>
          <w:sz w:val="22"/>
        </w:rPr>
        <w:t>il n'avait pas reçu suffisamment de contributions pour commencer à fonctionner</w:t>
      </w:r>
      <w:r>
        <w:rPr>
          <w:rFonts w:ascii="FreeSerif" w:hAnsi="FreeSerif"/>
          <w:sz w:val="22"/>
        </w:rPr>
        <w:t>.</w:t>
      </w:r>
    </w:p>
    <w:p>
      <w:pPr>
        <w:spacing w:line="312" w:lineRule="auto"/>
      </w:pPr>
      <w:r>
        <w:rPr>
          <w:rFonts w:ascii="FreeSerif" w:hAnsi="FreeSerif"/>
          <w:sz w:val="22"/>
        </w:rPr>
        <w:t>La logique est révélatrice. L'ONU crée un mécanisme d'indemnisation, le finance par des dons volontaires, et attend que les États qui déploient les soldats fautifs décident librement de financer les réparations pour les crimes de ces mêmes soldats. Sans surprise : l'argent ne vient pas.</w:t>
      </w:r>
    </w:p>
    <w:p>
      <w:pPr>
        <w:spacing w:line="312" w:lineRule="auto"/>
      </w:pPr>
      <w:r>
        <w:rPr>
          <w:rFonts w:ascii="FreeSerif" w:hAnsi="FreeSerif"/>
          <w:sz w:val="22"/>
        </w:rPr>
        <w:t>Ce n'est pas de la négligence. C'est l'architecture d'une impunité garantie par conception.</w:t>
      </w:r>
    </w:p>
    <w:p>
      <w:pPr>
        <w:spacing w:before="280" w:after="120"/>
        <w:pBdr>
          <w:bottom w:val="single" w:sz="7" w:space="3" w:color="A07820"/>
        </w:pBdr>
      </w:pPr>
      <w:r>
        <w:rPr>
          <w:rFonts w:ascii="FreeSerif" w:hAnsi="FreeSerif"/>
          <w:b/>
          <w:color w:val="2C3A4A"/>
          <w:sz w:val="22"/>
        </w:rPr>
        <w:t>Ce que révèle la RCA</w:t>
      </w:r>
    </w:p>
    <w:p>
      <w:pPr>
        <w:spacing w:line="312" w:lineRule="auto"/>
      </w:pPr>
      <w:r>
        <w:rPr>
          <w:rFonts w:ascii="FreeSerif" w:hAnsi="FreeSerif"/>
          <w:sz w:val="22"/>
        </w:rPr>
        <w:t>La République centrafricaine concentre, dans un espace et un temps réduits, toutes les dimensions de la relation entre les institutions internationales et les populations africaines qu'elles prétendent protéger.</w:t>
      </w:r>
    </w:p>
    <w:p>
      <w:pPr>
        <w:spacing w:line="312" w:lineRule="auto"/>
      </w:pPr>
      <w:r>
        <w:rPr>
          <w:rFonts w:ascii="FreeSerif" w:hAnsi="FreeSerif"/>
          <w:sz w:val="22"/>
        </w:rPr>
        <w:t>L'ONU déploie des casques bleus. Ces casques bleus commettent des crimes. L'ONU promet de protéger les victimes. L'ONU abandonne les victimes. Une télévision étrangère vient documenter le mensonge. L'ONU annonce des réformes. Les réformes ne se concrétisent pas. Les auteurs sont rapatriés. Les victimes élèvent seules leurs enfants avec 20 dollars de nourriture.</w:t>
      </w:r>
    </w:p>
    <w:p>
      <w:pPr>
        <w:spacing w:line="312" w:lineRule="auto"/>
      </w:pPr>
      <w:r>
        <w:rPr>
          <w:rFonts w:ascii="FreeSerif" w:hAnsi="FreeSerif"/>
          <w:sz w:val="22"/>
        </w:rPr>
        <w:t>La proposition d'</w:t>
      </w:r>
      <w:r>
        <w:rPr>
          <w:rFonts w:ascii="FreeSerif" w:hAnsi="FreeSerif"/>
          <w:i/>
          <w:sz w:val="22"/>
        </w:rPr>
        <w:t>Eight Free World</w:t>
      </w:r>
      <w:r>
        <w:rPr>
          <w:rFonts w:ascii="FreeSerif" w:hAnsi="FreeSerif"/>
          <w:sz w:val="22"/>
        </w:rPr>
        <w:t xml:space="preserve"> — un </w:t>
      </w:r>
      <w:r>
        <w:rPr>
          <w:rFonts w:ascii="FreeSerif" w:hAnsi="FreeSerif"/>
          <w:b/>
          <w:sz w:val="22"/>
        </w:rPr>
        <w:t>tribunal spécial</w:t>
      </w:r>
      <w:r>
        <w:rPr>
          <w:rFonts w:ascii="FreeSerif" w:hAnsi="FreeSerif"/>
          <w:sz w:val="22"/>
        </w:rPr>
        <w:t xml:space="preserve"> dans le cadre de chaque mission de maintien de la paix, avec de véritables enquêtes et de véritables poursuites — est la seule réponse structurellement crédible. Mais elle suppose que les États contributeurs de troupes acceptent que leurs soldats soient jugés par une juridiction indépendante. Ce qu'ils refusent.</w:t>
      </w:r>
    </w:p>
    <w:p>
      <w:pPr>
        <w:spacing w:line="312" w:lineRule="auto"/>
      </w:pPr>
      <w:r>
        <w:rPr>
          <w:rFonts w:ascii="FreeSerif" w:hAnsi="FreeSerif"/>
          <w:sz w:val="22"/>
        </w:rPr>
        <w:t xml:space="preserve">Le refus dit tout. Tant que les soldats sont jugés par leurs propres pays, les pays auront intérêt à les acquitter ou à ne pas les poursuivre. L'impunité n'est pas un dysfonctionnement du système : elle </w:t>
      </w:r>
      <w:r>
        <w:rPr>
          <w:rFonts w:ascii="FreeSerif" w:hAnsi="FreeSerif"/>
          <w:b/>
          <w:sz w:val="22"/>
        </w:rPr>
        <w:t>est</w:t>
      </w:r>
      <w:r>
        <w:rPr>
          <w:rFonts w:ascii="FreeSerif" w:hAnsi="FreeSerif"/>
          <w:sz w:val="22"/>
        </w:rPr>
        <w:t xml:space="preserve"> le système.</w:t>
      </w:r>
    </w:p>
    <w:p>
      <w:pPr>
        <w:spacing w:line="312" w:lineRule="auto"/>
      </w:pPr>
      <w:r>
        <w:rPr>
          <w:rFonts w:ascii="FreeSerif" w:hAnsi="FreeSerif"/>
          <w:sz w:val="22"/>
        </w:rPr>
        <w:t xml:space="preserve">L'AES, en chassant les troupes étrangères de son territoire, a mis fin à une présence militaire qui, pendant dix ans de Barkhane, </w:t>
      </w:r>
      <w:r>
        <w:rPr>
          <w:rFonts w:ascii="FreeSerif" w:hAnsi="FreeSerif"/>
          <w:b/>
          <w:sz w:val="22"/>
        </w:rPr>
        <w:t>1 milliard d'euros par an</w:t>
      </w:r>
      <w:r>
        <w:rPr>
          <w:rFonts w:ascii="FreeSerif" w:hAnsi="FreeSerif"/>
          <w:sz w:val="22"/>
        </w:rPr>
        <w:t>, 5 500 soldats, a produit une multiplication par trois des attaques terroristes — et, en RCA voisine, des enfants violés dans les camps qu'elle était censée protéger.</w:t>
      </w:r>
    </w:p>
    <w:p>
      <w:pPr>
        <w:spacing w:line="312" w:lineRule="auto"/>
      </w:pPr>
      <w:r>
        <w:rPr>
          <w:rFonts w:ascii="FreeSerif" w:hAnsi="FreeSerif"/>
          <w:i/>
          <w:sz w:val="22"/>
        </w:rPr>
        <w:t>Sources : enquête de la télévision publique suédoise SVT (2018) sur les abus sexuels commis par des casques bleus en République centrafricaine en 2015 ; témoignages directs de victimes dont une jeune fille de 14 ans violée et tombée enceinte ; déclarations de Paul Donovan et de la codirectrice d'Eight Free World ; rapport du groupe d'enquête d'États membres des Nations-Unies contredisant les déclarations de l'UNICEF ; haute commission ONU sur les abus sexuels dans les missions de maintien de la paix ; opération Sangaris (France, décembre 2013 — octobre 2016).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77 — Iran à la Coupe du monde : le sport comme arme géopolitique</w:t>
      </w:r>
    </w:p>
    <w:p>
      <w:pPr>
        <w:ind w:left="363" w:right="119"/>
        <w:spacing w:line="360" w:lineRule="auto"/>
        <w:pBdr>
          <w:left w:val="single" w:sz="16" w:space="18" w:color="A07820"/>
        </w:pBdr>
      </w:pPr>
      <w:r>
        <w:rPr>
          <w:rFonts w:ascii="FreeSerif" w:hAnsi="FreeSerif"/>
          <w:i/>
          <w:color w:val="8B1A1A"/>
          <w:sz w:val="22"/>
        </w:rPr>
        <w:t>« La FIFA rappelle sans cesse que le sport doit rester au-dessus des considérations géopolitiques. Mais comment peut-elle accepter tout ça en silence ? »</w:t>
      </w:r>
      <w:r>
        <w:rPr>
          <w:rFonts w:ascii="FreeSerif" w:hAnsi="FreeSerif"/>
          <w:i/>
          <w:color w:val="8B1A1A"/>
          <w:sz w:val="22"/>
        </w:rPr>
        <w:br/>
        <w:t>— Observateur, Coupe du monde 2026</w:t>
      </w:r>
    </w:p>
    <w:p>
      <w:pPr>
        <w:spacing w:before="280" w:after="120"/>
        <w:pBdr>
          <w:bottom w:val="single" w:sz="7" w:space="3" w:color="A07820"/>
        </w:pBdr>
      </w:pPr>
      <w:r>
        <w:rPr>
          <w:rFonts w:ascii="FreeSerif" w:hAnsi="FreeSerif"/>
          <w:b/>
          <w:color w:val="2C3A4A"/>
          <w:sz w:val="22"/>
        </w:rPr>
        <w:t>Le fait invisible</w:t>
      </w:r>
    </w:p>
    <w:p>
      <w:pPr>
        <w:spacing w:line="312" w:lineRule="auto"/>
      </w:pPr>
      <w:r>
        <w:rPr>
          <w:rFonts w:ascii="FreeSerif" w:hAnsi="FreeSerif"/>
          <w:sz w:val="22"/>
        </w:rPr>
        <w:t xml:space="preserve">Pendant la Coupe du monde 2026, organisée sur le territoire américain, un fait a circulé dans les marges : </w:t>
      </w:r>
      <w:r>
        <w:rPr>
          <w:rFonts w:ascii="FreeSerif" w:hAnsi="FreeSerif"/>
          <w:b/>
          <w:sz w:val="22"/>
        </w:rPr>
        <w:t>l'Iran est le seul pays participant contraint de quitter les États-Unis après chaque match, et d'y revenir la veille du suivant</w:t>
      </w:r>
      <w:r>
        <w:rPr>
          <w:rFonts w:ascii="FreeSerif" w:hAnsi="FreeSerif"/>
          <w:sz w:val="22"/>
        </w:rPr>
        <w:t>. Pas de camp de base en sol américain. Pas de récupération dans un hôtel après l'effort. Le camp de base iranien, initialement prévu en Arizona, a été déplacé à Tijuana, au Mexique, juste avant le tournoi.</w:t>
      </w:r>
    </w:p>
    <w:p>
      <w:pPr>
        <w:spacing w:line="312" w:lineRule="auto"/>
      </w:pPr>
      <w:r>
        <w:rPr>
          <w:rFonts w:ascii="FreeSerif" w:hAnsi="FreeSerif"/>
          <w:sz w:val="22"/>
        </w:rPr>
        <w:t xml:space="preserve">La mécanique concrète : après leur premier match à Los Angeles contre la Nouvelle-Zélande, les joueurs iraniens ont repris l'avion. Le vol charter entre Tijuana et Los Angeles aurait dû durer vingt minutes. Contrôles de sécurité et vérifications additionnelles : </w:t>
      </w:r>
      <w:r>
        <w:rPr>
          <w:rFonts w:ascii="FreeSerif" w:hAnsi="FreeSerif"/>
          <w:b/>
          <w:sz w:val="22"/>
        </w:rPr>
        <w:t>cinq heures</w:t>
      </w:r>
      <w:r>
        <w:rPr>
          <w:rFonts w:ascii="FreeSerif" w:hAnsi="FreeSerif"/>
          <w:sz w:val="22"/>
        </w:rPr>
        <w:t>. Cinq heures de transit après un match épuisant, au lieu d'un retour rapide à l'hôtel.</w:t>
      </w:r>
    </w:p>
    <w:p>
      <w:pPr>
        <w:spacing w:line="312" w:lineRule="auto"/>
      </w:pPr>
      <w:r>
        <w:rPr>
          <w:rFonts w:ascii="FreeSerif" w:hAnsi="FreeSerif"/>
          <w:sz w:val="22"/>
        </w:rPr>
        <w:t>Pensez à la récupération post-match d'un footballeur de haut niveau. La fenêtre des premières heures est décisive — alimentation, soins, sommeil. L'Iran, par décision politique américaine, en a été privé systématiquement.</w:t>
      </w:r>
    </w:p>
    <w:p>
      <w:pPr>
        <w:spacing w:line="312" w:lineRule="auto"/>
      </w:pPr>
      <w:r>
        <w:rPr>
          <w:rFonts w:ascii="FreeSerif" w:hAnsi="FreeSerif"/>
          <w:sz w:val="22"/>
        </w:rPr>
        <w:t>Mehdi Taremi, capitaine de la sélection, a pris la parole en fin de phase de groupes. Son témoignage vaut tous les rapports officiels :</w:t>
      </w:r>
    </w:p>
    <w:p>
      <w:pPr>
        <w:ind w:left="363" w:right="119"/>
        <w:spacing w:line="360" w:lineRule="auto"/>
        <w:pBdr>
          <w:left w:val="single" w:sz="16" w:space="18" w:color="A07820"/>
        </w:pBdr>
      </w:pPr>
      <w:r>
        <w:rPr>
          <w:rFonts w:ascii="FreeSerif" w:hAnsi="FreeSerif"/>
          <w:i/>
          <w:color w:val="8B1A1A"/>
          <w:sz w:val="22"/>
        </w:rPr>
        <w:t>« Monsieur Infantino est venu nous voir dans le vestiaire au premier match en disant : "Ce n'est que le début." Mais on arrive presque à la fin de la phase de groupes… et notre équipe logistique n'est TOUJOURS PAS là… ILS N'ONT MÊME PAS LE VISA. Comment c'est possible sérieux ? Pourquoi on doit encore faire des allers-retours jusqu'à Tijuana ? On aime le Mexique, on aime Tijuana, les gens là-bas sont incroyables, humbles, on a beaucoup de respect pour eux… Mais attends… on parle de joueurs professionnels, d'une compétition mondiale, de la plus grande scène du football… ET ÇA, CE N'EST PAS NORMAL DU TOUT. Depuis le début, on se bat CONTRE TOUT. On ne peut même pas rester dans le pays organisateur. À chaque match, on voyage, on refait les contrôles d'immigration encore et encore. Maintenant on ne peut même pas rester à Seattle… on doit retourner à Tijuana. Franchement… ILS ONT TOUT FAIT POUR NOUS ÉLIMINER. Donc oui, de notre point de vue… on sent clairement qu'ILS VEULENT NOUS VOIR DEHORS. Nous, on veut juste envoyer un message de paix. Au peuple iranien, aux gens hors d'Iran, à la FIFA, au monde entier… MAIS EN RETOUR, PERSONNE NE NOUS TRAITE AVEC CETTE MÊME PAIX. »</w:t>
      </w:r>
      <w:r>
        <w:rPr>
          <w:rFonts w:ascii="FreeSerif" w:hAnsi="FreeSerif"/>
          <w:i/>
          <w:color w:val="8B1A1A"/>
          <w:sz w:val="22"/>
        </w:rPr>
        <w:br/>
        <w:t>— Mehdi Taremi, capitaine de l'équipe nationale d'Iran, phase de groupes, Coupe du monde 2026</w:t>
      </w:r>
    </w:p>
    <w:p>
      <w:pPr>
        <w:spacing w:line="312" w:lineRule="auto"/>
      </w:pPr>
      <w:r>
        <w:rPr>
          <w:rFonts w:ascii="FreeSerif" w:hAnsi="FreeSerif"/>
          <w:sz w:val="22"/>
        </w:rPr>
        <w:t xml:space="preserve">La phrase d'Infantino — </w:t>
      </w:r>
      <w:r>
        <w:rPr>
          <w:rFonts w:ascii="FreeSerif" w:hAnsi="FreeSerif"/>
          <w:i/>
          <w:sz w:val="22"/>
        </w:rPr>
        <w:t>« Ce n'est que le début »</w:t>
      </w:r>
      <w:r>
        <w:rPr>
          <w:rFonts w:ascii="FreeSerif" w:hAnsi="FreeSerif"/>
          <w:sz w:val="22"/>
        </w:rPr>
        <w:t xml:space="preserve"> — livrée dans un vestiaire, entre deux portes, mérite qu'on s'y arrête. Le président de la FIFA savait. Il était au courant des conditions imposées à l'Iran. Et il venait encourager l'équipe. Ce geste combine deux postures contradictoires : la sympathie personnelle et la complicité structurelle. Infantino ne pouvait pas rembobiner les décisions américaines — mais il les a laissé s'appliquer sans protestation publique, sans mesure compensatoire, sans sanction. Sa visite dans le vestiaire n'était pas un acte de soutien. C'était la gestion d'une conscience.</w:t>
      </w:r>
    </w:p>
    <w:p>
      <w:pPr>
        <w:spacing w:before="280" w:after="120"/>
        <w:pBdr>
          <w:bottom w:val="single" w:sz="7" w:space="3" w:color="A07820"/>
        </w:pBdr>
      </w:pPr>
      <w:r>
        <w:rPr>
          <w:rFonts w:ascii="FreeSerif" w:hAnsi="FreeSerif"/>
          <w:b/>
          <w:color w:val="2C3A4A"/>
          <w:sz w:val="22"/>
        </w:rPr>
        <w:t>L'architecture de la discrimination</w:t>
      </w:r>
    </w:p>
    <w:p>
      <w:pPr>
        <w:spacing w:line="312" w:lineRule="auto"/>
      </w:pPr>
      <w:r>
        <w:rPr>
          <w:rFonts w:ascii="FreeSerif" w:hAnsi="FreeSerif"/>
          <w:sz w:val="22"/>
        </w:rPr>
        <w:t>L'exclusion de l'Iran ne se limite pas à la logistique des déplacements. Elle est totale, documentée à chaque niveau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Niveau</w:t>
            </w:r>
          </w:p>
        </w:tc>
        <w:tc>
          <w:tcPr>
            <w:tcW w:type="dxa" w:w="4703"/>
            <w:shd w:val="clear" w:color="auto" w:fill="2C3A4A"/>
          </w:tcPr>
          <w:p>
            <w:pPr>
              <w:ind w:left="85"/>
            </w:pPr>
            <w:r>
              <w:rPr>
                <w:rFonts w:ascii="FreeSerif" w:hAnsi="FreeSerif"/>
                <w:b/>
                <w:color w:val="FFFFFF"/>
                <w:sz w:val="19"/>
              </w:rPr>
              <w:t>Mesure discriminatoire</w:t>
            </w:r>
          </w:p>
        </w:tc>
      </w:tr>
      <w:tr>
        <w:tc>
          <w:tcPr>
            <w:tcW w:type="dxa" w:w="4703"/>
            <w:shd w:val="clear" w:color="auto" w:fill="F4EFE4"/>
          </w:tcPr>
          <w:p>
            <w:pPr>
              <w:ind w:left="85"/>
            </w:pPr>
            <w:r>
              <w:rPr>
                <w:rFonts w:ascii="FreeSerif" w:hAnsi="FreeSerif"/>
                <w:b/>
                <w:color w:val="3C3C3C"/>
                <w:sz w:val="18"/>
              </w:rPr>
              <w:t>Équipe nationale</w:t>
            </w:r>
          </w:p>
        </w:tc>
        <w:tc>
          <w:tcPr>
            <w:tcW w:type="dxa" w:w="4703"/>
            <w:shd w:val="clear" w:color="auto" w:fill="F4EFE4"/>
          </w:tcPr>
          <w:p>
            <w:pPr>
              <w:ind w:left="85"/>
            </w:pPr>
            <w:r>
              <w:rPr>
                <w:rFonts w:ascii="FreeSerif" w:hAnsi="FreeSerif"/>
                <w:color w:val="3C3C3C"/>
                <w:sz w:val="18"/>
              </w:rPr>
              <w:t>Camp de base expulsé vers le Mexique avant le tournoi</w:t>
            </w:r>
          </w:p>
        </w:tc>
      </w:tr>
      <w:tr>
        <w:tc>
          <w:tcPr>
            <w:tcW w:type="dxa" w:w="4703"/>
            <w:shd w:val="clear" w:color="auto" w:fill="F4EFE4"/>
          </w:tcPr>
          <w:p>
            <w:pPr>
              <w:ind w:left="85"/>
            </w:pPr>
            <w:r>
              <w:rPr>
                <w:rFonts w:ascii="FreeSerif" w:hAnsi="FreeSerif"/>
                <w:b/>
                <w:color w:val="3C3C3C"/>
                <w:sz w:val="18"/>
              </w:rPr>
              <w:t>Déplacements</w:t>
            </w:r>
          </w:p>
        </w:tc>
        <w:tc>
          <w:tcPr>
            <w:tcW w:type="dxa" w:w="4703"/>
            <w:shd w:val="clear" w:color="auto" w:fill="F4EFE4"/>
          </w:tcPr>
          <w:p>
            <w:pPr>
              <w:ind w:left="85"/>
            </w:pPr>
            <w:r>
              <w:rPr>
                <w:rFonts w:ascii="FreeSerif" w:hAnsi="FreeSerif"/>
                <w:color w:val="3C3C3C"/>
                <w:sz w:val="18"/>
              </w:rPr>
              <w:t>Obligation de quitter le territoire américain après chaque match</w:t>
            </w:r>
          </w:p>
        </w:tc>
      </w:tr>
      <w:tr>
        <w:tc>
          <w:tcPr>
            <w:tcW w:type="dxa" w:w="4703"/>
            <w:shd w:val="clear" w:color="auto" w:fill="F4EFE4"/>
          </w:tcPr>
          <w:p>
            <w:pPr>
              <w:ind w:left="85"/>
            </w:pPr>
            <w:r>
              <w:rPr>
                <w:rFonts w:ascii="FreeSerif" w:hAnsi="FreeSerif"/>
                <w:b/>
                <w:color w:val="3C3C3C"/>
                <w:sz w:val="18"/>
              </w:rPr>
              <w:t>Transit</w:t>
            </w:r>
          </w:p>
        </w:tc>
        <w:tc>
          <w:tcPr>
            <w:tcW w:type="dxa" w:w="4703"/>
            <w:shd w:val="clear" w:color="auto" w:fill="F4EFE4"/>
          </w:tcPr>
          <w:p>
            <w:pPr>
              <w:ind w:left="85"/>
            </w:pPr>
            <w:r>
              <w:rPr>
                <w:rFonts w:ascii="FreeSerif" w:hAnsi="FreeSerif"/>
                <w:color w:val="3C3C3C"/>
                <w:sz w:val="18"/>
              </w:rPr>
              <w:t>5 heures d'attente pour un vol de 20 minutes</w:t>
            </w:r>
          </w:p>
        </w:tc>
      </w:tr>
      <w:tr>
        <w:tc>
          <w:tcPr>
            <w:tcW w:type="dxa" w:w="4703"/>
            <w:shd w:val="clear" w:color="auto" w:fill="F4EFE4"/>
          </w:tcPr>
          <w:p>
            <w:pPr>
              <w:ind w:left="85"/>
            </w:pPr>
            <w:r>
              <w:rPr>
                <w:rFonts w:ascii="FreeSerif" w:hAnsi="FreeSerif"/>
                <w:b/>
                <w:color w:val="3C3C3C"/>
                <w:sz w:val="18"/>
              </w:rPr>
              <w:t>Staff technique</w:t>
            </w:r>
          </w:p>
        </w:tc>
        <w:tc>
          <w:tcPr>
            <w:tcW w:type="dxa" w:w="4703"/>
            <w:shd w:val="clear" w:color="auto" w:fill="F4EFE4"/>
          </w:tcPr>
          <w:p>
            <w:pPr>
              <w:ind w:left="85"/>
            </w:pPr>
            <w:r>
              <w:rPr>
                <w:rFonts w:ascii="FreeSerif" w:hAnsi="FreeSerif"/>
                <w:color w:val="3C3C3C"/>
                <w:sz w:val="18"/>
              </w:rPr>
              <w:t>Plusieurs membres refusés à l'entrée sur le territoire</w:t>
            </w:r>
          </w:p>
        </w:tc>
      </w:tr>
      <w:tr>
        <w:tc>
          <w:tcPr>
            <w:tcW w:type="dxa" w:w="4703"/>
            <w:shd w:val="clear" w:color="auto" w:fill="F4EFE4"/>
          </w:tcPr>
          <w:p>
            <w:pPr>
              <w:ind w:left="85"/>
            </w:pPr>
            <w:r>
              <w:rPr>
                <w:rFonts w:ascii="FreeSerif" w:hAnsi="FreeSerif"/>
                <w:b/>
                <w:color w:val="3C3C3C"/>
                <w:sz w:val="18"/>
              </w:rPr>
              <w:t>Supporters</w:t>
            </w:r>
          </w:p>
        </w:tc>
        <w:tc>
          <w:tcPr>
            <w:tcW w:type="dxa" w:w="4703"/>
            <w:shd w:val="clear" w:color="auto" w:fill="F4EFE4"/>
          </w:tcPr>
          <w:p>
            <w:pPr>
              <w:ind w:left="85"/>
            </w:pPr>
            <w:r>
              <w:rPr>
                <w:rFonts w:ascii="FreeSerif" w:hAnsi="FreeSerif"/>
                <w:color w:val="3C3C3C"/>
                <w:sz w:val="18"/>
              </w:rPr>
              <w:t xml:space="preserve">Bureau américain du contrôle des avoirs étrangers (OFAC) empêche les organisateurs FIFA de traiter les transactions avec des résidents iraniens — </w:t>
            </w:r>
            <w:r>
              <w:rPr>
                <w:rFonts w:ascii="FreeSerif" w:hAnsi="FreeSerif"/>
                <w:b/>
                <w:color w:val="3C3C3C"/>
                <w:sz w:val="18"/>
              </w:rPr>
              <w:t>les fans iraniens ne peuvent pas acheter de billets officiels</w:t>
            </w:r>
          </w:p>
        </w:tc>
      </w:tr>
    </w:tbl>
    <w:p/>
    <w:p>
      <w:pPr>
        <w:spacing w:line="312" w:lineRule="auto"/>
      </w:pPr>
      <w:r>
        <w:rPr>
          <w:rFonts w:ascii="FreeSerif" w:hAnsi="FreeSerif"/>
          <w:sz w:val="22"/>
        </w:rPr>
        <w:t>Résultat : l'équipe iranienne dispute ses matchs dans un stade où elle ne peut pas avoir de supporters ayant acheté leurs billets par les canaux officiels. Les adversaires ont leur public. L'Iran joue dans le vide.</w:t>
      </w:r>
    </w:p>
    <w:p>
      <w:pPr>
        <w:spacing w:before="280" w:after="120"/>
        <w:pBdr>
          <w:bottom w:val="single" w:sz="7" w:space="3" w:color="A07820"/>
        </w:pBdr>
      </w:pPr>
      <w:r>
        <w:rPr>
          <w:rFonts w:ascii="FreeSerif" w:hAnsi="FreeSerif"/>
          <w:b/>
          <w:color w:val="2C3A4A"/>
          <w:sz w:val="22"/>
        </w:rPr>
        <w:t>Le sport iranien sous sanctions permanentes</w:t>
      </w:r>
    </w:p>
    <w:p>
      <w:pPr>
        <w:spacing w:line="312" w:lineRule="auto"/>
      </w:pPr>
      <w:r>
        <w:rPr>
          <w:rFonts w:ascii="FreeSerif" w:hAnsi="FreeSerif"/>
          <w:sz w:val="22"/>
        </w:rPr>
        <w:t>La Coupe du monde n'est que le sommet visible d'une politique systématique. Dans d'autres disciplines, le résultat est encore plus brutal — pas d'humiliation sportive, mais d'élimination pure :</w:t>
      </w:r>
    </w:p>
    <w:p>
      <w:pPr>
        <w:pStyle w:val="ListBullet"/>
      </w:pPr>
      <w:r>
        <w:rPr>
          <w:rFonts w:ascii="FreeSerif" w:hAnsi="FreeSerif"/>
          <w:b/>
          <w:sz w:val="21"/>
        </w:rPr>
        <w:t>Lutte</w:t>
      </w:r>
      <w:r>
        <w:rPr>
          <w:rFonts w:ascii="FreeSerif" w:hAnsi="FreeSerif"/>
          <w:sz w:val="21"/>
        </w:rPr>
        <w:t xml:space="preserve"> : l'équipe nationale iranienne devait affronter les États-Unis au Texas. Le match a été annulé après que six membres de la délégation, dont le coach principal, ont vu leur visa refusé.</w:t>
      </w:r>
    </w:p>
    <w:p>
      <w:pPr>
        <w:pStyle w:val="ListBullet"/>
      </w:pPr>
      <w:r>
        <w:rPr>
          <w:rFonts w:ascii="FreeSerif" w:hAnsi="FreeSerif"/>
          <w:b/>
          <w:sz w:val="21"/>
        </w:rPr>
        <w:t>Athlétisme</w:t>
      </w:r>
      <w:r>
        <w:rPr>
          <w:rFonts w:ascii="FreeSerif" w:hAnsi="FreeSerif"/>
          <w:sz w:val="21"/>
        </w:rPr>
        <w:t xml:space="preserve"> : visa refusé à la dernière minute pour toute l'équipe.</w:t>
      </w:r>
    </w:p>
    <w:p>
      <w:pPr>
        <w:pStyle w:val="ListBullet"/>
      </w:pPr>
      <w:r>
        <w:rPr>
          <w:rFonts w:ascii="FreeSerif" w:hAnsi="FreeSerif"/>
          <w:b/>
          <w:sz w:val="21"/>
        </w:rPr>
        <w:t>Karaté</w:t>
      </w:r>
      <w:r>
        <w:rPr>
          <w:rFonts w:ascii="FreeSerif" w:hAnsi="FreeSerif"/>
          <w:sz w:val="21"/>
        </w:rPr>
        <w:t xml:space="preserve"> : idem.</w:t>
      </w:r>
    </w:p>
    <w:p>
      <w:pPr>
        <w:spacing w:line="312" w:lineRule="auto"/>
      </w:pPr>
      <w:r>
        <w:rPr>
          <w:rFonts w:ascii="FreeSerif" w:hAnsi="FreeSerif"/>
          <w:sz w:val="22"/>
        </w:rPr>
        <w:t>Ce n'est pas une coïncidence administrative. C'est une politique. L'athlète qui sacrifie des années d'entraînement pour représenter son pays se voit dire non le jour J — non pas parce qu'il a triché, mais parce qu'il a le mauvais passeport.</w:t>
      </w:r>
    </w:p>
    <w:p>
      <w:pPr>
        <w:spacing w:line="312" w:lineRule="auto"/>
      </w:pPr>
      <w:r>
        <w:rPr>
          <w:rFonts w:ascii="FreeSerif" w:hAnsi="FreeSerif"/>
          <w:sz w:val="22"/>
        </w:rPr>
        <w:t xml:space="preserve">Le cas </w:t>
      </w:r>
      <w:r>
        <w:rPr>
          <w:rFonts w:ascii="FreeSerif" w:hAnsi="FreeSerif"/>
          <w:b/>
          <w:sz w:val="22"/>
        </w:rPr>
        <w:t>Hadi Choopan</w:t>
      </w:r>
      <w:r>
        <w:rPr>
          <w:rFonts w:ascii="FreeSerif" w:hAnsi="FreeSerif"/>
          <w:sz w:val="22"/>
        </w:rPr>
        <w:t xml:space="preserve"> — dit « Persian Wolf » — illustre les conséquences individuelles. Champion du monde de bodybuilding, vainqueur du titre </w:t>
      </w:r>
      <w:r>
        <w:rPr>
          <w:rFonts w:ascii="FreeSerif" w:hAnsi="FreeSerif"/>
          <w:b/>
          <w:sz w:val="22"/>
        </w:rPr>
        <w:t>Monsieur Olympia en 2022</w:t>
      </w:r>
      <w:r>
        <w:rPr>
          <w:rFonts w:ascii="FreeSerif" w:hAnsi="FreeSerif"/>
          <w:sz w:val="22"/>
        </w:rPr>
        <w:t xml:space="preserve"> — le titre le plus élevé qui existe dans sa discipline —, il a failli ne jamais pouvoir participer à la compétition. En 2018, il n'a pas obtenu son visa. Il a finalement réussi à participer certaines années, mais chaque édition reste incertaine. Le plus grand bodybuilder du monde doit plaider sa cause pour entrer aux États-Unis — année après année.</w:t>
      </w:r>
    </w:p>
    <w:p>
      <w:pPr>
        <w:spacing w:before="280" w:after="120"/>
        <w:pBdr>
          <w:bottom w:val="single" w:sz="7" w:space="3" w:color="A07820"/>
        </w:pBdr>
      </w:pPr>
      <w:r>
        <w:rPr>
          <w:rFonts w:ascii="FreeSerif" w:hAnsi="FreeSerif"/>
          <w:b/>
          <w:color w:val="2C3A4A"/>
          <w:sz w:val="22"/>
        </w:rPr>
        <w:t>Malgré tout, la résistance sportive</w:t>
      </w:r>
    </w:p>
    <w:p>
      <w:pPr>
        <w:spacing w:line="312" w:lineRule="auto"/>
      </w:pPr>
      <w:r>
        <w:rPr>
          <w:rFonts w:ascii="FreeSerif" w:hAnsi="FreeSerif"/>
          <w:sz w:val="22"/>
        </w:rPr>
        <w:t>Ce qui frappe dans cette histoire, c'est la réponse des athlètes eux-mêmes. Contraints à des conditions inégales, privés de leur camp de base, harcelés aux frontières, les joueurs iraniens ont quand même joué.</w:t>
      </w:r>
    </w:p>
    <w:p>
      <w:pPr>
        <w:pStyle w:val="ListBullet"/>
      </w:pPr>
      <w:r>
        <w:rPr>
          <w:rFonts w:ascii="FreeSerif" w:hAnsi="FreeSerif"/>
          <w:sz w:val="21"/>
        </w:rPr>
        <w:t xml:space="preserve">Contre la Belgique, l'une des meilleures équipes d'Europe : </w:t>
      </w:r>
      <w:r>
        <w:rPr>
          <w:rFonts w:ascii="FreeSerif" w:hAnsi="FreeSerif"/>
          <w:b/>
          <w:sz w:val="21"/>
        </w:rPr>
        <w:t>0-0</w:t>
      </w:r>
      <w:r>
        <w:rPr>
          <w:rFonts w:ascii="FreeSerif" w:hAnsi="FreeSerif"/>
          <w:sz w:val="21"/>
        </w:rPr>
        <w:t>, tenu par un gardien aux arrêts monumentaux.</w:t>
      </w:r>
    </w:p>
    <w:p>
      <w:pPr>
        <w:pStyle w:val="ListBullet"/>
      </w:pPr>
      <w:r>
        <w:rPr>
          <w:rFonts w:ascii="FreeSerif" w:hAnsi="FreeSerif"/>
          <w:sz w:val="21"/>
        </w:rPr>
        <w:t xml:space="preserve">Contre la Nouvelle-Zélande : deux retards, deux égalisations, </w:t>
      </w:r>
      <w:r>
        <w:rPr>
          <w:rFonts w:ascii="FreeSerif" w:hAnsi="FreeSerif"/>
          <w:b/>
          <w:sz w:val="21"/>
        </w:rPr>
        <w:t>2-2 final</w:t>
      </w:r>
      <w:r>
        <w:rPr>
          <w:rFonts w:ascii="FreeSerif" w:hAnsi="FreeSerif"/>
          <w:sz w:val="21"/>
        </w:rPr>
        <w:t>.</w:t>
      </w:r>
    </w:p>
    <w:p>
      <w:pPr>
        <w:pStyle w:val="ListBullet"/>
      </w:pPr>
      <w:r>
        <w:rPr>
          <w:rFonts w:ascii="FreeSerif" w:hAnsi="FreeSerif"/>
          <w:sz w:val="21"/>
        </w:rPr>
        <w:t>Contre l'Égypte, match décisif pour la qualification : but à la dernière seconde — annulé pour un hors-jeu d'un centimètre.</w:t>
      </w:r>
    </w:p>
    <w:p>
      <w:pPr>
        <w:spacing w:line="312" w:lineRule="auto"/>
      </w:pPr>
      <w:r>
        <w:rPr>
          <w:rFonts w:ascii="FreeSerif" w:hAnsi="FreeSerif"/>
          <w:sz w:val="22"/>
        </w:rPr>
        <w:t>Un centimètre. La qualification d'une équipe qui a joué chaque match avec cinq heures de transit dans les jambes, sans camp de base, sans supporters officiels, sans garantie de revenir au prochain match — éliminée à un centimètre.</w:t>
      </w:r>
    </w:p>
    <w:p>
      <w:pPr>
        <w:spacing w:line="312" w:lineRule="auto"/>
      </w:pPr>
      <w:r>
        <w:rPr>
          <w:rFonts w:ascii="FreeSerif" w:hAnsi="FreeSerif"/>
          <w:sz w:val="22"/>
        </w:rPr>
        <w:t>Le sport a ses lois propres, indifférentes aux sanctions. Un centimètre de hors-jeu n'est pas une décision politique. Mais les conditions qui ont mené l'Iran à ce match, dans cet état de fatigue accumulée, avec cette pression supplémentaire — elles, l'étaient.</w:t>
      </w:r>
    </w:p>
    <w:p>
      <w:pPr>
        <w:spacing w:before="280" w:after="120"/>
        <w:pBdr>
          <w:bottom w:val="single" w:sz="7" w:space="3" w:color="A07820"/>
        </w:pBdr>
      </w:pPr>
      <w:r>
        <w:rPr>
          <w:rFonts w:ascii="FreeSerif" w:hAnsi="FreeSerif"/>
          <w:b/>
          <w:color w:val="2C3A4A"/>
          <w:sz w:val="22"/>
        </w:rPr>
        <w:t>Le silence organisé</w:t>
      </w:r>
    </w:p>
    <w:p>
      <w:pPr>
        <w:spacing w:line="312" w:lineRule="auto"/>
      </w:pPr>
      <w:r>
        <w:rPr>
          <w:rFonts w:ascii="FreeSerif" w:hAnsi="FreeSerif"/>
          <w:sz w:val="22"/>
        </w:rPr>
        <w:t>La FIFA, depuis des décennies, proclame que « le sport doit rester au-dessus des considérations géopolitiques ». Règle 50 de la Charte olympique, principe de neutralité, dépolitisation du sport — le discours est bien rodé.</w:t>
      </w:r>
    </w:p>
    <w:p>
      <w:pPr>
        <w:spacing w:line="312" w:lineRule="auto"/>
      </w:pPr>
      <w:r>
        <w:rPr>
          <w:rFonts w:ascii="FreeSerif" w:hAnsi="FreeSerif"/>
          <w:sz w:val="22"/>
        </w:rPr>
        <w:t>Ce discours a une géographie précise. Il s'applique quand un athlète lève le poing sur le podium. Il s'applique quand une équipe refuse de serrer la main de l'adversaire. Il ne s'applique pas quand le pays organisateur impose à une équipe de quitter son territoire après chaque match.</w:t>
      </w:r>
    </w:p>
    <w:p>
      <w:pPr>
        <w:spacing w:line="312" w:lineRule="auto"/>
      </w:pPr>
      <w:r>
        <w:rPr>
          <w:rFonts w:ascii="FreeSerif" w:hAnsi="FreeSerif"/>
          <w:sz w:val="22"/>
        </w:rPr>
        <w:t>La neutralité du sport est une neutralité sélective. Elle protège l'institution — la FIFA, le CIO, la fédération de bodybuilding — contre les gestes des athlètes. Elle ne protège pas les athlètes contre les États.</w:t>
      </w:r>
    </w:p>
    <w:p>
      <w:pPr>
        <w:spacing w:line="312" w:lineRule="auto"/>
      </w:pPr>
      <w:r>
        <w:rPr>
          <w:rFonts w:ascii="FreeSerif" w:hAnsi="FreeSerif"/>
          <w:sz w:val="22"/>
        </w:rPr>
        <w:t xml:space="preserve">Pourquoi ce traitement de l'Iran ne fait-il pas de bruit ? La réponse est dans la question. </w:t>
      </w:r>
      <w:r>
        <w:rPr>
          <w:rFonts w:ascii="FreeSerif" w:hAnsi="FreeSerif"/>
          <w:b/>
          <w:sz w:val="22"/>
        </w:rPr>
        <w:t>Parce que c'est l'Iran.</w:t>
      </w:r>
      <w:r>
        <w:rPr>
          <w:rFonts w:ascii="FreeSerif" w:hAnsi="FreeSerif"/>
          <w:sz w:val="22"/>
        </w:rPr>
        <w:t xml:space="preserve"> Dans la hiérarchie médiatique occidentale, l'Iran est l'adversaire désigné. Ses athlètes ne sont pas des guerriers sportifs surmontant un handicap institutionnel — ils sont des représentants d'un régime. La compassion sportive s'arrête aux frontières de la géopolitique.</w:t>
      </w:r>
    </w:p>
    <w:p>
      <w:pPr>
        <w:spacing w:before="280" w:after="120"/>
        <w:pBdr>
          <w:bottom w:val="single" w:sz="7" w:space="3" w:color="A07820"/>
        </w:pBdr>
      </w:pPr>
      <w:r>
        <w:rPr>
          <w:rFonts w:ascii="FreeSerif" w:hAnsi="FreeSerif"/>
          <w:b/>
          <w:color w:val="2C3A4A"/>
          <w:sz w:val="22"/>
        </w:rPr>
        <w:t>Le même mécanisme, d'autres latitudes</w:t>
      </w:r>
    </w:p>
    <w:p>
      <w:pPr>
        <w:spacing w:line="312" w:lineRule="auto"/>
      </w:pPr>
      <w:r>
        <w:rPr>
          <w:rFonts w:ascii="FreeSerif" w:hAnsi="FreeSerif"/>
          <w:sz w:val="22"/>
        </w:rPr>
        <w:t>Ce que Washington fait à l'Iran dans le sport, Paris le fait à l'Afrique dans l'économie, la politique, la monnaie. Les mécanismes sont identiques :</w:t>
      </w:r>
    </w:p>
    <w:p>
      <w:pPr>
        <w:pStyle w:val="ListBullet"/>
      </w:pPr>
      <w:r>
        <w:rPr>
          <w:rFonts w:ascii="FreeSerif" w:hAnsi="FreeSerif"/>
          <w:b/>
          <w:sz w:val="21"/>
        </w:rPr>
        <w:t>Exclusion des instances</w:t>
      </w:r>
      <w:r>
        <w:rPr>
          <w:rFonts w:ascii="FreeSerif" w:hAnsi="FreeSerif"/>
          <w:sz w:val="21"/>
        </w:rPr>
        <w:t xml:space="preserve"> : suspensions de la CEDEAO, de l'Union africaine, de la Francophonie pour punir les transitions souverainistes — exactement comme l'OFAC empêche les Iraniens d'acheter des billets FIFA.</w:t>
      </w:r>
    </w:p>
    <w:p>
      <w:pPr>
        <w:pStyle w:val="ListBullet"/>
      </w:pPr>
      <w:r>
        <w:rPr>
          <w:rFonts w:ascii="FreeSerif" w:hAnsi="FreeSerif"/>
          <w:b/>
          <w:sz w:val="21"/>
        </w:rPr>
        <w:t>Sanction asymétrique</w:t>
      </w:r>
      <w:r>
        <w:rPr>
          <w:rFonts w:ascii="FreeSerif" w:hAnsi="FreeSerif"/>
          <w:sz w:val="21"/>
        </w:rPr>
        <w:t xml:space="preserve"> : le Mali sanctionné pour son coup d'État, le Tchad épargné pour le même — comme l'Iran pénalisé sur le sol américain, et les équipes de pays alliés accueillies sans contrainte.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la CEDEAO « défenseure de la démocratie » — dans les deux cas, une institution prétendument universelle qui exécute la politique du plus fort.</w:t>
      </w:r>
    </w:p>
    <w:p>
      <w:pPr>
        <w:spacing w:line="312" w:lineRule="auto"/>
      </w:pPr>
      <w:r>
        <w:rPr>
          <w:rFonts w:ascii="FreeSerif" w:hAnsi="FreeSerif"/>
          <w:sz w:val="22"/>
        </w:rPr>
        <w:t>La weaponisation du sport est la weaponisation de l'économie est la weaponisation du droit international. Ce sont les mêmes mains, les mêmes logiques, les mêmes cibles : les États et les peuples qui refusent l'alignement.</w:t>
      </w:r>
    </w:p>
    <w:p>
      <w:pPr>
        <w:spacing w:line="312" w:lineRule="auto"/>
      </w:pPr>
      <w:r>
        <w:rPr>
          <w:rFonts w:ascii="FreeSerif" w:hAnsi="FreeSerif"/>
          <w:sz w:val="22"/>
        </w:rPr>
        <w:t>L'athlète iranien qui reprend l'avion pour Tijuana à minuit après un match, et le peuple malien auquel on coupe les financements de la Banque mondiale — ils ne se connaissent pas. Mais ils partagent la même condition : être du mauvais côté d'une ligne tracée par les puissances qui s'arrogent le droit de décider qui a le droit de jouer.</w:t>
      </w:r>
    </w:p>
    <w:p>
      <w:pPr>
        <w:spacing w:line="312" w:lineRule="auto"/>
      </w:pPr>
      <w:r>
        <w:rPr>
          <w:rFonts w:ascii="FreeSerif" w:hAnsi="FreeSerif"/>
          <w:i/>
          <w:sz w:val="22"/>
        </w:rPr>
        <w:t>Sources : témoignage vidéo sur la situation de l'équipe iranienne à la Coupe du monde 2026 (camp de base déplacé à Tijuana, contraintes de transit, refus de visas pour le staff) ; déclaration de Mehdi Taremi, capitaine de la sélection iranienne, phase de groupes 2026 ; Bureau américain du contrôle des avoirs étrangers (OFAC) et restrictions sur les transactions avec résidents iraniens ; cas Hadi Choopan « Persian Wolf », champion Monsieur Olympia 2022 ; annulation du match de lutte États-Unis/Iran au Texas (6 visas refusés) ; résultats sportifs Iran : 0-0 Belgique, 2-2 Nouvelle-Zélande, but annulé contre l'Égypte.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78 — La Francophonie : du relais de la colonisation à l'Hiver Noir</w:t>
      </w:r>
    </w:p>
    <w:p>
      <w:pPr>
        <w:ind w:left="363" w:right="119"/>
        <w:spacing w:line="360" w:lineRule="auto"/>
        <w:pBdr>
          <w:left w:val="single" w:sz="16" w:space="18" w:color="A07820"/>
        </w:pBdr>
      </w:pPr>
      <w:r>
        <w:rPr>
          <w:rFonts w:ascii="FreeSerif" w:hAnsi="FreeSerif"/>
          <w:i/>
          <w:color w:val="8B1A1A"/>
          <w:sz w:val="22"/>
        </w:rPr>
        <w:t>« La francophonie prendra un jour le relais de la colonisation. »</w:t>
      </w:r>
      <w:r>
        <w:rPr>
          <w:rFonts w:ascii="FreeSerif" w:hAnsi="FreeSerif"/>
          <w:i/>
          <w:color w:val="8B1A1A"/>
          <w:sz w:val="22"/>
        </w:rPr>
        <w:br/>
        <w:t>— Charles de Gaulle, 1966</w:t>
      </w:r>
    </w:p>
    <w:p>
      <w:pPr>
        <w:spacing w:before="280" w:after="120"/>
        <w:pBdr>
          <w:bottom w:val="single" w:sz="7" w:space="3" w:color="A07820"/>
        </w:pBdr>
      </w:pPr>
      <w:r>
        <w:rPr>
          <w:rFonts w:ascii="FreeSerif" w:hAnsi="FreeSerif"/>
          <w:b/>
          <w:color w:val="2C3A4A"/>
          <w:sz w:val="22"/>
        </w:rPr>
        <w:t>La phrase que personne ne cite</w:t>
      </w:r>
    </w:p>
    <w:p>
      <w:pPr>
        <w:pStyle w:val="ListBullet"/>
      </w:pPr>
      <w:r>
        <w:rPr>
          <w:rFonts w:ascii="FreeSerif" w:hAnsi="FreeSerif"/>
          <w:sz w:val="21"/>
        </w:rPr>
        <w:t>Le général de Gaulle n'est pas dans un café, en privé, entre amis. Il articule une vision d'État : la langue française comme instrument de continuation de la domination après les indépendances formelles de 1960. Le mot « relais » n'est pas une métaphore floue. Il décrit une mécanique de transmission : là où l'administration coloniale directe devient intenable, la culture prend le relais. Les élites africaines formées en français, pensant en français, rêvant en français — elles constituent le dispositif de contrôle à distance le plus efficace jamais conçu.</w:t>
      </w:r>
    </w:p>
    <w:p>
      <w:pPr>
        <w:spacing w:line="312" w:lineRule="auto"/>
      </w:pPr>
      <w:r>
        <w:rPr>
          <w:rFonts w:ascii="FreeSerif" w:hAnsi="FreeSerif"/>
          <w:sz w:val="22"/>
        </w:rPr>
        <w:t>Cette phrase est le programme. Tout ce qui suit — l'Agence de coopération culturelle et technique (ACCT) créée par Pompidou en 1970, l'Organisation internationale de la Francophonie, les Sommets, les lycées français, RFI, TV5Monde — en est l'exécution.</w:t>
      </w:r>
    </w:p>
    <w:p>
      <w:pPr>
        <w:spacing w:before="280" w:after="120"/>
        <w:pBdr>
          <w:bottom w:val="single" w:sz="7" w:space="3" w:color="A07820"/>
        </w:pBdr>
      </w:pPr>
      <w:r>
        <w:rPr>
          <w:rFonts w:ascii="FreeSerif" w:hAnsi="FreeSerif"/>
          <w:b/>
          <w:color w:val="2C3A4A"/>
          <w:sz w:val="22"/>
        </w:rPr>
        <w:t>I. La construction d'un bloc diplomatique</w:t>
      </w:r>
    </w:p>
    <w:p>
      <w:pPr>
        <w:spacing w:line="312" w:lineRule="auto"/>
      </w:pPr>
      <w:r>
        <w:rPr>
          <w:rFonts w:ascii="FreeSerif" w:hAnsi="FreeSerif"/>
          <w:sz w:val="22"/>
        </w:rPr>
        <w:t>La Francophonie n'est pas née d'un désir de partage culturel. Elle est née d'un calcul de puissance.</w:t>
      </w:r>
    </w:p>
    <w:p>
      <w:pPr>
        <w:spacing w:line="312" w:lineRule="auto"/>
      </w:pPr>
      <w:r>
        <w:rPr>
          <w:rFonts w:ascii="FreeSerif" w:hAnsi="FreeSerif"/>
          <w:sz w:val="22"/>
        </w:rPr>
        <w:t>Sous Pompidou, l'ACCT de 1970 avait une mission précise : utiliser le « ciment linguistique » pour colmater les fissures politiques du bloc franco-africain. Les indépendances avaient créé des États formellement souverains. La Francophonie les réintégrait dans une structure de dépendance culturelle et diplomatique.</w:t>
      </w:r>
    </w:p>
    <w:p>
      <w:pPr>
        <w:spacing w:line="312" w:lineRule="auto"/>
      </w:pPr>
      <w:r>
        <w:rPr>
          <w:rFonts w:ascii="FreeSerif" w:hAnsi="FreeSerif"/>
          <w:sz w:val="22"/>
        </w:rPr>
        <w:t>L'enjeu était aussi onusien. La France, puissance nucléaire mais démographiquement modeste, avait besoin de relais pour peser dans les votes à l'Assemblée générale des Nations unies. Quarante-neuf pays membres de l'OIF représentent quarante-neuf voix potentielles. Le « rang » de la France — sa prétention à siéger au Conseil de sécurité comme grande puissance mondiale — repose en partie sur cette démultiplication africaine.</w:t>
      </w:r>
    </w:p>
    <w:p>
      <w:pPr>
        <w:spacing w:line="312" w:lineRule="auto"/>
      </w:pPr>
      <w:r>
        <w:rPr>
          <w:rFonts w:ascii="FreeSerif" w:hAnsi="FreeSerif"/>
          <w:sz w:val="22"/>
        </w:rPr>
        <w:t>La Francophonie est donc aussi un mécanisme de vote. Les pays africains francophones votent souvent dans le sens des intérêts français à l'ONU. Ce n'est pas de la solidarité. C'est le paiement d'une dette contractée dans les accords de coopération, les bourses d'étude, les aides budgétaires — toujours conditionnelles, jamais dites.</w:t>
      </w:r>
    </w:p>
    <w:p>
      <w:pPr>
        <w:spacing w:before="280" w:after="120"/>
        <w:pBdr>
          <w:bottom w:val="single" w:sz="7" w:space="3" w:color="A07820"/>
        </w:pBdr>
      </w:pPr>
      <w:r>
        <w:rPr>
          <w:rFonts w:ascii="FreeSerif" w:hAnsi="FreeSerif"/>
          <w:b/>
          <w:color w:val="2C3A4A"/>
          <w:sz w:val="22"/>
        </w:rPr>
        <w:t>II. L'école comme champ de bataille cognitif</w:t>
      </w:r>
    </w:p>
    <w:p>
      <w:pPr>
        <w:spacing w:line="312" w:lineRule="auto"/>
      </w:pPr>
      <w:r>
        <w:rPr>
          <w:rFonts w:ascii="FreeSerif" w:hAnsi="FreeSerif"/>
          <w:sz w:val="22"/>
        </w:rPr>
        <w:t>L'enjeu culturel est le plus durable. Un soldat peut être chassé. Une langue, une fois intégrée comme langue de pensée, est infiniment plus difficile à déloger.</w:t>
      </w:r>
    </w:p>
    <w:p>
      <w:pPr>
        <w:spacing w:line="312" w:lineRule="auto"/>
      </w:pPr>
      <w:r>
        <w:rPr>
          <w:rFonts w:ascii="FreeSerif" w:hAnsi="FreeSerif"/>
          <w:sz w:val="22"/>
        </w:rPr>
        <w:t>Le passage de l'Afrique « française » à l'Afrique « francophone » après 1960 visait exactement cela : maintenir les élites dans une sphère linguistique où Paris reste le centre de référence intellectuelle, juridique, scientifique. L'école coloniale avait arraché des esprits les valeurs locales pour y semer celles du colonisateur. L'école post-coloniale a continué le travail — avec des programmes conçus à Paris, des manuels imprimés à Paris, des diplômes validés par Paris.</w:t>
      </w:r>
    </w:p>
    <w:p>
      <w:pPr>
        <w:spacing w:line="312" w:lineRule="auto"/>
      </w:pPr>
      <w:r>
        <w:rPr>
          <w:rFonts w:ascii="FreeSerif" w:hAnsi="FreeSerif"/>
          <w:sz w:val="22"/>
        </w:rPr>
        <w:t xml:space="preserve">Le sacrifice a été massif. À l'exception notable du </w:t>
      </w:r>
      <w:r>
        <w:rPr>
          <w:rFonts w:ascii="FreeSerif" w:hAnsi="FreeSerif"/>
          <w:b/>
          <w:sz w:val="22"/>
        </w:rPr>
        <w:t>swahili</w:t>
      </w:r>
      <w:r>
        <w:rPr>
          <w:rFonts w:ascii="FreeSerif" w:hAnsi="FreeSerif"/>
          <w:sz w:val="22"/>
        </w:rPr>
        <w:t xml:space="preserve"> — qui a survécu et prospéré comme langue de communication en Afrique orientale —, la plupart des grandes langues africaines ont été écartées des systèmes scolaires officiels. Le bambara, le mooré, le haoussa, le wolof — langues de millions de personnes, vecteurs de cultures millénaires — ont été cantonnés à l'espace domestique. La langue publique, la langue du droit, la langue de l'État : le français.</w:t>
      </w:r>
    </w:p>
    <w:p>
      <w:pPr>
        <w:spacing w:line="312" w:lineRule="auto"/>
      </w:pPr>
      <w:r>
        <w:rPr>
          <w:rFonts w:ascii="FreeSerif" w:hAnsi="FreeSerif"/>
          <w:sz w:val="22"/>
        </w:rPr>
        <w:t>Ce n'est pas de la linguistique. C'est de la politique. Une population qui ne peut accéder à ses propres archives historiques qu'en passant par la traduction dans la langue du colonisateur est une population dont l'accès au passé est contrôlé.</w:t>
      </w:r>
    </w:p>
    <w:p>
      <w:pPr>
        <w:spacing w:line="312" w:lineRule="auto"/>
      </w:pPr>
      <w:r>
        <w:rPr>
          <w:rFonts w:ascii="FreeSerif" w:hAnsi="FreeSerif"/>
          <w:sz w:val="22"/>
        </w:rPr>
        <w:t xml:space="preserve">Le capitaine Ibrahim Traoré l'a nommé sans détour : le combat le plus difficile aujourd'hui n'est pas militaire. C'est la </w:t>
      </w:r>
      <w:r>
        <w:rPr>
          <w:rFonts w:ascii="FreeSerif" w:hAnsi="FreeSerif"/>
          <w:b/>
          <w:sz w:val="22"/>
        </w:rPr>
        <w:t>décolonisation des mentalités</w:t>
      </w:r>
      <w:r>
        <w:rPr>
          <w:rFonts w:ascii="FreeSerif" w:hAnsi="FreeSerif"/>
          <w:sz w:val="22"/>
        </w:rPr>
        <w:t xml:space="preserve"> — briser le mimétisme intellectuel imposé par un siècle de scolarisation dans une seule langue, une seule référence, un seul récit du monde.</w:t>
      </w:r>
    </w:p>
    <w:p>
      <w:pPr>
        <w:spacing w:before="280" w:after="120"/>
        <w:pBdr>
          <w:bottom w:val="single" w:sz="7" w:space="3" w:color="A07820"/>
        </w:pBdr>
      </w:pPr>
      <w:r>
        <w:rPr>
          <w:rFonts w:ascii="FreeSerif" w:hAnsi="FreeSerif"/>
          <w:b/>
          <w:color w:val="2C3A4A"/>
          <w:sz w:val="22"/>
        </w:rPr>
        <w:t>III. La cellule Sahel — la Francophonie dans l'Hiver Noir</w:t>
      </w:r>
    </w:p>
    <w:p>
      <w:pPr>
        <w:spacing w:line="312" w:lineRule="auto"/>
      </w:pPr>
      <w:r>
        <w:rPr>
          <w:rFonts w:ascii="FreeSerif" w:hAnsi="FreeSerif"/>
          <w:sz w:val="22"/>
        </w:rPr>
        <w:t>Le contexte géopolitique actuel a révélé la face sécuritaire de l'institution.</w:t>
      </w:r>
    </w:p>
    <w:p>
      <w:pPr>
        <w:spacing w:line="312" w:lineRule="auto"/>
      </w:pPr>
      <w:r>
        <w:rPr>
          <w:rFonts w:ascii="FreeSerif" w:hAnsi="FreeSerif"/>
          <w:sz w:val="22"/>
        </w:rPr>
        <w:t xml:space="preserve">Le général Abdourahamane Tiani, président du Conseil national pour la sauvegarde de la patrie au Niger, a nommé publiquement ce que les chancelleries préfèrent laisser dans l'ombre : </w:t>
      </w:r>
      <w:r>
        <w:rPr>
          <w:rFonts w:ascii="FreeSerif" w:hAnsi="FreeSerif"/>
          <w:b/>
          <w:sz w:val="22"/>
        </w:rPr>
        <w:t>l'OIF fait partie d'une « cellule Sahel » créée à l'Élysée en 2024</w:t>
      </w:r>
      <w:r>
        <w:rPr>
          <w:rFonts w:ascii="FreeSerif" w:hAnsi="FreeSerif"/>
          <w:sz w:val="22"/>
        </w:rPr>
        <w:t>, dotée de fonds illimités, chargée de conduire une guerre informationnelle contre les régimes souverainistes du Mali, du Burkina Faso et du Niger.</w:t>
      </w:r>
    </w:p>
    <w:p>
      <w:pPr>
        <w:spacing w:line="312" w:lineRule="auto"/>
      </w:pPr>
      <w:r>
        <w:rPr>
          <w:rFonts w:ascii="FreeSerif" w:hAnsi="FreeSerif"/>
          <w:sz w:val="22"/>
        </w:rPr>
        <w:t>La guerre informationnelle est le volet doux de l'Hiver Noir — cette phase de déstabilisation décrite par Traoré comme « froide et meurtrière ». Elle vise à :</w:t>
      </w:r>
    </w:p>
    <w:p>
      <w:pPr>
        <w:pStyle w:val="ListBullet"/>
      </w:pPr>
      <w:r>
        <w:rPr>
          <w:rFonts w:ascii="FreeSerif" w:hAnsi="FreeSerif"/>
          <w:sz w:val="21"/>
        </w:rPr>
        <w:t>Discréditer les transitions auprès de leurs propres populations</w:t>
      </w:r>
    </w:p>
    <w:p>
      <w:pPr>
        <w:pStyle w:val="ListBullet"/>
      </w:pPr>
      <w:r>
        <w:rPr>
          <w:rFonts w:ascii="FreeSerif" w:hAnsi="FreeSerif"/>
          <w:sz w:val="21"/>
        </w:rPr>
        <w:t>Alimenter les récits d'échec économique et sécuritaire</w:t>
      </w:r>
    </w:p>
    <w:p>
      <w:pPr>
        <w:pStyle w:val="ListBullet"/>
      </w:pPr>
      <w:r>
        <w:rPr>
          <w:rFonts w:ascii="FreeSerif" w:hAnsi="FreeSerif"/>
          <w:sz w:val="21"/>
        </w:rPr>
        <w:t>Maintenir les élites francophones dans une posture de dépendance cognitive vis-à-vis de Paris</w:t>
      </w:r>
    </w:p>
    <w:p>
      <w:pPr>
        <w:pStyle w:val="ListBullet"/>
      </w:pPr>
      <w:r>
        <w:rPr>
          <w:rFonts w:ascii="FreeSerif" w:hAnsi="FreeSerif"/>
          <w:sz w:val="21"/>
        </w:rPr>
        <w:t>Préparer l'opinion internationale à une intervention légitimée par le chaos</w:t>
      </w:r>
    </w:p>
    <w:p>
      <w:pPr>
        <w:spacing w:line="312" w:lineRule="auto"/>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Reconquête : on reprend ce qu'on a perdu. La Francophonie n'est plus seulement un espace culturel partagé — c'est un territoire à récupérer militairement sur le plan des esprits.</w:t>
      </w:r>
    </w:p>
    <w:p>
      <w:pPr>
        <w:spacing w:before="280" w:after="120"/>
        <w:pBdr>
          <w:bottom w:val="single" w:sz="7" w:space="3" w:color="A07820"/>
        </w:pBdr>
      </w:pPr>
      <w:r>
        <w:rPr>
          <w:rFonts w:ascii="FreeSerif" w:hAnsi="FreeSerif"/>
          <w:b/>
          <w:color w:val="2C3A4A"/>
          <w:sz w:val="22"/>
        </w:rPr>
        <w:t>IV. Le paradoxe démographique — une Francophonie sans la France</w:t>
      </w:r>
    </w:p>
    <w:p>
      <w:pPr>
        <w:spacing w:line="312" w:lineRule="auto"/>
      </w:pPr>
      <w:r>
        <w:rPr>
          <w:rFonts w:ascii="FreeSerif" w:hAnsi="FreeSerif"/>
          <w:sz w:val="22"/>
        </w:rPr>
        <w:t>La Francophonie comme instrument français contient en elle-même sa propre contradiction.</w:t>
      </w:r>
    </w:p>
    <w:p>
      <w:pPr>
        <w:spacing w:line="312" w:lineRule="auto"/>
      </w:pPr>
      <w:r>
        <w:rPr>
          <w:rFonts w:ascii="FreeSerif" w:hAnsi="FreeSerif"/>
          <w:sz w:val="22"/>
        </w:rPr>
        <w:t xml:space="preserve">Les chiffres sont brutaux. En 2014, le monde comptait </w:t>
      </w:r>
      <w:r>
        <w:rPr>
          <w:rFonts w:ascii="FreeSerif" w:hAnsi="FreeSerif"/>
          <w:b/>
          <w:sz w:val="22"/>
        </w:rPr>
        <w:t>230 millions de francophones</w:t>
      </w:r>
      <w:r>
        <w:rPr>
          <w:rFonts w:ascii="FreeSerif" w:hAnsi="FreeSerif"/>
          <w:sz w:val="22"/>
        </w:rPr>
        <w:t xml:space="preserve">. En 2060, selon les projections du rapport Attali, ils seront </w:t>
      </w:r>
      <w:r>
        <w:rPr>
          <w:rFonts w:ascii="FreeSerif" w:hAnsi="FreeSerif"/>
          <w:b/>
          <w:sz w:val="22"/>
        </w:rPr>
        <w:t>770 millions</w:t>
      </w:r>
      <w:r>
        <w:rPr>
          <w:rFonts w:ascii="FreeSerif" w:hAnsi="FreeSerif"/>
          <w:sz w:val="22"/>
        </w:rPr>
        <w:t xml:space="preserve"> — dont </w:t>
      </w:r>
      <w:r>
        <w:rPr>
          <w:rFonts w:ascii="FreeSerif" w:hAnsi="FreeSerif"/>
          <w:b/>
          <w:sz w:val="22"/>
        </w:rPr>
        <w:t>85 % d'Africains</w:t>
      </w:r>
      <w:r>
        <w:rPr>
          <w:rFonts w:ascii="FreeSerif" w:hAnsi="FreeSerif"/>
          <w:sz w:val="22"/>
        </w:rPr>
        <w:t>. La langue française devient majoritairement africaine. Elle ne sera plus, dans trente-cinq ans, la langue d'un empire rayonnant depuis Paris. Elle sera la langue quotidienne de Kinshasa, Abidjan, Dakar, Bamako, Ouagadougou, Niamey, Antananarivo.</w:t>
      </w:r>
    </w:p>
    <w:p>
      <w:pPr>
        <w:spacing w:line="312" w:lineRule="auto"/>
      </w:pPr>
      <w:r>
        <w:rPr>
          <w:rFonts w:ascii="FreeSerif" w:hAnsi="FreeSerif"/>
          <w:sz w:val="22"/>
        </w:rPr>
        <w:t xml:space="preserve">Et dans le même temps, la </w:t>
      </w:r>
      <w:r>
        <w:rPr>
          <w:rFonts w:ascii="FreeSerif" w:hAnsi="FreeSerif"/>
          <w:b/>
          <w:sz w:val="22"/>
        </w:rPr>
        <w:t>part de marché de la France en Afrique francophone</w:t>
      </w:r>
      <w:r>
        <w:rPr>
          <w:rFonts w:ascii="FreeSerif" w:hAnsi="FreeSerif"/>
          <w:sz w:val="22"/>
        </w:rPr>
        <w:t xml:space="preserve"> s'est effondrée : de </w:t>
      </w:r>
      <w:r>
        <w:rPr>
          <w:rFonts w:ascii="FreeSerif" w:hAnsi="FreeSerif"/>
          <w:b/>
          <w:sz w:val="22"/>
        </w:rPr>
        <w:t>11 % à 5,5 %</w:t>
      </w:r>
      <w:r>
        <w:rPr>
          <w:rFonts w:ascii="FreeSerif" w:hAnsi="FreeSerif"/>
          <w:sz w:val="22"/>
        </w:rPr>
        <w:t xml:space="preserve"> en une décennie. Le lien linguistique ne garantit plus le monopole économique. La Chine, la Russie, la Turquie, les Émirats — ils opèrent en Afrique francophone sans parler français, et ils gagnent des parts de marché que Paris perd.</w:t>
      </w:r>
    </w:p>
    <w:p>
      <w:pPr>
        <w:spacing w:line="312" w:lineRule="auto"/>
      </w:pPr>
      <w:r>
        <w:rPr>
          <w:rFonts w:ascii="FreeSerif" w:hAnsi="FreeSerif"/>
          <w:sz w:val="22"/>
        </w:rPr>
        <w:t>Le rapport Attali (2014) avait entrevu ce paradoxe en envisageant une « francophonie économique » capable de se développer de manière autonome. Le Québec, le Maroc, les économies africaines en croissance — une communauté francophone sans besoin de la tutelle parisienne.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703"/>
        <w:gridCol w:w="4703"/>
      </w:tblGrid>
      <w:tr>
        <w:tc>
          <w:tcPr>
            <w:tcW w:type="dxa" w:w="4703"/>
            <w:shd w:val="clear" w:color="auto" w:fill="2C3A4A"/>
          </w:tcPr>
          <w:p>
            <w:pPr>
              <w:ind w:left="85"/>
            </w:pPr>
            <w:r>
              <w:rPr>
                <w:rFonts w:ascii="FreeSerif" w:hAnsi="FreeSerif"/>
                <w:b/>
                <w:color w:val="FFFFFF"/>
                <w:sz w:val="19"/>
              </w:rPr>
              <w:t>Indicateur</w:t>
            </w:r>
          </w:p>
        </w:tc>
        <w:tc>
          <w:tcPr>
            <w:tcW w:type="dxa" w:w="4703"/>
            <w:shd w:val="clear" w:color="auto" w:fill="2C3A4A"/>
          </w:tcPr>
          <w:p>
            <w:pPr>
              <w:ind w:left="85"/>
            </w:pPr>
            <w:r>
              <w:rPr>
                <w:rFonts w:ascii="FreeSerif" w:hAnsi="FreeSerif"/>
                <w:b/>
                <w:color w:val="FFFFFF"/>
                <w:sz w:val="19"/>
              </w:rPr>
              <w:t>Valeur</w:t>
            </w:r>
          </w:p>
        </w:tc>
      </w:tr>
      <w:tr>
        <w:tc>
          <w:tcPr>
            <w:tcW w:type="dxa" w:w="4703"/>
            <w:shd w:val="clear" w:color="auto" w:fill="F4EFE4"/>
          </w:tcPr>
          <w:p>
            <w:pPr>
              <w:ind w:left="85"/>
            </w:pPr>
            <w:r>
              <w:rPr>
                <w:rFonts w:ascii="FreeSerif" w:hAnsi="FreeSerif"/>
                <w:color w:val="3C3C3C"/>
                <w:sz w:val="18"/>
              </w:rPr>
              <w:t>Francophones en 2014</w:t>
            </w:r>
          </w:p>
        </w:tc>
        <w:tc>
          <w:tcPr>
            <w:tcW w:type="dxa" w:w="4703"/>
            <w:shd w:val="clear" w:color="auto" w:fill="F4EFE4"/>
          </w:tcPr>
          <w:p>
            <w:pPr>
              <w:ind w:left="85"/>
            </w:pPr>
            <w:r>
              <w:rPr>
                <w:rFonts w:ascii="FreeSerif" w:hAnsi="FreeSerif"/>
                <w:color w:val="3C3C3C"/>
                <w:sz w:val="18"/>
              </w:rPr>
              <w:t>230 millions</w:t>
            </w:r>
          </w:p>
        </w:tc>
      </w:tr>
      <w:tr>
        <w:tc>
          <w:tcPr>
            <w:tcW w:type="dxa" w:w="4703"/>
            <w:shd w:val="clear" w:color="auto" w:fill="F4EFE4"/>
          </w:tcPr>
          <w:p>
            <w:pPr>
              <w:ind w:left="85"/>
            </w:pPr>
            <w:r>
              <w:rPr>
                <w:rFonts w:ascii="FreeSerif" w:hAnsi="FreeSerif"/>
                <w:color w:val="3C3C3C"/>
                <w:sz w:val="18"/>
              </w:rPr>
              <w:t>Francophones projetés en 2060</w:t>
            </w:r>
          </w:p>
        </w:tc>
        <w:tc>
          <w:tcPr>
            <w:tcW w:type="dxa" w:w="4703"/>
            <w:shd w:val="clear" w:color="auto" w:fill="F4EFE4"/>
          </w:tcPr>
          <w:p>
            <w:pPr>
              <w:ind w:left="85"/>
            </w:pPr>
            <w:r>
              <w:rPr>
                <w:rFonts w:ascii="FreeSerif" w:hAnsi="FreeSerif"/>
                <w:color w:val="3C3C3C"/>
                <w:sz w:val="18"/>
              </w:rPr>
              <w:t>770 millions</w:t>
            </w:r>
          </w:p>
        </w:tc>
      </w:tr>
      <w:tr>
        <w:tc>
          <w:tcPr>
            <w:tcW w:type="dxa" w:w="4703"/>
            <w:shd w:val="clear" w:color="auto" w:fill="F4EFE4"/>
          </w:tcPr>
          <w:p>
            <w:pPr>
              <w:ind w:left="85"/>
            </w:pPr>
            <w:r>
              <w:rPr>
                <w:rFonts w:ascii="FreeSerif" w:hAnsi="FreeSerif"/>
                <w:color w:val="3C3C3C"/>
                <w:sz w:val="18"/>
              </w:rPr>
              <w:t>Part africaine en 2060</w:t>
            </w:r>
          </w:p>
        </w:tc>
        <w:tc>
          <w:tcPr>
            <w:tcW w:type="dxa" w:w="4703"/>
            <w:shd w:val="clear" w:color="auto" w:fill="F4EFE4"/>
          </w:tcPr>
          <w:p>
            <w:pPr>
              <w:ind w:left="85"/>
            </w:pPr>
            <w:r>
              <w:rPr>
                <w:rFonts w:ascii="FreeSerif" w:hAnsi="FreeSerif"/>
                <w:color w:val="3C3C3C"/>
                <w:sz w:val="18"/>
              </w:rPr>
              <w:t>85 %</w:t>
            </w:r>
          </w:p>
        </w:tc>
      </w:tr>
      <w:tr>
        <w:tc>
          <w:tcPr>
            <w:tcW w:type="dxa" w:w="4703"/>
            <w:shd w:val="clear" w:color="auto" w:fill="F4EFE4"/>
          </w:tcPr>
          <w:p>
            <w:pPr>
              <w:ind w:left="85"/>
            </w:pPr>
            <w:r>
              <w:rPr>
                <w:rFonts w:ascii="FreeSerif" w:hAnsi="FreeSerif"/>
                <w:color w:val="3C3C3C"/>
                <w:sz w:val="18"/>
              </w:rPr>
              <w:t>Part de marché France en Afrique francophone (2010)</w:t>
            </w:r>
          </w:p>
        </w:tc>
        <w:tc>
          <w:tcPr>
            <w:tcW w:type="dxa" w:w="4703"/>
            <w:shd w:val="clear" w:color="auto" w:fill="F4EFE4"/>
          </w:tcPr>
          <w:p>
            <w:pPr>
              <w:ind w:left="85"/>
            </w:pPr>
            <w:r>
              <w:rPr>
                <w:rFonts w:ascii="FreeSerif" w:hAnsi="FreeSerif"/>
                <w:color w:val="3C3C3C"/>
                <w:sz w:val="18"/>
              </w:rPr>
              <w:t>11 %</w:t>
            </w:r>
          </w:p>
        </w:tc>
      </w:tr>
      <w:tr>
        <w:tc>
          <w:tcPr>
            <w:tcW w:type="dxa" w:w="4703"/>
            <w:shd w:val="clear" w:color="auto" w:fill="F4EFE4"/>
          </w:tcPr>
          <w:p>
            <w:pPr>
              <w:ind w:left="85"/>
            </w:pPr>
            <w:r>
              <w:rPr>
                <w:rFonts w:ascii="FreeSerif" w:hAnsi="FreeSerif"/>
                <w:color w:val="3C3C3C"/>
                <w:sz w:val="18"/>
              </w:rPr>
              <w:t>Part de marché France en Afrique francophone (2024)</w:t>
            </w:r>
          </w:p>
        </w:tc>
        <w:tc>
          <w:tcPr>
            <w:tcW w:type="dxa" w:w="4703"/>
            <w:shd w:val="clear" w:color="auto" w:fill="F4EFE4"/>
          </w:tcPr>
          <w:p>
            <w:pPr>
              <w:ind w:left="85"/>
            </w:pPr>
            <w:r>
              <w:rPr>
                <w:rFonts w:ascii="FreeSerif" w:hAnsi="FreeSerif"/>
                <w:color w:val="3C3C3C"/>
                <w:sz w:val="18"/>
              </w:rPr>
              <w:t>5,5 %</w:t>
            </w:r>
          </w:p>
        </w:tc>
      </w:tr>
    </w:tbl>
    <w:p/>
    <w:p>
      <w:pPr>
        <w:spacing w:line="312" w:lineRule="auto"/>
      </w:pPr>
      <w:r>
        <w:rPr>
          <w:rFonts w:ascii="FreeSerif" w:hAnsi="FreeSerif"/>
          <w:sz w:val="22"/>
        </w:rPr>
        <w:t>La Francophonie grandit. L'influence française, elle, rétrécit. La langue survit à l'empire qui l'a imposée — et pourrait devenir, si les peuples africains s'en saisissent, un outil de leur propre rayonnement plutôt qu'un vecteur de soumission.</w:t>
      </w:r>
    </w:p>
    <w:p>
      <w:pPr>
        <w:spacing w:before="280" w:after="120"/>
        <w:pBdr>
          <w:bottom w:val="single" w:sz="7" w:space="3" w:color="A07820"/>
        </w:pBdr>
      </w:pPr>
      <w:r>
        <w:rPr>
          <w:rFonts w:ascii="FreeSerif" w:hAnsi="FreeSerif"/>
          <w:b/>
          <w:color w:val="2C3A4A"/>
          <w:sz w:val="22"/>
        </w:rPr>
        <w:t>V. S'unir ou disparaître — le débat existentiel</w:t>
      </w:r>
    </w:p>
    <w:p>
      <w:pPr>
        <w:spacing w:line="312" w:lineRule="auto"/>
      </w:pPr>
      <w:r>
        <w:rPr>
          <w:rFonts w:ascii="FreeSerif" w:hAnsi="FreeSerif"/>
          <w:sz w:val="22"/>
        </w:rPr>
        <w:t>Le débat est posé dans toute sa radicalité au sein même du camp souverainiste.</w:t>
      </w:r>
    </w:p>
    <w:p>
      <w:pPr>
        <w:spacing w:line="312" w:lineRule="auto"/>
      </w:pPr>
      <w:r>
        <w:rPr>
          <w:rFonts w:ascii="FreeSerif" w:hAnsi="FreeSerif"/>
          <w:b/>
          <w:sz w:val="22"/>
        </w:rPr>
        <w:t>La position de rupture</w:t>
      </w:r>
      <w:r>
        <w:rPr>
          <w:rFonts w:ascii="FreeSerif" w:hAnsi="FreeSerif"/>
          <w:sz w:val="22"/>
        </w:rPr>
        <w:t xml:space="preserve"> — portée par Nathalie Yamb et d'autres — est claire : la langue française et les programmes scolaires français sont des vecteurs de soumission irrémédiables. La décolonisation complète exige une rupture intégrale avec cet héritage. Éduquer les enfants africains en langues africaines, produire la connaissance en langues africaines, construire des institutions africaines dont la langue de travail n'est pas celle de l'ancien colonisateur.</w:t>
      </w:r>
    </w:p>
    <w:p>
      <w:pPr>
        <w:spacing w:line="312" w:lineRule="auto"/>
      </w:pPr>
      <w:r>
        <w:rPr>
          <w:rFonts w:ascii="FreeSerif" w:hAnsi="FreeSerif"/>
          <w:b/>
          <w:sz w:val="22"/>
        </w:rPr>
        <w:t>La position de réappropriation</w:t>
      </w:r>
      <w:r>
        <w:rPr>
          <w:rFonts w:ascii="FreeSerif" w:hAnsi="FreeSerif"/>
          <w:sz w:val="22"/>
        </w:rPr>
        <w:t xml:space="preserve"> — plus pragmatique — accepte que la langue française soit désormais aussi africaine que française. Comme les Américains ont fait de l'anglais leur langue sans que cela les rende vassaux de la couronne britannique, les Africains peuvent faire du français leur langue sans que cela les rende vassaux de Paris. L'enjeu n'est pas la langue — c'est qui contrôle les institutions qui en font usage.</w:t>
      </w:r>
    </w:p>
    <w:p>
      <w:pPr>
        <w:spacing w:line="312" w:lineRule="auto"/>
      </w:pPr>
      <w:r>
        <w:rPr>
          <w:rFonts w:ascii="FreeSerif" w:hAnsi="FreeSerif"/>
          <w:sz w:val="22"/>
        </w:rPr>
        <w:t>Ibrahim Traoré, dans sa pratique, incarne une voie médiane : il s'exprime en français tout en plaçant le retour aux sources culturelles au cœur du projet politique burkinabè. La langue est un outil ; l'âme est ailleurs.</w:t>
      </w:r>
    </w:p>
    <w:p>
      <w:pPr>
        <w:spacing w:line="312" w:lineRule="auto"/>
      </w:pPr>
      <w:r>
        <w:rPr>
          <w:rFonts w:ascii="FreeSerif" w:hAnsi="FreeSerif"/>
          <w:sz w:val="22"/>
        </w:rPr>
        <w:t>Ce que l'AES a déjà tranché, c'est la question institutionnelle. En suspendant leur participation au Sommet de la Francophonie, en dénonçant l'OIF comme instrument de déstabilisation, les trois États ont signifié que l'institution ne pouvait plus prétendre à la neutralité. Une organisation dont le secrétariat exécute la politique de l'Élysée n'est pas une communauté culturelle. C'est un bras armé.</w:t>
      </w:r>
    </w:p>
    <w:p>
      <w:pPr>
        <w:spacing w:before="280" w:after="120"/>
        <w:pBdr>
          <w:bottom w:val="single" w:sz="7" w:space="3" w:color="A07820"/>
        </w:pBdr>
      </w:pPr>
      <w:r>
        <w:rPr>
          <w:rFonts w:ascii="FreeSerif" w:hAnsi="FreeSerif"/>
          <w:b/>
          <w:color w:val="2C3A4A"/>
          <w:sz w:val="22"/>
        </w:rPr>
        <w:t>Ce que révèle la Francophonie</w:t>
      </w:r>
    </w:p>
    <w:p>
      <w:pPr>
        <w:spacing w:line="312" w:lineRule="auto"/>
      </w:pPr>
      <w:r>
        <w:rPr>
          <w:rFonts w:ascii="FreeSerif" w:hAnsi="FreeSerif"/>
          <w:sz w:val="22"/>
        </w:rPr>
        <w:t>De Gaulle avait raison sur la mécanique. Il avait tort sur la durée.</w:t>
      </w:r>
    </w:p>
    <w:p>
      <w:pPr>
        <w:spacing w:line="312" w:lineRule="auto"/>
      </w:pPr>
      <w:r>
        <w:rPr>
          <w:rFonts w:ascii="FreeSerif" w:hAnsi="FreeSerif"/>
          <w:sz w:val="22"/>
        </w:rPr>
        <w:t>La Francophonie a effectivement pris le relais de la colonisation — pendant soixante ans, elle a maintenu des élites africaines dans l'orbite parisienne, fourni des votes à l'ONU, assuré des débouchés aux exportations françaises, légitimé les interventions militaires.</w:t>
      </w:r>
    </w:p>
    <w:p>
      <w:pPr>
        <w:spacing w:line="312" w:lineRule="auto"/>
      </w:pPr>
      <w:r>
        <w:rPr>
          <w:rFonts w:ascii="FreeSerif" w:hAnsi="FreeSerif"/>
          <w:sz w:val="22"/>
        </w:rPr>
        <w:t>Mais elle a aussi semé les graines de sa propre contradiction. En formant des millions de cadres africains, elle a créé une intelligentsia capable d'analyser en français les mécanismes de sa propre domination. Fanon écrivait en français. Sankara parlait en français. Les leaders de l'AES s'adressent en français aux foules qui les acclament.</w:t>
      </w:r>
    </w:p>
    <w:p>
      <w:pPr>
        <w:spacing w:line="312" w:lineRule="auto"/>
      </w:pPr>
      <w:r>
        <w:rPr>
          <w:rFonts w:ascii="FreeSerif" w:hAnsi="FreeSerif"/>
          <w:sz w:val="22"/>
        </w:rPr>
        <w:t>La langue du maître devient l'arme de l'affranchi. Ce n'est pas la Francophonie que l'AES refuse — c'est la tutelle. Et c'est précisément parce que cette distinction est désormais parfaitement articulée, en français, par des millions d'Africains, que Paris a créé sa « cellule Sahel » et sa « Francophonie de reconquête ».</w:t>
      </w:r>
    </w:p>
    <w:p>
      <w:pPr>
        <w:spacing w:line="312" w:lineRule="auto"/>
      </w:pPr>
      <w:r>
        <w:rPr>
          <w:rFonts w:ascii="FreeSerif" w:hAnsi="FreeSerif"/>
          <w:sz w:val="22"/>
        </w:rPr>
        <w:t>La reconquête n'aura pas lieu. On ne reconquiert pas des peuples qui ont compris le mécanisme.</w:t>
      </w:r>
    </w:p>
    <w:p>
      <w:pPr>
        <w:spacing w:line="312" w:lineRule="auto"/>
      </w:pPr>
      <w:r>
        <w:rPr>
          <w:rFonts w:ascii="FreeSerif" w:hAnsi="FreeSerif"/>
          <w:i/>
          <w:sz w:val="22"/>
        </w:rPr>
        <w:t>Sources : discours du général de Gaulle sur la Francophonie (1966) ; création de l'ACCT sous Georges Pompidou (1970) ; rapport Jacques Attali sur la francophonie économique (2014) — projections 770 millions de francophones en 2060, 85 % Africains ; déclarations du général Abdourahamane Tiani sur la « cellule Sahel » OIF/Élysée (2024) ; Emmanuel Macron, « Francophonie de reconquête » ; données de part de marché française en Afrique francophone (11 % → 5,5 % en une décennie) ; Nathalie Yamb sur la décolonisation des mentalités ; Ibrahim Traoré sur l'Hiver Noir.</w:t>
      </w:r>
    </w:p>
    <w:sectPr w:rsidR="00FC693F" w:rsidRPr="0006063C" w:rsidSect="00034616">
      <w:headerReference w:type="default" r:id="rId9"/>
      <w:footerReference w:type="default" r:id="rId10"/>
      <w:pgSz w:w="12240" w:h="15840"/>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12"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