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85E0D" w14:textId="77777777" w:rsidR="006E716F" w:rsidRDefault="006E716F">
      <w:pPr>
        <w:spacing w:before="60" w:after="60"/>
      </w:pPr>
    </w:p>
    <w:p w14:paraId="1B4D060C" w14:textId="77777777" w:rsidR="006E716F" w:rsidRDefault="006E716F">
      <w:pPr>
        <w:spacing w:before="60" w:after="60"/>
      </w:pPr>
    </w:p>
    <w:p w14:paraId="74EDAE5B" w14:textId="77777777" w:rsidR="006E716F" w:rsidRDefault="00000000">
      <w:pPr>
        <w:spacing w:after="160" w:line="288" w:lineRule="auto"/>
        <w:jc w:val="center"/>
        <w:rPr>
          <w:color w:val="888888"/>
          <w:sz w:val="48"/>
          <w:szCs w:val="48"/>
        </w:rPr>
      </w:pPr>
      <w:r>
        <w:rPr>
          <w:rFonts w:ascii="Garamond" w:eastAsia="Arial" w:hAnsi="Garamond" w:cs="Arial"/>
          <w:b/>
          <w:bCs/>
          <w:i/>
          <w:iCs/>
          <w:color w:val="555555"/>
          <w:sz w:val="44"/>
          <w:szCs w:val="54"/>
        </w:rPr>
        <w:t xml:space="preserve">Alliance des États du Sahel </w:t>
      </w:r>
    </w:p>
    <w:p w14:paraId="5D46DB82" w14:textId="77777777" w:rsidR="006E716F" w:rsidRDefault="00000000">
      <w:pPr>
        <w:spacing w:after="160" w:line="288" w:lineRule="auto"/>
        <w:jc w:val="center"/>
      </w:pPr>
      <w:r>
        <w:rPr>
          <w:rFonts w:ascii="Garamond" w:eastAsia="Arial" w:hAnsi="Garamond" w:cs="Arial"/>
          <w:b/>
          <w:bCs/>
          <w:color w:val="1A1A2E"/>
          <w:sz w:val="56"/>
          <w:szCs w:val="64"/>
        </w:rPr>
        <w:t>LA PAIX,</w:t>
      </w:r>
    </w:p>
    <w:p w14:paraId="025FED36" w14:textId="77777777" w:rsidR="006E716F" w:rsidRDefault="00000000">
      <w:pPr>
        <w:spacing w:after="160" w:line="288" w:lineRule="auto"/>
        <w:jc w:val="center"/>
      </w:pPr>
      <w:r>
        <w:rPr>
          <w:rFonts w:ascii="Garamond" w:eastAsia="Arial" w:hAnsi="Garamond" w:cs="Arial"/>
          <w:b/>
          <w:bCs/>
          <w:color w:val="1A1A2E"/>
          <w:sz w:val="56"/>
          <w:szCs w:val="64"/>
        </w:rPr>
        <w:t>ON PEUT L’ÉVITER</w:t>
      </w:r>
    </w:p>
    <w:p w14:paraId="351BE212" w14:textId="77777777" w:rsidR="006E716F" w:rsidRDefault="006E716F">
      <w:pPr>
        <w:spacing w:before="60" w:after="60"/>
      </w:pPr>
    </w:p>
    <w:p w14:paraId="09BCA1E3" w14:textId="77777777" w:rsidR="006E716F" w:rsidRDefault="00000000">
      <w:pPr>
        <w:spacing w:before="240" w:after="120" w:line="288" w:lineRule="auto"/>
        <w:rPr>
          <w:color w:val="888888"/>
        </w:rPr>
      </w:pPr>
      <w:r>
        <w:rPr>
          <w:rFonts w:ascii="Garamond" w:eastAsia="Arial" w:hAnsi="Garamond" w:cs="Arial"/>
          <w:b/>
          <w:bCs/>
          <w:i/>
          <w:iCs/>
          <w:color w:val="1A1A2E"/>
          <w:sz w:val="24"/>
          <w:szCs w:val="26"/>
        </w:rPr>
        <w:t xml:space="preserve">Géopolitique de la résistance africaine </w:t>
      </w:r>
    </w:p>
    <w:p w14:paraId="249B47AD" w14:textId="77777777" w:rsidR="006E716F" w:rsidRDefault="006E716F">
      <w:pPr>
        <w:spacing w:before="60" w:after="60"/>
      </w:pPr>
    </w:p>
    <w:p w14:paraId="15DE47E2" w14:textId="77777777" w:rsidR="00F23DDB" w:rsidRDefault="00F23DDB">
      <w:pPr>
        <w:spacing w:before="60" w:after="60"/>
      </w:pPr>
    </w:p>
    <w:p w14:paraId="24DD5BEC" w14:textId="77777777" w:rsidR="00F23DDB" w:rsidRDefault="00F23DDB">
      <w:pPr>
        <w:spacing w:before="60" w:after="60"/>
      </w:pPr>
    </w:p>
    <w:p w14:paraId="619C42D2" w14:textId="77777777" w:rsidR="00F23DDB" w:rsidRDefault="00F23DDB">
      <w:pPr>
        <w:spacing w:before="60" w:after="60"/>
      </w:pPr>
    </w:p>
    <w:p w14:paraId="504DB6CB" w14:textId="77777777" w:rsidR="00F23DDB" w:rsidRDefault="00F23DDB">
      <w:pPr>
        <w:spacing w:before="60" w:after="60"/>
      </w:pPr>
    </w:p>
    <w:p w14:paraId="1CBA8052" w14:textId="77777777" w:rsidR="00F23DDB" w:rsidRDefault="00F23DDB">
      <w:pPr>
        <w:spacing w:before="60" w:after="60"/>
      </w:pPr>
    </w:p>
    <w:p w14:paraId="6B3F41FD" w14:textId="77777777" w:rsidR="00F23DDB" w:rsidRDefault="00F23DDB">
      <w:pPr>
        <w:spacing w:before="60" w:after="60"/>
      </w:pPr>
    </w:p>
    <w:p w14:paraId="6FBA0EE3" w14:textId="77777777" w:rsidR="00F23DDB" w:rsidRDefault="00F23DDB">
      <w:pPr>
        <w:spacing w:before="60" w:after="60"/>
      </w:pPr>
    </w:p>
    <w:p w14:paraId="7A07C8DA" w14:textId="77777777" w:rsidR="00F23DDB" w:rsidRDefault="00F23DDB">
      <w:pPr>
        <w:spacing w:before="60" w:after="60"/>
      </w:pPr>
    </w:p>
    <w:p w14:paraId="083B28D8" w14:textId="77777777" w:rsidR="00F23DDB" w:rsidRDefault="00F23DDB">
      <w:pPr>
        <w:spacing w:before="60" w:after="60"/>
      </w:pPr>
    </w:p>
    <w:p w14:paraId="25785171" w14:textId="77777777" w:rsidR="00F23DDB" w:rsidRDefault="00F23DDB">
      <w:pPr>
        <w:spacing w:before="60" w:after="60"/>
      </w:pPr>
    </w:p>
    <w:p w14:paraId="0D20B295" w14:textId="77777777" w:rsidR="00F23DDB" w:rsidRDefault="00F23DDB">
      <w:pPr>
        <w:spacing w:before="60" w:after="60"/>
      </w:pPr>
    </w:p>
    <w:p w14:paraId="6CDA5800" w14:textId="77777777" w:rsidR="00F23DDB" w:rsidRDefault="00F23DDB">
      <w:pPr>
        <w:spacing w:before="60" w:after="60"/>
      </w:pPr>
    </w:p>
    <w:p w14:paraId="2CE1AF56" w14:textId="0B546E9F" w:rsidR="00F23DDB" w:rsidRDefault="00F23DDB">
      <w:pPr>
        <w:spacing w:before="60" w:after="60"/>
      </w:pPr>
      <w:r>
        <w:rPr>
          <w:rFonts w:ascii="Segoe UI Symbol" w:hAnsi="Segoe UI Symbol" w:cs="Segoe UI Symbol"/>
        </w:rPr>
        <w:t xml:space="preserve">     </w:t>
      </w:r>
    </w:p>
    <w:p w14:paraId="0F5973C4" w14:textId="3509457C" w:rsidR="006E716F" w:rsidRDefault="00F23DDB" w:rsidP="000B473B">
      <w:pPr>
        <w:spacing w:after="80" w:line="312" w:lineRule="auto"/>
        <w:jc w:val="both"/>
      </w:pPr>
      <w:r>
        <w:rPr>
          <w:rFonts w:ascii="Garamond" w:eastAsia="Arial" w:hAnsi="Garamond" w:cs="Arial"/>
          <w:i/>
          <w:iCs/>
          <w:color w:val="1A1A1A"/>
          <w:sz w:val="22"/>
        </w:rPr>
        <w:t xml:space="preserve"> </w:t>
      </w:r>
      <w:r w:rsidR="00000000">
        <w:rPr>
          <w:rFonts w:ascii="Garamond" w:eastAsia="Arial" w:hAnsi="Garamond" w:cs="Arial"/>
          <w:i/>
          <w:iCs/>
          <w:color w:val="1A1A1A"/>
          <w:sz w:val="22"/>
        </w:rPr>
        <w:t>BEN–H2O</w:t>
      </w:r>
    </w:p>
    <w:p w14:paraId="75BADF12" w14:textId="41247FDC" w:rsidR="006E716F" w:rsidRDefault="000B473B" w:rsidP="00F23DDB">
      <w:pPr>
        <w:spacing w:after="80" w:line="312" w:lineRule="auto"/>
        <w:jc w:val="both"/>
      </w:pPr>
      <w:r>
        <w:rPr>
          <w:rFonts w:ascii="Garamond" w:eastAsia="Arial" w:hAnsi="Garamond" w:cs="Arial"/>
          <w:i/>
          <w:iCs/>
          <w:color w:val="1A1A1A"/>
          <w:sz w:val="22"/>
        </w:rPr>
        <w:t>— 2026</w:t>
      </w:r>
      <w:r w:rsidR="00F23DDB">
        <w:rPr>
          <w:rFonts w:ascii="Garamond" w:eastAsia="Arial" w:hAnsi="Garamond" w:cs="Arial"/>
          <w:i/>
          <w:iCs/>
          <w:color w:val="1A1A1A"/>
          <w:sz w:val="22"/>
        </w:rPr>
        <w:t xml:space="preserve"> </w:t>
      </w:r>
      <w:r w:rsidR="00F23DDB" w:rsidRPr="00F23DDB">
        <w:rPr>
          <w:rFonts w:ascii="Garamond" w:eastAsia="Arial" w:hAnsi="Garamond" w:cs="Arial"/>
          <w:i/>
          <w:iCs/>
          <w:color w:val="1A1A1A"/>
          <w:sz w:val="22"/>
        </w:rPr>
        <w:t>—</w:t>
      </w:r>
    </w:p>
    <w:p w14:paraId="1D0CB093" w14:textId="77777777" w:rsidR="006E716F" w:rsidRDefault="00000000">
      <w:r>
        <w:br w:type="page"/>
      </w:r>
    </w:p>
    <w:p w14:paraId="0ADEB4C6" w14:textId="77777777" w:rsidR="006E716F" w:rsidRDefault="006E716F">
      <w:pPr>
        <w:spacing w:before="60" w:after="60"/>
      </w:pPr>
    </w:p>
    <w:p w14:paraId="1CC9BA57" w14:textId="77777777" w:rsidR="006E716F" w:rsidRDefault="006E716F">
      <w:pPr>
        <w:spacing w:before="60" w:after="60"/>
      </w:pPr>
    </w:p>
    <w:p w14:paraId="01FE6E1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Un peuple sans connaissance de son histoire, de son origine et de sa culture est comme un arbre sans racines. »</w:t>
      </w:r>
    </w:p>
    <w:p w14:paraId="18D2B4C3" w14:textId="77777777" w:rsidR="006E716F" w:rsidRDefault="00000000">
      <w:pPr>
        <w:spacing w:after="200" w:line="264" w:lineRule="auto"/>
        <w:ind w:left="680" w:right="700"/>
      </w:pPr>
      <w:r>
        <w:rPr>
          <w:rFonts w:ascii="Garamond" w:eastAsia="Arial" w:hAnsi="Garamond" w:cs="Arial"/>
          <w:i/>
          <w:iCs/>
          <w:color w:val="555555"/>
          <w:sz w:val="19"/>
          <w:szCs w:val="18"/>
        </w:rPr>
        <w:t>— Marcus Garvey</w:t>
      </w:r>
    </w:p>
    <w:p w14:paraId="666D641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liberté ne se donne pas, elle se prend. »</w:t>
      </w:r>
    </w:p>
    <w:p w14:paraId="0DA5F9F6" w14:textId="77777777" w:rsidR="006E716F" w:rsidRDefault="00000000">
      <w:pPr>
        <w:spacing w:after="200" w:line="264" w:lineRule="auto"/>
        <w:ind w:left="680" w:right="700"/>
      </w:pPr>
      <w:r>
        <w:rPr>
          <w:rFonts w:ascii="Garamond" w:eastAsia="Arial" w:hAnsi="Garamond" w:cs="Arial"/>
          <w:i/>
          <w:iCs/>
          <w:color w:val="555555"/>
          <w:sz w:val="19"/>
          <w:szCs w:val="18"/>
        </w:rPr>
        <w:t>— Frantz Fanon, Les Damnés de la Terre, 1961</w:t>
      </w:r>
    </w:p>
    <w:p w14:paraId="337314E8"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faut oser inventer l’avenir. »</w:t>
      </w:r>
    </w:p>
    <w:p w14:paraId="60F5C725" w14:textId="77777777" w:rsidR="006E716F" w:rsidRDefault="00000000">
      <w:pPr>
        <w:spacing w:after="200" w:line="264" w:lineRule="auto"/>
        <w:ind w:left="680" w:right="700"/>
      </w:pPr>
      <w:r>
        <w:rPr>
          <w:rFonts w:ascii="Garamond" w:eastAsia="Arial" w:hAnsi="Garamond" w:cs="Arial"/>
          <w:i/>
          <w:iCs/>
          <w:color w:val="555555"/>
          <w:sz w:val="19"/>
          <w:szCs w:val="18"/>
        </w:rPr>
        <w:t>— Thomas Sankara, discours à l’ONU, 4 octobre 1984</w:t>
      </w:r>
    </w:p>
    <w:p w14:paraId="4FE5BF7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préférons la pauvreté dans la liberté à la richesse dans l’esclavage. »</w:t>
      </w:r>
    </w:p>
    <w:p w14:paraId="3BF01193" w14:textId="77777777" w:rsidR="006E716F" w:rsidRDefault="00000000">
      <w:pPr>
        <w:spacing w:after="200" w:line="264" w:lineRule="auto"/>
        <w:ind w:left="680" w:right="700"/>
      </w:pPr>
      <w:r>
        <w:rPr>
          <w:rFonts w:ascii="Garamond" w:eastAsia="Arial" w:hAnsi="Garamond" w:cs="Arial"/>
          <w:i/>
          <w:iCs/>
          <w:color w:val="555555"/>
          <w:sz w:val="19"/>
          <w:szCs w:val="18"/>
        </w:rPr>
        <w:t>— Ahmed Sékou Touré, devant de Gaulle, 25 septembre 1958</w:t>
      </w:r>
    </w:p>
    <w:p w14:paraId="03DF153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Depuis plus de 60 ans de coopération, la Centrafrique reste toujours le dernier des derniers pays francophones au monde. »</w:t>
      </w:r>
    </w:p>
    <w:p w14:paraId="203D862C" w14:textId="77777777" w:rsidR="006E716F" w:rsidRDefault="00000000">
      <w:pPr>
        <w:spacing w:after="200" w:line="264" w:lineRule="auto"/>
        <w:ind w:left="680" w:right="700"/>
      </w:pPr>
      <w:r>
        <w:rPr>
          <w:rFonts w:ascii="Garamond" w:eastAsia="Arial" w:hAnsi="Garamond" w:cs="Arial"/>
          <w:i/>
          <w:iCs/>
          <w:color w:val="555555"/>
          <w:sz w:val="19"/>
          <w:szCs w:val="18"/>
        </w:rPr>
        <w:t>— Fridolin Ngoulou, analyste centrafricain</w:t>
      </w:r>
    </w:p>
    <w:p w14:paraId="7350F96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Restons vigilants. »</w:t>
      </w:r>
    </w:p>
    <w:p w14:paraId="047C15AC"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13 novembre 2025</w:t>
      </w:r>
    </w:p>
    <w:p w14:paraId="27581EB5" w14:textId="77777777" w:rsidR="006E716F" w:rsidRDefault="00000000">
      <w:r>
        <w:br w:type="page"/>
      </w:r>
    </w:p>
    <w:p w14:paraId="7A9EDA92"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2"/>
        </w:rPr>
        <w:lastRenderedPageBreak/>
        <w:t>AVANT-PROPOS — Méthode et rigueur analytique</w:t>
      </w:r>
    </w:p>
    <w:p w14:paraId="3B34048E" w14:textId="77777777" w:rsidR="006E716F" w:rsidRDefault="00000000">
      <w:pPr>
        <w:spacing w:after="80" w:line="312" w:lineRule="auto"/>
        <w:ind w:firstLine="397"/>
        <w:jc w:val="both"/>
      </w:pPr>
      <w:r>
        <w:rPr>
          <w:rFonts w:ascii="Garamond" w:eastAsia="Georgia" w:hAnsi="Garamond" w:cs="Georgia"/>
          <w:color w:val="1A1A1A"/>
          <w:sz w:val="22"/>
          <w:szCs w:val="22"/>
        </w:rPr>
        <w:t>Ce livre est le fruit d’un travail analytique rigoureux couvrant la période 2013–2026. Il mobilise plus de 130 sources issues de catégories éditoriales radicalement différentes : sources françaises critiques mainstream, sources académiques, sources officielles des gouvernements de l’Alliance des États du Sahel, sources panafricanistes, sources centrafricaines et sahéliennes de terrain, et sources institutionnelles adverses.</w:t>
      </w:r>
    </w:p>
    <w:p w14:paraId="559F9C9E" w14:textId="77777777" w:rsidR="006E716F" w:rsidRDefault="00000000">
      <w:pPr>
        <w:spacing w:after="80" w:line="312" w:lineRule="auto"/>
        <w:ind w:firstLine="397"/>
        <w:jc w:val="both"/>
      </w:pPr>
      <w:r>
        <w:rPr>
          <w:rFonts w:ascii="Garamond" w:eastAsia="Georgia" w:hAnsi="Garamond" w:cs="Georgia"/>
          <w:color w:val="1A1A1A"/>
          <w:sz w:val="22"/>
          <w:szCs w:val="22"/>
        </w:rPr>
        <w:t>La méthode est constante : évaluer chaque source sur ses preuves concrètes et ses recoupements, sans indulgence différenciée selon l’orientation éditoriale ou l’origine géographique. Les médias africains (Ndjoni Sango, Oubangui Médias, Vox Africa) sont soumis aux mêmes critères que Le Monde ou RTL France. Ce qui compte, c’est la convergence des preuves et la possibilité de vérification indépendante.</w:t>
      </w:r>
    </w:p>
    <w:p w14:paraId="67483BDA" w14:textId="0487D860" w:rsidR="006E716F" w:rsidRDefault="00000000">
      <w:pPr>
        <w:spacing w:after="80" w:line="312" w:lineRule="auto"/>
        <w:ind w:firstLine="397"/>
        <w:jc w:val="both"/>
      </w:pPr>
      <w:r>
        <w:rPr>
          <w:rFonts w:ascii="Garamond" w:eastAsia="Georgia" w:hAnsi="Garamond" w:cs="Georgia"/>
          <w:color w:val="1A1A1A"/>
          <w:sz w:val="22"/>
          <w:szCs w:val="22"/>
        </w:rPr>
        <w:t>.</w:t>
      </w:r>
    </w:p>
    <w:p w14:paraId="592D0DF5" w14:textId="77777777" w:rsidR="006E716F" w:rsidRDefault="00000000">
      <w:pPr>
        <w:spacing w:after="80" w:line="312" w:lineRule="auto"/>
        <w:ind w:firstLine="397"/>
        <w:jc w:val="both"/>
      </w:pPr>
      <w:r>
        <w:rPr>
          <w:rFonts w:ascii="Garamond" w:eastAsia="Georgia" w:hAnsi="Garamond" w:cs="Georgia"/>
          <w:color w:val="1A1A1A"/>
          <w:sz w:val="22"/>
          <w:szCs w:val="22"/>
        </w:rPr>
        <w:t>Le terme « putsch » est proscrit. Les changements de gouvernement documentés sont désignés par les expressions « transition militaire », « autorités de transition » ou « gouvernement de transition », conformes à la terminologie institutionnelle des pays concernés.</w:t>
      </w:r>
    </w:p>
    <w:p w14:paraId="307D623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carottes sont cuites pour la France. Regardez tout simplement ce qui se passe partout en Afrique et regardez la grogne qui ne fait que monter. »</w:t>
      </w:r>
    </w:p>
    <w:p w14:paraId="552CEB1C" w14:textId="77777777" w:rsidR="006E716F" w:rsidRDefault="00000000">
      <w:pPr>
        <w:spacing w:after="200" w:line="264" w:lineRule="auto"/>
        <w:ind w:left="680" w:right="700"/>
      </w:pPr>
      <w:r>
        <w:rPr>
          <w:rFonts w:ascii="Garamond" w:eastAsia="Arial" w:hAnsi="Garamond" w:cs="Arial"/>
          <w:i/>
          <w:iCs/>
          <w:color w:val="555555"/>
          <w:sz w:val="19"/>
          <w:szCs w:val="18"/>
        </w:rPr>
        <w:t>— Paul Elvira, Panafrican Média TV, 2 août 2022</w:t>
      </w:r>
    </w:p>
    <w:p w14:paraId="37446DEF" w14:textId="77777777" w:rsidR="006E716F" w:rsidRDefault="00000000">
      <w:r>
        <w:br w:type="page"/>
      </w:r>
    </w:p>
    <w:p w14:paraId="573A3EB8"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2"/>
        </w:rPr>
        <w:lastRenderedPageBreak/>
        <w:t>SOMMAIRE</w:t>
      </w:r>
    </w:p>
    <w:p>
      <w:pPr>
        <w:pStyle w:val="Normal"/>
        <w:spacing w:after="60"/>
      </w:pPr>
    </w:p>
    <w:p>
      <w:pPr>
        <w:pStyle w:val="Normal"/>
        <w:spacing w:after="60"/>
      </w:pPr>
      <w:r>
        <w:rPr>
          <w:i/>
          <w:sz w:val="20"/>
        </w:rPr>
        <w:t xml:space="preserve">AVANT-PROPOS — Méthode et rigueur analytique</w:t>
      </w:r>
    </w:p>
    <w:p>
      <w:pPr>
        <w:pStyle w:val="Normal"/>
        <w:spacing w:after="60"/>
      </w:pPr>
      <w:r>
        <w:rPr>
          <w:i/>
          <w:sz w:val="20"/>
        </w:rPr>
        <w:t xml:space="preserve">PROLOGUE — La villa de Niamey</w:t>
      </w:r>
    </w:p>
    <w:p>
      <w:pPr>
        <w:pStyle w:val="Normal"/>
        <w:spacing w:after="60"/>
      </w:pPr>
      <w:r>
        <w:rPr>
          <w:i/>
          <w:sz w:val="20"/>
        </w:rPr>
        <w:t xml:space="preserve">INTRODUCTION — Pourquoi l'AES change tout</w:t>
      </w:r>
    </w:p>
    <w:p>
      <w:pPr>
        <w:pStyle w:val="Normal"/>
        <w:spacing w:after="60"/>
      </w:pPr>
    </w:p>
    <w:p>
      <w:pPr>
        <w:pStyle w:val="Normal"/>
        <w:spacing w:after="60"/>
      </w:pPr>
      <w:r>
        <w:rPr>
          <w:b/>
          <w:bCs/>
          <w:sz w:val="22"/>
        </w:rPr>
        <w:t xml:space="preserve">PARTIE I — CE QUE LA FRANCE A EFFACÉ</w:t>
      </w:r>
    </w:p>
    <w:p>
      <w:pPr>
        <w:pStyle w:val="Normal"/>
        <w:ind w:left="360"/>
        <w:spacing w:after="60"/>
      </w:pPr>
      <w:r>
        <w:rPr>
          <w:sz w:val="20"/>
        </w:rPr>
        <w:t xml:space="preserve">    Chapitre 1 — Les empires africains précoloniaux</w:t>
      </w:r>
    </w:p>
    <w:p>
      <w:pPr>
        <w:pStyle w:val="Normal"/>
        <w:ind w:left="360"/>
        <w:spacing w:after="60"/>
      </w:pPr>
      <w:r>
        <w:rPr>
          <w:sz w:val="20"/>
        </w:rPr>
        <w:t xml:space="preserve">    Chapitre 2 — La conquête coloniale et ses résistances</w:t>
      </w:r>
    </w:p>
    <w:p>
      <w:pPr>
        <w:pStyle w:val="Normal"/>
        <w:ind w:left="360"/>
        <w:spacing w:after="60"/>
      </w:pPr>
      <w:r>
        <w:rPr>
          <w:sz w:val="20"/>
        </w:rPr>
        <w:t xml:space="preserve">    Chapitre 3 — 1960 : l'indépendance confisquée</w:t>
      </w:r>
    </w:p>
    <w:p>
      <w:pPr>
        <w:pStyle w:val="Normal"/>
        <w:spacing w:after="60"/>
      </w:pPr>
    </w:p>
    <w:p>
      <w:pPr>
        <w:pStyle w:val="Normal"/>
        <w:spacing w:after="60"/>
      </w:pPr>
      <w:r>
        <w:rPr>
          <w:b/>
          <w:bCs/>
          <w:sz w:val="22"/>
        </w:rPr>
        <w:t xml:space="preserve">PARTIE II — L'EMPIRE DU MENSONGE</w:t>
      </w:r>
    </w:p>
    <w:p>
      <w:pPr>
        <w:pStyle w:val="Normal"/>
        <w:ind w:left="360"/>
        <w:spacing w:after="60"/>
      </w:pPr>
      <w:r>
        <w:rPr>
          <w:sz w:val="20"/>
        </w:rPr>
        <w:t xml:space="preserve">    Chapitre 4 — Le pacte colonial camouflé</w:t>
      </w:r>
    </w:p>
    <w:p>
      <w:pPr>
        <w:pStyle w:val="Normal"/>
        <w:ind w:left="360"/>
        <w:spacing w:after="60"/>
      </w:pPr>
      <w:r>
        <w:rPr>
          <w:sz w:val="20"/>
        </w:rPr>
        <w:t xml:space="preserve">    Chapitre 4b — La chaîne du pillage : Elf, les mallettes et les tribunaux</w:t>
      </w:r>
    </w:p>
    <w:p>
      <w:pPr>
        <w:pStyle w:val="Normal"/>
        <w:ind w:left="360"/>
        <w:spacing w:after="60"/>
      </w:pPr>
      <w:r>
        <w:rPr>
          <w:sz w:val="20"/>
        </w:rPr>
        <w:t xml:space="preserve">    Chapitre 5 — La machine extractive : CFA, uranium, or, pétrole</w:t>
      </w:r>
    </w:p>
    <w:p>
      <w:pPr>
        <w:pStyle w:val="Normal"/>
        <w:ind w:left="360"/>
        <w:spacing w:after="60"/>
      </w:pPr>
      <w:r>
        <w:rPr>
          <w:sz w:val="20"/>
        </w:rPr>
        <w:t xml:space="preserve">    Chapitre 6 — L'aide publique au développement : arnaque documentée</w:t>
      </w:r>
    </w:p>
    <w:p>
      <w:pPr>
        <w:pStyle w:val="Normal"/>
        <w:ind w:left="360"/>
        <w:spacing w:after="60"/>
      </w:pPr>
      <w:r>
        <w:rPr>
          <w:sz w:val="20"/>
        </w:rPr>
        <w:t xml:space="preserve">    Chapitre 7 — Barkhane ou la guerre comme service après-vente</w:t>
      </w:r>
    </w:p>
    <w:p>
      <w:pPr>
        <w:pStyle w:val="Normal"/>
        <w:ind w:left="360"/>
        <w:spacing w:after="60"/>
      </w:pPr>
      <w:r>
        <w:rPr>
          <w:sz w:val="20"/>
        </w:rPr>
        <w:t xml:space="preserve">    Chapitre 8 — Le langage de la domination</w:t>
      </w:r>
    </w:p>
    <w:p>
      <w:pPr>
        <w:pStyle w:val="Normal"/>
        <w:spacing w:after="60"/>
      </w:pPr>
    </w:p>
    <w:p>
      <w:pPr>
        <w:pStyle w:val="Normal"/>
        <w:spacing w:after="60"/>
      </w:pPr>
      <w:r>
        <w:rPr>
          <w:b/>
          <w:bCs/>
          <w:sz w:val="22"/>
        </w:rPr>
        <w:t xml:space="preserve">PARTIE III — CE QUE LA FRANCE ADMET EN PRIVÉ</w:t>
      </w:r>
    </w:p>
    <w:p>
      <w:pPr>
        <w:pStyle w:val="Normal"/>
        <w:ind w:left="360"/>
        <w:spacing w:after="60"/>
      </w:pPr>
      <w:r>
        <w:rPr>
          <w:sz w:val="20"/>
        </w:rPr>
        <w:t xml:space="preserve">    Chapitre 9 — Les aveux institutionnels français</w:t>
      </w:r>
    </w:p>
    <w:p>
      <w:pPr>
        <w:pStyle w:val="Normal"/>
        <w:ind w:left="360"/>
        <w:spacing w:after="60"/>
      </w:pPr>
      <w:r>
        <w:rPr>
          <w:sz w:val="20"/>
        </w:rPr>
        <w:t xml:space="preserve">    Chapitre 10 — La doctrine de propagande : aveu d'Anne-Sophie Avé</w:t>
      </w:r>
    </w:p>
    <w:p>
      <w:pPr>
        <w:pStyle w:val="Normal"/>
        <w:ind w:left="360"/>
        <w:spacing w:after="60"/>
      </w:pPr>
      <w:r>
        <w:rPr>
          <w:sz w:val="20"/>
        </w:rPr>
        <w:t xml:space="preserve">    Chapitre 11 — Alain Juillet et le diagnostic du déclin</w:t>
      </w:r>
    </w:p>
    <w:p>
      <w:pPr>
        <w:pStyle w:val="Normal"/>
        <w:spacing w:after="60"/>
      </w:pPr>
    </w:p>
    <w:p>
      <w:pPr>
        <w:pStyle w:val="Normal"/>
        <w:spacing w:after="60"/>
      </w:pPr>
      <w:r>
        <w:rPr>
          <w:b/>
          <w:bCs/>
          <w:sz w:val="22"/>
        </w:rPr>
        <w:t xml:space="preserve">PARTIE IV — LES TROIS COURONNES DE LA TRAHISON</w:t>
      </w:r>
    </w:p>
    <w:p>
      <w:pPr>
        <w:pStyle w:val="Normal"/>
        <w:ind w:left="360"/>
        <w:spacing w:after="60"/>
      </w:pPr>
      <w:r>
        <w:rPr>
          <w:sz w:val="20"/>
        </w:rPr>
        <w:t xml:space="preserve">    Chapitre 12 — La CEDEAO comme instrument</w:t>
      </w:r>
    </w:p>
    <w:p>
      <w:pPr>
        <w:pStyle w:val="Normal"/>
        <w:ind w:left="360"/>
        <w:spacing w:after="60"/>
      </w:pPr>
      <w:r>
        <w:rPr>
          <w:sz w:val="20"/>
        </w:rPr>
        <w:t xml:space="preserve">    Chapitre 13 — Les élites compradore</w:t>
      </w:r>
    </w:p>
    <w:p>
      <w:pPr>
        <w:pStyle w:val="Normal"/>
        <w:ind w:left="360"/>
        <w:spacing w:after="60"/>
      </w:pPr>
      <w:r>
        <w:rPr>
          <w:sz w:val="20"/>
        </w:rPr>
        <w:t xml:space="preserve">    Chapitre 14 — La guerre informationnelle multi-frontale</w:t>
      </w:r>
    </w:p>
    <w:p>
      <w:pPr>
        <w:pStyle w:val="Normal"/>
        <w:spacing w:after="60"/>
      </w:pPr>
    </w:p>
    <w:p>
      <w:pPr>
        <w:pStyle w:val="Normal"/>
        <w:spacing w:after="60"/>
      </w:pPr>
      <w:r>
        <w:rPr>
          <w:b/>
          <w:bCs/>
          <w:sz w:val="22"/>
        </w:rPr>
        <w:t xml:space="preserve">PARTIE V — LES FILS DE LIPTAKO-GOURMA</w:t>
      </w:r>
    </w:p>
    <w:p>
      <w:pPr>
        <w:pStyle w:val="Normal"/>
        <w:ind w:left="360"/>
        <w:spacing w:after="60"/>
      </w:pPr>
      <w:r>
        <w:rPr>
          <w:sz w:val="20"/>
        </w:rPr>
        <w:t xml:space="preserve">    Chapitre 15 — La fabrique du terrorisme au Sahel</w:t>
      </w:r>
    </w:p>
    <w:p>
      <w:pPr>
        <w:pStyle w:val="Normal"/>
        <w:ind w:left="360"/>
        <w:spacing w:after="60"/>
      </w:pPr>
      <w:r>
        <w:rPr>
          <w:sz w:val="20"/>
        </w:rPr>
        <w:t xml:space="preserve">    Chapitre 16 — Mali : la première rupture</w:t>
      </w:r>
    </w:p>
    <w:p>
      <w:pPr>
        <w:pStyle w:val="Normal"/>
        <w:ind w:left="360"/>
        <w:spacing w:after="60"/>
      </w:pPr>
      <w:r>
        <w:rPr>
          <w:sz w:val="20"/>
        </w:rPr>
        <w:t xml:space="preserve">    Chapitre 17 — Burkina Faso : le MPSR et la doctrine Traoré</w:t>
      </w:r>
    </w:p>
    <w:p>
      <w:pPr>
        <w:pStyle w:val="Normal"/>
        <w:ind w:left="360"/>
        <w:spacing w:after="60"/>
      </w:pPr>
      <w:r>
        <w:rPr>
          <w:sz w:val="20"/>
        </w:rPr>
        <w:t xml:space="preserve">    Chapitre 18 — Niger : le CNSP et le verrou final</w:t>
      </w:r>
    </w:p>
    <w:p>
      <w:pPr>
        <w:pStyle w:val="Normal"/>
        <w:ind w:left="360"/>
        <w:spacing w:after="60"/>
      </w:pPr>
      <w:r>
        <w:rPr>
          <w:sz w:val="20"/>
        </w:rPr>
        <w:t xml:space="preserve">    Chapitre 19 — La Charte du Liptako-Gourma : acte fondateur</w:t>
      </w:r>
    </w:p>
    <w:p>
      <w:pPr>
        <w:pStyle w:val="Normal"/>
        <w:spacing w:after="60"/>
      </w:pPr>
    </w:p>
    <w:p>
      <w:pPr>
        <w:pStyle w:val="Normal"/>
        <w:spacing w:after="60"/>
      </w:pPr>
      <w:r>
        <w:rPr>
          <w:b/>
          <w:bCs/>
          <w:sz w:val="22"/>
        </w:rPr>
        <w:t xml:space="preserve">PARTIE VI — LA GÉOPOLITIQUE DE LA RUPTURE</w:t>
      </w:r>
    </w:p>
    <w:p>
      <w:pPr>
        <w:pStyle w:val="Normal"/>
        <w:ind w:left="360"/>
        <w:spacing w:after="60"/>
      </w:pPr>
      <w:r>
        <w:rPr>
          <w:sz w:val="20"/>
        </w:rPr>
        <w:t xml:space="preserve">    Chapitre 20 — Le Tchad : Mahamat Déby entre deux feux</w:t>
      </w:r>
    </w:p>
    <w:p>
      <w:pPr>
        <w:pStyle w:val="Normal"/>
        <w:ind w:left="360"/>
        <w:spacing w:after="60"/>
      </w:pPr>
      <w:r>
        <w:rPr>
          <w:sz w:val="20"/>
        </w:rPr>
        <w:t xml:space="preserve">    Chapitre 21 — L'Algérie : médiateur ambigu</w:t>
      </w:r>
    </w:p>
    <w:p>
      <w:pPr>
        <w:pStyle w:val="Normal"/>
        <w:ind w:left="360"/>
        <w:spacing w:after="60"/>
      </w:pPr>
      <w:r>
        <w:rPr>
          <w:sz w:val="20"/>
        </w:rPr>
        <w:t xml:space="preserve">    Chapitre 22 — Russie, Chine, Turquie : partenaires ou nouveaux maîtres ?</w:t>
      </w:r>
    </w:p>
    <w:p>
      <w:pPr>
        <w:pStyle w:val="Normal"/>
        <w:ind w:left="360"/>
        <w:spacing w:after="60"/>
      </w:pPr>
      <w:r>
        <w:rPr>
          <w:sz w:val="20"/>
        </w:rPr>
        <w:t xml:space="preserve">    Chapitre 23 — Les États-Unis face à la recomposition</w:t>
      </w:r>
    </w:p>
    <w:p>
      <w:pPr>
        <w:pStyle w:val="Normal"/>
        <w:ind w:left="360"/>
        <w:spacing w:after="60"/>
      </w:pPr>
      <w:r>
        <w:rPr>
          <w:sz w:val="20"/>
        </w:rPr>
        <w:t xml:space="preserve">    Chapitre 24 — La Mauritanie : le voisin silencieux</w:t>
      </w:r>
    </w:p>
    <w:p>
      <w:pPr>
        <w:pStyle w:val="Normal"/>
        <w:spacing w:after="60"/>
      </w:pPr>
    </w:p>
    <w:p>
      <w:pPr>
        <w:pStyle w:val="Normal"/>
        <w:spacing w:after="60"/>
      </w:pPr>
      <w:r>
        <w:rPr>
          <w:b/>
          <w:bCs/>
          <w:sz w:val="22"/>
        </w:rPr>
        <w:t xml:space="preserve">PARTIE VII — LA GUERRE PROXY</w:t>
      </w:r>
    </w:p>
    <w:p>
      <w:pPr>
        <w:pStyle w:val="Normal"/>
        <w:ind w:left="360"/>
        <w:spacing w:after="60"/>
      </w:pPr>
      <w:r>
        <w:rPr>
          <w:sz w:val="20"/>
        </w:rPr>
        <w:t xml:space="preserve">    Chapitre 25 — L'armée fantôme de Paris</w:t>
      </w:r>
    </w:p>
    <w:p>
      <w:pPr>
        <w:pStyle w:val="Normal"/>
        <w:ind w:left="360"/>
        <w:spacing w:after="60"/>
      </w:pPr>
      <w:r>
        <w:rPr>
          <w:sz w:val="20"/>
        </w:rPr>
        <w:t xml:space="preserve">    Chapitre 25b — Le renseignement comme arme de guerre : barbouzes, ESSD et guerre secrète en Afrique</w:t>
      </w:r>
    </w:p>
    <w:p>
      <w:pPr>
        <w:pStyle w:val="Normal"/>
        <w:ind w:left="360"/>
        <w:spacing w:after="60"/>
      </w:pPr>
      <w:r>
        <w:rPr>
          <w:sz w:val="20"/>
        </w:rPr>
        <w:t xml:space="preserve">    Chapitre 26 — Sadio Camara : de l'architecte à la cible</w:t>
      </w:r>
    </w:p>
    <w:p>
      <w:pPr>
        <w:pStyle w:val="Normal"/>
        <w:ind w:left="360"/>
        <w:spacing w:after="60"/>
      </w:pPr>
      <w:r>
        <w:rPr>
          <w:sz w:val="20"/>
        </w:rPr>
        <w:t xml:space="preserve">    Chapitre 27 — Les attaques du 25 avril 2026</w:t>
      </w:r>
    </w:p>
    <w:p>
      <w:pPr>
        <w:pStyle w:val="Normal"/>
        <w:ind w:left="360"/>
        <w:spacing w:after="60"/>
      </w:pPr>
      <w:r>
        <w:rPr>
          <w:sz w:val="20"/>
        </w:rPr>
        <w:t xml:space="preserve">    Chapitre 28 — La réponse AES et l'isolement total</w:t>
      </w:r>
    </w:p>
    <w:p>
      <w:pPr>
        <w:pStyle w:val="Normal"/>
        <w:spacing w:after="60"/>
      </w:pPr>
    </w:p>
    <w:p>
      <w:pPr>
        <w:pStyle w:val="Normal"/>
        <w:spacing w:after="60"/>
      </w:pPr>
      <w:r>
        <w:rPr>
          <w:b/>
          <w:bCs/>
          <w:sz w:val="22"/>
        </w:rPr>
        <w:t xml:space="preserve">PARTIE VIII — LES DÉFIS INTERNES DE L'AES</w:t>
      </w:r>
    </w:p>
    <w:p>
      <w:pPr>
        <w:pStyle w:val="Normal"/>
        <w:ind w:left="360"/>
        <w:spacing w:after="60"/>
      </w:pPr>
      <w:r>
        <w:rPr>
          <w:sz w:val="20"/>
        </w:rPr>
        <w:t xml:space="preserve">    Chapitre 29 — La menace jihadiste persistante</w:t>
      </w:r>
    </w:p>
    <w:p>
      <w:pPr>
        <w:pStyle w:val="Normal"/>
        <w:ind w:left="360"/>
        <w:spacing w:after="60"/>
      </w:pPr>
      <w:r>
        <w:rPr>
          <w:sz w:val="20"/>
        </w:rPr>
        <w:t xml:space="preserve">    Chapitre 30 — Les fractures intra-sahéliennes</w:t>
      </w:r>
    </w:p>
    <w:p>
      <w:pPr>
        <w:pStyle w:val="Normal"/>
        <w:ind w:left="360"/>
        <w:spacing w:after="60"/>
      </w:pPr>
      <w:r>
        <w:rPr>
          <w:sz w:val="20"/>
        </w:rPr>
        <w:t xml:space="preserve">    Chapitre 31 — L'économie de guerre et les sanctions</w:t>
      </w:r>
    </w:p>
    <w:p>
      <w:pPr>
        <w:pStyle w:val="Normal"/>
        <w:ind w:left="360"/>
        <w:spacing w:after="60"/>
      </w:pPr>
      <w:r>
        <w:rPr>
          <w:sz w:val="20"/>
        </w:rPr>
        <w:t xml:space="preserve">    Chapitre 32 — La question démocratique</w:t>
      </w:r>
    </w:p>
    <w:p>
      <w:pPr>
        <w:pStyle w:val="Normal"/>
        <w:spacing w:after="60"/>
      </w:pPr>
    </w:p>
    <w:p>
      <w:pPr>
        <w:pStyle w:val="Normal"/>
        <w:spacing w:after="60"/>
      </w:pPr>
      <w:r>
        <w:rPr>
          <w:b/>
          <w:bCs/>
          <w:sz w:val="22"/>
        </w:rPr>
        <w:t xml:space="preserve">PARTIE IX — L'HORIZON SOUVERAIN</w:t>
      </w:r>
    </w:p>
    <w:p>
      <w:pPr>
        <w:pStyle w:val="Normal"/>
        <w:ind w:left="360"/>
        <w:spacing w:after="60"/>
      </w:pPr>
      <w:r>
        <w:rPr>
          <w:sz w:val="20"/>
        </w:rPr>
        <w:t xml:space="preserve">    Chapitre 33 — La monnaie : briser la chaîne du CFA</w:t>
      </w:r>
    </w:p>
    <w:p>
      <w:pPr>
        <w:pStyle w:val="Normal"/>
        <w:ind w:left="360"/>
        <w:spacing w:after="60"/>
      </w:pPr>
      <w:r>
        <w:rPr>
          <w:sz w:val="20"/>
        </w:rPr>
        <w:t xml:space="preserve">    Chapitre 34 — L'armée fédérale sahélienne</w:t>
      </w:r>
    </w:p>
    <w:p>
      <w:pPr>
        <w:pStyle w:val="Normal"/>
        <w:ind w:left="360"/>
        <w:spacing w:after="60"/>
      </w:pPr>
      <w:r>
        <w:rPr>
          <w:sz w:val="20"/>
        </w:rPr>
        <w:t xml:space="preserve">    Chapitre 35 — La diaspora comme force stratégique</w:t>
      </w:r>
    </w:p>
    <w:p>
      <w:pPr>
        <w:pStyle w:val="Normal"/>
        <w:ind w:left="360"/>
        <w:spacing w:after="60"/>
      </w:pPr>
      <w:r>
        <w:rPr>
          <w:sz w:val="20"/>
        </w:rPr>
        <w:t xml:space="preserve">    Chapitre 36 — Sankara avait raison</w:t>
      </w:r>
    </w:p>
    <w:p>
      <w:pPr>
        <w:pStyle w:val="Normal"/>
        <w:ind w:left="360"/>
        <w:spacing w:after="60"/>
      </w:pPr>
      <w:r>
        <w:rPr>
          <w:sz w:val="20"/>
        </w:rPr>
        <w:t xml:space="preserve">    Chapitre 37 — France-Afrique 2.0 : la recomposition de la domination</w:t>
      </w:r>
    </w:p>
    <w:p>
      <w:pPr>
        <w:pStyle w:val="Normal"/>
        <w:ind w:left="360"/>
        <w:spacing w:after="60"/>
      </w:pPr>
      <w:r>
        <w:rPr>
          <w:sz w:val="20"/>
        </w:rPr>
        <w:t xml:space="preserve">    Chapitre 38 — Ce que l'AES doit réussir pour survivre</w:t>
      </w:r>
    </w:p>
    <w:p>
      <w:pPr>
        <w:pStyle w:val="Normal"/>
        <w:ind w:left="360"/>
        <w:spacing w:after="60"/>
      </w:pPr>
      <w:r>
        <w:rPr>
          <w:sz w:val="20"/>
        </w:rPr>
        <w:t xml:space="preserve">    Chapitre 39 — Le Sénégal de Faye : le souverainisme par les urnes</w:t>
      </w:r>
    </w:p>
    <w:p>
      <w:pPr>
        <w:pStyle w:val="Normal"/>
        <w:spacing w:after="60"/>
      </w:pPr>
    </w:p>
    <w:p>
      <w:pPr>
        <w:pStyle w:val="Normal"/>
        <w:spacing w:after="60"/>
      </w:pPr>
      <w:r>
        <w:rPr>
          <w:b/>
          <w:bCs/>
          <w:sz w:val="22"/>
        </w:rPr>
        <w:t xml:space="preserve">ÉPILOGUE</w:t>
      </w:r>
    </w:p>
    <w:p>
      <w:pPr>
        <w:pStyle w:val="Normal"/>
        <w:ind w:left="360"/>
        <w:spacing w:after="60"/>
      </w:pPr>
      <w:r>
        <w:rPr>
          <w:sz w:val="20"/>
        </w:rPr>
        <w:t xml:space="preserve">    Chapitre 40 — L'arrogance comme doctrine : le mépris occidental en Afrique</w:t>
      </w:r>
    </w:p>
    <w:p>
      <w:pPr>
        <w:pStyle w:val="Normal"/>
        <w:ind w:left="360"/>
        <w:spacing w:after="60"/>
      </w:pPr>
      <w:r>
        <w:rPr>
          <w:sz w:val="20"/>
        </w:rPr>
        <w:t xml:space="preserve">    Chapitre 41 — Anatomie d'une peur : ce que l'Occident redoute vraiment</w:t>
      </w:r>
    </w:p>
    <w:p>
      <w:pPr>
        <w:pStyle w:val="Normal"/>
        <w:spacing w:after="60"/>
      </w:pPr>
    </w:p>
    <w:p>
      <w:pPr>
        <w:pStyle w:val="Normal"/>
        <w:spacing w:after="60"/>
      </w:pPr>
      <w:r>
        <w:rPr/>
        <w:t xml:space="preserve">★ ★ ★</w:t>
      </w:r>
    </w:p>
    <w:p>
      <w:pPr>
        <w:pStyle w:val="Normal"/>
        <w:spacing w:after="60"/>
      </w:pPr>
    </w:p>
    <w:p w14:paraId="7084EAF6" w14:textId="77777777" w:rsidR="006E716F" w:rsidRDefault="00000000">
      <w:pPr>
        <w:pageBreakBefore/>
        <w:spacing w:before="720" w:after="280" w:line="288" w:lineRule="auto"/>
      </w:pPr>
      <w:r>
        <w:rPr>
          <w:rFonts w:ascii="Garamond" w:eastAsia="Arial" w:hAnsi="Garamond" w:cs="Arial"/>
          <w:b/>
          <w:bCs/>
          <w:color w:val="1A1A2E"/>
          <w:sz w:val="28"/>
          <w:szCs w:val="32"/>
        </w:rPr>
        <w:lastRenderedPageBreak/>
        <w:t>PROLOGUE — La villa de Niamey</w:t>
      </w:r>
    </w:p>
    <w:p w14:paraId="3636E291" w14:textId="77777777" w:rsidR="006E716F" w:rsidRDefault="00000000">
      <w:pPr>
        <w:spacing w:after="80" w:line="312" w:lineRule="auto"/>
        <w:ind w:firstLine="397"/>
        <w:jc w:val="both"/>
      </w:pPr>
      <w:r>
        <w:rPr>
          <w:rFonts w:ascii="Garamond" w:eastAsia="Georgia" w:hAnsi="Garamond" w:cs="Georgia"/>
          <w:color w:val="1A1A1A"/>
          <w:sz w:val="22"/>
          <w:szCs w:val="22"/>
        </w:rPr>
        <w:t>Cinq mots. Un tableau blanc. Une villa à Niamey.</w:t>
      </w:r>
    </w:p>
    <w:p w14:paraId="729EB09C" w14:textId="77777777" w:rsidR="006E716F" w:rsidRDefault="00000000">
      <w:pPr>
        <w:spacing w:before="240" w:after="120" w:line="288" w:lineRule="auto"/>
      </w:pPr>
      <w:r>
        <w:rPr>
          <w:rFonts w:ascii="Garamond" w:eastAsia="Georgia" w:hAnsi="Garamond" w:cs="Georgia"/>
          <w:b/>
          <w:bCs/>
          <w:color w:val="1A1A2E"/>
          <w:sz w:val="24"/>
          <w:szCs w:val="24"/>
        </w:rPr>
        <w:t>La paix, on peut l’éviter.</w:t>
      </w:r>
    </w:p>
    <w:p w14:paraId="4CEA4C01" w14:textId="77777777" w:rsidR="006E716F" w:rsidRDefault="00000000">
      <w:pPr>
        <w:spacing w:after="80" w:line="312" w:lineRule="auto"/>
        <w:ind w:firstLine="397"/>
        <w:jc w:val="both"/>
      </w:pPr>
      <w:r>
        <w:rPr>
          <w:rFonts w:ascii="Garamond" w:eastAsia="Georgia" w:hAnsi="Garamond" w:cs="Georgia"/>
          <w:color w:val="1A1A1A"/>
          <w:sz w:val="22"/>
          <w:szCs w:val="22"/>
        </w:rPr>
        <w:t>Ceux qui l’ont écrite ne sont pas des philosophes. Ce sont des stratèges. Leur mission déclarée : maintenir l’instabilité pour maintenir l’accès. Maintenir l’accès pour maintenir l’extraction. L’extraction de l’uranium. De l’or. Du pétrole. Des terres rares. Ce que les stratèges ne disent pas publiquement, Jacques Chirac l’avait dit sans détour : « L’essentiel de la richesse de la France vient de l’exploitation de l’Afrique. »</w:t>
      </w:r>
    </w:p>
    <w:p w14:paraId="53729B9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 faut remonter. En 1900, le Parlement français vote la loi d’autonomie financière des colonies : désormais, les populations colonisées financent elles-mêmes les salaires de leurs occupants, la police, les routes, les écoles des colons. En Algérie en 1909, 90% des indigènes payaient 70% des impôts, pendant que les colons en étaient largement exemptés. Pour payer la taxe de capitation, il fallait des francs CFA. Pour obtenir des francs CFA, il fallait vendre sa récolte. Sinon : la prison ou le travail forcé. C’est ainsi que le franc CFA est né : non pas comme une monnaie d’échange équitable, mais comme un instrument d’extraction fiscale. En 1960, au moment des indépendances, les dettes contractées par les régimes coloniaux sont transférées aux jeunes États. Le Congo belge hérite des dettes contractées par la Belgique pour l’exploiter. Ce jour-là, le Congo compte 16 diplômés de l’enseignement supérieur pour 14 millions d’habitants. Aucun médecin. Aucun ingénieur. Ce n’est pas de la pauvreté. C’est du pillage organisé suivi d’une facture. La doctrine juridique dit « dette odieuse ». Alexandre Sack, 1927 : les dettes contractées pour coloniser et asservir une population ne sont pas à la charge des peuples qui en ont été victimes. En 1993, la première </w:t>
      </w:r>
      <w:r>
        <w:rPr>
          <w:rFonts w:ascii="Garamond" w:eastAsia="Georgia" w:hAnsi="Garamond" w:cs="Georgia"/>
          <w:color w:val="1A1A1A"/>
          <w:sz w:val="22"/>
          <w:szCs w:val="22"/>
        </w:rPr>
        <w:lastRenderedPageBreak/>
        <w:t xml:space="preserve">conférence panafricaine sur les réparations à Abuja le formule clairement : l’Afrique est </w:t>
      </w:r>
      <w:r w:rsidR="00A777D5">
        <w:rPr>
          <w:rFonts w:ascii="Garamond" w:eastAsia="Georgia" w:hAnsi="Garamond" w:cs="Georgia"/>
          <w:color w:val="1A1A1A"/>
          <w:sz w:val="22"/>
          <w:szCs w:val="22"/>
        </w:rPr>
        <w:t>créancière</w:t>
      </w:r>
      <w:r>
        <w:rPr>
          <w:rFonts w:ascii="Garamond" w:eastAsia="Georgia" w:hAnsi="Garamond" w:cs="Georgia"/>
          <w:color w:val="1A1A1A"/>
          <w:sz w:val="22"/>
          <w:szCs w:val="22"/>
        </w:rPr>
        <w:t>, pas débitrice.</w:t>
      </w:r>
    </w:p>
    <w:p w14:paraId="6EC84998" w14:textId="77777777" w:rsidR="006E716F" w:rsidRDefault="00000000">
      <w:pPr>
        <w:spacing w:after="80" w:line="312" w:lineRule="auto"/>
        <w:ind w:firstLine="397"/>
        <w:jc w:val="both"/>
      </w:pPr>
      <w:r>
        <w:rPr>
          <w:rFonts w:ascii="Garamond" w:eastAsia="Georgia" w:hAnsi="Garamond" w:cs="Georgia"/>
          <w:color w:val="1A1A1A"/>
          <w:sz w:val="22"/>
          <w:szCs w:val="22"/>
        </w:rPr>
        <w:t>Ce livre commence dans cette villa de Niamey parce que cette phrase n’est pas une erreur. C’est une clé. Elle révèle que la paix au Sahel a toujours été instrumentalisée. Barkhane n’a pas échoué. Elle a fait ce pour quoi elle était là : maintenir le désordre géré. Le Niger a fermé la villa. Il a expulsé l’armée française et l’armée américaine dans la même année, sans une goutte de sang. Et le ciel ne s’est pas effondré.</w:t>
      </w:r>
    </w:p>
    <w:p w14:paraId="14BC4694" w14:textId="77777777" w:rsidR="006E716F" w:rsidRDefault="00000000">
      <w:pPr>
        <w:spacing w:after="80" w:line="312" w:lineRule="auto"/>
        <w:ind w:firstLine="397"/>
        <w:jc w:val="both"/>
      </w:pPr>
      <w:r>
        <w:rPr>
          <w:rFonts w:ascii="Garamond" w:eastAsia="Georgia" w:hAnsi="Garamond" w:cs="Georgia"/>
          <w:color w:val="1A1A1A"/>
          <w:sz w:val="22"/>
          <w:szCs w:val="22"/>
        </w:rPr>
        <w:t>Ce livre n’est pas un tract. Ce n’est pas une hagiographie. C’est une analyse. Elle mobilise des sources adverses — RTL, SWP Berlin, Commission parlementaire française, ONU, ACLED — autant que des sources panafricanistes. Quand des sources institutionnelles françaises et des chefs d’État africains disent la même chose, c’est une vérité que même leurs adversaires ne peuvent plus démentir.</w:t>
      </w:r>
    </w:p>
    <w:p w14:paraId="15EC6712" w14:textId="77777777" w:rsidR="006E716F" w:rsidRDefault="00000000">
      <w:pPr>
        <w:spacing w:after="80" w:line="312" w:lineRule="auto"/>
        <w:ind w:firstLine="397"/>
        <w:jc w:val="both"/>
      </w:pPr>
      <w:r>
        <w:rPr>
          <w:rFonts w:ascii="Garamond" w:eastAsia="Georgia" w:hAnsi="Garamond" w:cs="Georgia"/>
          <w:color w:val="1A1A1A"/>
          <w:sz w:val="22"/>
          <w:szCs w:val="22"/>
        </w:rPr>
        <w:t>La paix des cimetières a été imposée trop longtemps. La paix juste reste à construire. La justice ne peut pas être évitée. La dignité, non. La liberté, jamais.</w:t>
      </w:r>
    </w:p>
    <w:p w14:paraId="293AE612" w14:textId="77777777" w:rsidR="006E716F" w:rsidRDefault="00000000">
      <w:r>
        <w:br w:type="page"/>
      </w:r>
    </w:p>
    <w:p w14:paraId="539913C9" w14:textId="77777777" w:rsidR="006E716F" w:rsidRDefault="00000000">
      <w:pPr>
        <w:pageBreakBefore/>
        <w:spacing w:before="720" w:after="280" w:line="288" w:lineRule="auto"/>
        <w:rPr>
          <w:color w:val="1A1A1A"/>
        </w:rPr>
      </w:pPr>
      <w:r>
        <w:rPr>
          <w:rFonts w:ascii="Garamond" w:eastAsia="Arial" w:hAnsi="Garamond" w:cs="Arial"/>
          <w:b/>
          <w:bCs/>
          <w:color w:val="1A1A2E"/>
          <w:sz w:val="28"/>
          <w:szCs w:val="30"/>
        </w:rPr>
        <w:lastRenderedPageBreak/>
        <w:t>INTRODUCTION — Pourquoi l’AES change tout</w:t>
      </w:r>
    </w:p>
    <w:p w14:paraId="3298D84B" w14:textId="77777777" w:rsidR="006E716F" w:rsidRDefault="00000000">
      <w:pPr>
        <w:spacing w:after="80" w:line="312" w:lineRule="auto"/>
        <w:ind w:firstLine="397"/>
        <w:jc w:val="both"/>
      </w:pPr>
      <w:r>
        <w:rPr>
          <w:rFonts w:ascii="Garamond" w:eastAsia="Georgia" w:hAnsi="Garamond" w:cs="Georgia"/>
          <w:color w:val="1A1A1A"/>
          <w:sz w:val="22"/>
          <w:szCs w:val="22"/>
        </w:rPr>
        <w:t>Le 16 septembre 2023, trois chefs d’État africains signent un document à Bamako. Aucun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w:t>
      </w:r>
    </w:p>
    <w:p w14:paraId="2CAE79A8" w14:textId="77777777" w:rsidR="006E716F" w:rsidRDefault="00000000">
      <w:pPr>
        <w:spacing w:after="80" w:line="312" w:lineRule="auto"/>
        <w:ind w:firstLine="397"/>
        <w:jc w:val="both"/>
      </w:pPr>
      <w:r>
        <w:rPr>
          <w:rFonts w:ascii="Garamond" w:eastAsia="Georgia" w:hAnsi="Garamond" w:cs="Georgia"/>
          <w:color w:val="1A1A1A"/>
          <w:sz w:val="22"/>
          <w:szCs w:val="22"/>
        </w:rP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w:t>
      </w:r>
    </w:p>
    <w:p w14:paraId="3C7DF5A7" w14:textId="77777777" w:rsidR="006E716F" w:rsidRDefault="00000000">
      <w:pPr>
        <w:spacing w:after="80" w:line="312" w:lineRule="auto"/>
        <w:ind w:firstLine="397"/>
        <w:jc w:val="both"/>
      </w:pPr>
      <w:r>
        <w:rPr>
          <w:rFonts w:ascii="Garamond" w:eastAsia="Georgia" w:hAnsi="Garamond" w:cs="Georgia"/>
          <w:color w:val="1A1A1A"/>
          <w:sz w:val="22"/>
          <w:szCs w:val="22"/>
        </w:rPr>
        <w:t>Ce livre prend le pari inverse. Il prend l’AES au sérieux. Non pas parce qu’elle est parfaite — elle ne l’est pas. Non pas parce que ses dirigeants sont des démocrates modèles — ils ne le sont pas encore. Mais parce qu’elle représente quelque chose qui n’avait pas existé depuis les indépendances : le refus organisé, institutionnel, militairement crédible, de la tutelle française et occidentale.</w:t>
      </w:r>
    </w:p>
    <w:p w14:paraId="4745D66B" w14:textId="77777777" w:rsidR="006E716F" w:rsidRDefault="00000000">
      <w:pPr>
        <w:spacing w:after="80" w:line="312" w:lineRule="auto"/>
        <w:ind w:firstLine="397"/>
        <w:jc w:val="both"/>
      </w:pPr>
      <w:r>
        <w:rPr>
          <w:rFonts w:ascii="Garamond" w:eastAsia="Georgia" w:hAnsi="Garamond" w:cs="Georgia"/>
          <w:color w:val="1A1A1A"/>
          <w:sz w:val="22"/>
          <w:szCs w:val="22"/>
        </w:rP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14:paraId="5D3F9D0A" w14:textId="77777777" w:rsidR="006E716F" w:rsidRDefault="00000000">
      <w:pPr>
        <w:spacing w:after="80" w:line="312" w:lineRule="auto"/>
        <w:ind w:firstLine="397"/>
        <w:jc w:val="both"/>
      </w:pPr>
      <w:r>
        <w:rPr>
          <w:rFonts w:ascii="Garamond" w:eastAsia="Georgia" w:hAnsi="Garamond" w:cs="Georgia"/>
          <w:color w:val="1A1A1A"/>
          <w:sz w:val="22"/>
          <w:szCs w:val="22"/>
        </w:rPr>
        <w:t>La démonstration repose sur un principe simple : quand les mêmes faits sont confirmés à la fois par des sources panafricanistes et par des sources adverses françaises, institutionnelles ou académiques, ces faits ne sont plus des thèses. Ils deviennent des évidences. Ce livre est construit sur ces convergences.</w:t>
      </w:r>
    </w:p>
    <w:p w14:paraId="6C785E2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Nous ne pouvons pas laisser l’histoire de l’Afrique s’écrire par ceux qui l’ont pillée. »</w:t>
      </w:r>
    </w:p>
    <w:p w14:paraId="60BFD521"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août 2023</w:t>
      </w:r>
    </w:p>
    <w:p w14:paraId="3A603538" w14:textId="41498454" w:rsidR="006E716F" w:rsidRDefault="000B473B" w:rsidP="000B473B">
      <w:pPr>
        <w:ind w:left="2160" w:firstLine="720"/>
      </w:pPr>
      <w:bookmarkStart w:id="0" w:name="_Hlk231332993"/>
      <w:r w:rsidRPr="000B473B">
        <w:rPr>
          <w:rFonts w:ascii="Segoe UI Symbol" w:hAnsi="Segoe UI Symbol" w:cs="Segoe UI Symbol"/>
        </w:rPr>
        <w:t>★</w:t>
      </w:r>
      <w:r w:rsidRPr="000B473B">
        <w:t xml:space="preserve"> </w:t>
      </w:r>
      <w:r w:rsidRPr="000B473B">
        <w:rPr>
          <w:rFonts w:ascii="Segoe UI Symbol" w:hAnsi="Segoe UI Symbol" w:cs="Segoe UI Symbol"/>
        </w:rPr>
        <w:t>★</w:t>
      </w:r>
      <w:r w:rsidRPr="000B473B">
        <w:t xml:space="preserve"> </w:t>
      </w:r>
      <w:r w:rsidRPr="000B473B">
        <w:rPr>
          <w:rFonts w:ascii="Segoe UI Symbol" w:hAnsi="Segoe UI Symbol" w:cs="Segoe UI Symbol"/>
        </w:rPr>
        <w:t>★</w:t>
      </w:r>
      <w:bookmarkEnd w:id="0"/>
      <w:r w:rsidR="00000000">
        <w:br w:type="page"/>
      </w:r>
    </w:p>
    <w:p w14:paraId="17E68435" w14:textId="77777777" w:rsidR="006E716F" w:rsidRDefault="00000000">
      <w:r>
        <w:lastRenderedPageBreak/>
        <w:br w:type="page"/>
      </w:r>
    </w:p>
    <w:p w14:paraId="016A9716" w14:textId="77777777" w:rsidR="006E716F" w:rsidRDefault="00000000">
      <w:pPr>
        <w:pageBreakBefore/>
        <w:spacing w:before="1200" w:after="80" w:line="288" w:lineRule="auto"/>
        <w:jc w:val="center"/>
        <w:rPr>
          <w:color w:val="888888"/>
        </w:rPr>
      </w:pPr>
      <w:r>
        <w:rPr>
          <w:rFonts w:ascii="Garamond" w:eastAsia="Arial" w:hAnsi="Garamond" w:cs="Arial"/>
          <w:b/>
          <w:bCs/>
          <w:color w:val="1A1A2E"/>
          <w:sz w:val="24"/>
          <w:szCs w:val="24"/>
        </w:rPr>
        <w:lastRenderedPageBreak/>
        <w:t>PARTIE I</w:t>
      </w:r>
    </w:p>
    <w:p w14:paraId="7132D273"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CE QUE LA FRANCE A EFFACÉ</w:t>
      </w:r>
    </w:p>
    <w:p w14:paraId="45C06D1B" w14:textId="77777777" w:rsidR="006E716F" w:rsidRDefault="00000000">
      <w:pPr>
        <w:spacing w:after="80" w:line="312" w:lineRule="auto"/>
        <w:ind w:firstLine="397"/>
        <w:jc w:val="both"/>
      </w:pPr>
      <w:r>
        <w:rPr>
          <w:rFonts w:ascii="Garamond" w:eastAsia="Arial" w:hAnsi="Garamond" w:cs="Arial"/>
          <w:i/>
          <w:iCs/>
          <w:color w:val="1A1A1A"/>
          <w:sz w:val="22"/>
          <w:szCs w:val="22"/>
        </w:rPr>
        <w:t>Mémoire longue, civilisations africaines, conquête coloniale</w:t>
      </w:r>
    </w:p>
    <w:p w14:paraId="0226766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 — Les empires africains précoloniaux</w:t>
      </w:r>
    </w:p>
    <w:p w14:paraId="18994635" w14:textId="77777777" w:rsidR="006E716F" w:rsidRDefault="00000000">
      <w:pPr>
        <w:spacing w:after="80" w:line="312" w:lineRule="auto"/>
        <w:ind w:firstLine="397"/>
        <w:jc w:val="both"/>
      </w:pPr>
      <w:r>
        <w:rPr>
          <w:rFonts w:ascii="Garamond" w:eastAsia="Georgia" w:hAnsi="Garamond" w:cs="Georgia"/>
          <w:color w:val="1A1A1A"/>
          <w:sz w:val="22"/>
          <w:szCs w:val="22"/>
        </w:rP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Il est aussi fonctionnel : sans lui, la colonisation ne peut pas se justifier.</w:t>
      </w:r>
    </w:p>
    <w:p w14:paraId="4B270B3D" w14:textId="1FC42002" w:rsidR="006E716F" w:rsidRDefault="00000000">
      <w:pPr>
        <w:spacing w:after="80" w:line="312" w:lineRule="auto"/>
        <w:ind w:firstLine="397"/>
        <w:jc w:val="both"/>
      </w:pPr>
      <w:r>
        <w:rPr>
          <w:rFonts w:ascii="Garamond" w:eastAsia="Georgia" w:hAnsi="Garamond" w:cs="Georgia"/>
          <w:color w:val="1A1A1A"/>
          <w:sz w:val="22"/>
          <w:szCs w:val="22"/>
        </w:rPr>
        <w:t xml:space="preserve">L’Empire du Ghana — Wagadou — contrôle les routes transsahariennes de l’or et du sel du IVe au XIe siècle. Ses souverains taxent les caravanes qui traversent leur territoire — un système douanier sophistiqué plusieurs siècles avant que l’État moderne européen n’existe. L’Empire du Mali, fondé par Soundiata Keïta après la bataille de Kirina (1235), atteint son apogée sous Mansa Moussa (1312–1337). Son pèlerinage à La Mecque en 1324 distribue tant d’or que le cours mondial du métal s’effondre pendant vingt ans. L’Europe n’est pas encore sortie de la </w:t>
      </w:r>
      <w:r w:rsidR="000B473B">
        <w:rPr>
          <w:rFonts w:ascii="Garamond" w:eastAsia="Georgia" w:hAnsi="Garamond" w:cs="Georgia"/>
          <w:color w:val="1A1A1A"/>
          <w:sz w:val="22"/>
          <w:szCs w:val="22"/>
        </w:rPr>
        <w:t>Peste</w:t>
      </w:r>
      <w:r>
        <w:rPr>
          <w:rFonts w:ascii="Garamond" w:eastAsia="Georgia" w:hAnsi="Garamond" w:cs="Georgia"/>
          <w:color w:val="1A1A1A"/>
          <w:sz w:val="22"/>
          <w:szCs w:val="22"/>
        </w:rPr>
        <w:t xml:space="preserve"> Noire. L’empire Songhaï intègre dans sa trajectoire les peuples du Burkina Faso actuel. Sony Ali Ber, son souverain guerrier, décède en 1492 alors qu’il revenait d’une expédition contre les Mossi — groupe ethnique majeur de l’actuel Burkina Faso. [Tiani] La continuité historique est là : les peuples qui combattent ensemble au sein de l’AES en 2024-2026 partagent une histoire d’interactions, de conflits et d’alliances qui précède de cinq siècles l’arrivée de la colonisation française.</w:t>
      </w:r>
    </w:p>
    <w:p w14:paraId="33E7058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L’université de Sankoré à Tombouctou accueille jusqu’à 25 000 étudiants au XVe siècle. Oxford n’existe pas encore sous sa forme actuelle. Les textes conservés à Tombouctou — plusieurs centaines de milliers de manuscrits — couvrent la médecine, la mathématique, la philosophie, le droit islamique. La Charte du Mandé — Kouroukan Fouga, 1222 — est considérée comme l’une des premières déclarations </w:t>
      </w:r>
      <w:r>
        <w:rPr>
          <w:rFonts w:ascii="Garamond" w:eastAsia="Georgia" w:hAnsi="Garamond" w:cs="Georgia"/>
          <w:color w:val="1A1A1A"/>
          <w:sz w:val="22"/>
          <w:szCs w:val="22"/>
        </w:rPr>
        <w:lastRenderedPageBreak/>
        <w:t>de droits humains de l’histoire : elle proclame la sacralité de la vie humaine, l’égalité de tous, l’abolition de l’esclavage par réduction.</w:t>
      </w:r>
    </w:p>
    <w:p w14:paraId="40CC6BEE" w14:textId="4E6773A6"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 L’Afrique est le berceau de la civilisation humaine. L’effacement de ces origines dans l’historiographie dominante n’est pas un accident académique. Il est fonctionnel à la domination : on ne peut pas justifier </w:t>
      </w:r>
      <w:r w:rsidR="000B473B">
        <w:rPr>
          <w:rFonts w:ascii="Garamond" w:eastAsia="Georgia" w:hAnsi="Garamond" w:cs="Georgia"/>
          <w:color w:val="1A1A1A"/>
          <w:sz w:val="22"/>
          <w:szCs w:val="22"/>
        </w:rPr>
        <w:t>d</w:t>
      </w:r>
      <w:proofErr w:type="gramStart"/>
      <w:r w:rsidR="000B473B">
        <w:rPr>
          <w:rFonts w:ascii="Garamond" w:eastAsia="Georgia" w:hAnsi="Garamond" w:cs="Georgia"/>
          <w:color w:val="1A1A1A"/>
          <w:sz w:val="22"/>
          <w:szCs w:val="22"/>
        </w:rPr>
        <w:t>’«</w:t>
      </w:r>
      <w:proofErr w:type="gramEnd"/>
      <w:r>
        <w:rPr>
          <w:rFonts w:ascii="Garamond" w:eastAsia="Georgia" w:hAnsi="Garamond" w:cs="Georgia"/>
          <w:color w:val="1A1A1A"/>
          <w:sz w:val="22"/>
          <w:szCs w:val="22"/>
        </w:rPr>
        <w:t xml:space="preserve"> élever » un peuple dont on sait qu’il a déjà été au sommet.</w:t>
      </w:r>
    </w:p>
    <w:p w14:paraId="7D555968" w14:textId="77777777" w:rsidR="006E716F" w:rsidRDefault="006E716F">
      <w:pPr>
        <w:spacing w:before="100" w:after="100" w:line="330" w:lineRule="auto"/>
        <w:jc w:val="both"/>
        <w:rPr>
          <w:rFonts w:ascii="Georgia" w:eastAsia="Georgia" w:hAnsi="Georgia" w:cs="Georgia"/>
          <w:color w:val="1A1A1A"/>
          <w:sz w:val="22"/>
          <w:szCs w:val="22"/>
        </w:rPr>
      </w:pPr>
    </w:p>
    <w:tbl>
      <w:tblPr>
        <w:tblStyle w:val="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353C3EB"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E53E3B7" w14:textId="77777777" w:rsidR="006E716F" w:rsidRDefault="00000000">
            <w:r>
              <w:rPr>
                <w:rFonts w:ascii="Garamond" w:eastAsia="Arial" w:hAnsi="Garamond" w:cs="Arial"/>
                <w:b/>
                <w:bCs/>
                <w:color w:val="E8E0D0"/>
                <w:sz w:val="19"/>
              </w:rPr>
              <w:t>EMPIRES AFRICAINS PRÉCOLONIAUX — CHRONOLOGIE</w:t>
            </w:r>
          </w:p>
        </w:tc>
      </w:tr>
      <w:tr w:rsidR="006E716F" w14:paraId="07BC22A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F8FB915" w14:textId="77777777" w:rsidR="006E716F" w:rsidRDefault="00000000">
            <w:pPr>
              <w:spacing w:before="20" w:after="60"/>
            </w:pPr>
            <w:r>
              <w:rPr>
                <w:rFonts w:ascii="Garamond" w:eastAsia="Arial" w:hAnsi="Garamond" w:cs="Arial"/>
                <w:color w:val="1A1A1A"/>
                <w:szCs w:val="19"/>
              </w:rPr>
              <w:t>Empire du Ghana / Wagadou : IVe – XIe siècle. Routes de l’or et du sel. Système douanier sophistiqué</w:t>
            </w:r>
          </w:p>
        </w:tc>
      </w:tr>
      <w:tr w:rsidR="006E716F" w14:paraId="56DA5D6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789A70C" w14:textId="77777777" w:rsidR="006E716F" w:rsidRDefault="00000000">
            <w:pPr>
              <w:spacing w:before="20" w:after="60"/>
            </w:pPr>
            <w:r>
              <w:rPr>
                <w:rFonts w:ascii="Garamond" w:eastAsia="Arial" w:hAnsi="Garamond" w:cs="Arial"/>
                <w:color w:val="1A1A1A"/>
                <w:szCs w:val="19"/>
              </w:rPr>
              <w:t>Empire du Mali : XIIIe – XVe siècle. Charte du Mandé (1222). Mansa Moussa effondre le cours de l’or mondial (1324)</w:t>
            </w:r>
          </w:p>
        </w:tc>
      </w:tr>
      <w:tr w:rsidR="006E716F" w14:paraId="0013611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23E6E1F" w14:textId="77777777" w:rsidR="006E716F" w:rsidRDefault="00000000">
            <w:pPr>
              <w:spacing w:before="20" w:after="60"/>
            </w:pPr>
            <w:r>
              <w:rPr>
                <w:rFonts w:ascii="Garamond" w:eastAsia="Arial" w:hAnsi="Garamond" w:cs="Arial"/>
                <w:color w:val="1A1A1A"/>
                <w:szCs w:val="19"/>
              </w:rPr>
              <w:t>Empire Songhaï : XVe – XVIe siècle. Université de Sankoré : ~25 000 étudiants. Tombouctou : 100 000 habitants</w:t>
            </w:r>
          </w:p>
        </w:tc>
      </w:tr>
      <w:tr w:rsidR="006E716F" w14:paraId="1F853F7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280BAA7" w14:textId="77777777" w:rsidR="006E716F" w:rsidRDefault="00000000">
            <w:pPr>
              <w:spacing w:before="20" w:after="60"/>
            </w:pPr>
            <w:r>
              <w:rPr>
                <w:rFonts w:ascii="Garamond" w:eastAsia="Arial" w:hAnsi="Garamond" w:cs="Arial"/>
                <w:color w:val="1A1A1A"/>
                <w:szCs w:val="19"/>
              </w:rPr>
              <w:t>Sultanat du Bornou / Kanem : IXe – XIXe siècle. Correspondances diplomatiques avec l’Egypte et l’Empire ottoman</w:t>
            </w:r>
          </w:p>
        </w:tc>
      </w:tr>
      <w:tr w:rsidR="006E716F" w14:paraId="3CDF9FD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5E13CA0" w14:textId="77777777" w:rsidR="006E716F" w:rsidRDefault="00000000">
            <w:pPr>
              <w:spacing w:before="20" w:after="60"/>
            </w:pPr>
            <w:r>
              <w:rPr>
                <w:rFonts w:ascii="Garamond" w:eastAsia="Arial" w:hAnsi="Garamond" w:cs="Arial"/>
                <w:color w:val="1A1A1A"/>
                <w:szCs w:val="19"/>
              </w:rPr>
              <w:t>Califat de Sokoto (1804–1903) : l’une des plus grandes entités politiques africaines. Référent actuel des populations haoussa-Peuls</w:t>
            </w:r>
          </w:p>
        </w:tc>
      </w:tr>
      <w:tr w:rsidR="006E716F" w14:paraId="0A3EAD0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A02D8A9" w14:textId="77777777" w:rsidR="006E716F" w:rsidRDefault="00000000">
            <w:pPr>
              <w:spacing w:before="20" w:after="60"/>
            </w:pPr>
            <w:r>
              <w:rPr>
                <w:rFonts w:ascii="Garamond" w:eastAsia="Arial" w:hAnsi="Garamond" w:cs="Arial"/>
                <w:color w:val="1A1A1A"/>
                <w:szCs w:val="19"/>
              </w:rPr>
              <w:t>Ces empires sont absents des manuels scolaires africains post-coloniaux rédigés sur le modèle français</w:t>
            </w:r>
          </w:p>
        </w:tc>
      </w:tr>
    </w:tbl>
    <w:p w14:paraId="2180B305" w14:textId="77777777" w:rsidR="006E716F" w:rsidRDefault="00000000">
      <w:r>
        <w:br w:type="page"/>
      </w:r>
    </w:p>
    <w:p w14:paraId="6160999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 — La conquête coloniale et ses résistances</w:t>
      </w:r>
    </w:p>
    <w:p w14:paraId="51F1EAD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Congrès de Berlin (1884–1885) est une opération chirurgicale sur le corps africain. Quatorze puissances européennes se réunissent et tracent des frontières sur des cartes dont la plupart des diplomates n’ont jamais vu les territoires. André Chassaigne, député français, le formule à la tribune de l’Assemblée nationale : </w:t>
      </w:r>
      <w:r w:rsidR="00A777D5">
        <w:rPr>
          <w:rFonts w:ascii="Garamond" w:eastAsia="Georgia" w:hAnsi="Garamond" w:cs="Georgia"/>
          <w:color w:val="1A1A1A"/>
          <w:sz w:val="22"/>
          <w:szCs w:val="22"/>
        </w:rPr>
        <w:t>« Ils ne regardent pas</w:t>
      </w:r>
      <w:r>
        <w:rPr>
          <w:rFonts w:ascii="Garamond" w:eastAsia="Georgia" w:hAnsi="Garamond" w:cs="Georgia"/>
          <w:color w:val="1A1A1A"/>
          <w:sz w:val="22"/>
          <w:szCs w:val="22"/>
        </w:rPr>
        <w:t xml:space="preserve"> les espaces communautaires qui existent. Ils divisent des familles, des clans, des communautés. Ce qui a encore des conséquences jusqu’à aujourd’hui. »</w:t>
      </w:r>
    </w:p>
    <w:p w14:paraId="48CBD70F" w14:textId="77777777" w:rsidR="006E716F" w:rsidRDefault="00000000">
      <w:pPr>
        <w:spacing w:after="80" w:line="312" w:lineRule="auto"/>
        <w:ind w:firstLine="397"/>
        <w:jc w:val="both"/>
      </w:pPr>
      <w:r>
        <w:rPr>
          <w:rFonts w:ascii="Garamond" w:eastAsia="Georgia" w:hAnsi="Garamond" w:cs="Georgia"/>
          <w:color w:val="1A1A1A"/>
          <w:sz w:val="22"/>
          <w:szCs w:val="22"/>
        </w:rPr>
        <w:t>Ces frontières ignoraient les réalités ethniques, linguistiques et politiques préexistantes. Cette chirurgie des cartes produira cent cinquante ans de conflits que les mêmes puissances présenteront comme preuves de l’incapacité africaine à se gouverner. Le mensonge est complet, circulaire, auto-référentiel. On crée le problème, on le présente comme preuve de l’inégalité naturelle des peuples, et on s’impose comme solution au problème qu’on a créé.</w:t>
      </w:r>
    </w:p>
    <w:p w14:paraId="4F062BD2" w14:textId="77777777" w:rsidR="006E716F" w:rsidRDefault="00000000">
      <w:pPr>
        <w:spacing w:after="80" w:line="312" w:lineRule="auto"/>
        <w:ind w:firstLine="397"/>
        <w:jc w:val="both"/>
      </w:pPr>
      <w:r>
        <w:rPr>
          <w:rFonts w:ascii="Garamond" w:eastAsia="Georgia" w:hAnsi="Garamond" w:cs="Georgia"/>
          <w:color w:val="1A1A1A"/>
          <w:sz w:val="22"/>
          <w:szCs w:val="22"/>
        </w:rPr>
        <w:t>Barthélémy Boganda, fondateur de la République Centrafricaine, mort dans un accident d’avion suspecté en 1959, et Kwame Nkrumah prévenaient contre ce piège : des États micro-nationaux non viables, condamnés à la dépendance permanente, incapables de peser individuellement dans un système international construit contre eux. Berlin 1884-1885 avait fabriqué la condition de l’impossible souveraineté.</w:t>
      </w:r>
    </w:p>
    <w:p w14:paraId="3ACBFB2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Mais l’Afrique a résisté. Samory Touré (vers 1830–1900) fonde l’empire Wassoulou et mène une résistance armée de seize ans contre la France. Il perfectionne ses tactiques au fil des confrontations, oblige les généraux français à des expéditions coûteuses en hommes et en matériel. Capturé finalement en 1898 par le général Gouraud, déporté au Gabon où il meurt. Babemba Traoré, roi de Kenédougou, se suicide en 1898 plutôt que de se rendre. Rabah Fadlallah conquiert le sultanat du Bornou </w:t>
      </w:r>
      <w:r>
        <w:rPr>
          <w:rFonts w:ascii="Garamond" w:eastAsia="Georgia" w:hAnsi="Garamond" w:cs="Georgia"/>
          <w:color w:val="1A1A1A"/>
          <w:sz w:val="22"/>
          <w:szCs w:val="22"/>
        </w:rPr>
        <w:lastRenderedPageBreak/>
        <w:t>et résiste à la pénétration française jusqu’en 1900 — vaincu et tué à la bataille de Kousseri. El Hadj Omar Tall, fondateur de la théocratie toucouleur couvrant le Mali, la Guinée et le Sénégal, mène au XIXe siècle la résistance islamique à la colonisation française avant d’être acculé dans une grotte au nord du Mali en 1864. Ces noms sont absents des manuels post-coloniaux. Ils sont présents dans les discours de Capitaine Ibrahim Traoré et d’Assimi Goïta. La connexion est doctrinale, pas sentimentale.</w:t>
      </w:r>
    </w:p>
    <w:p w14:paraId="3E6F7F55"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Azawad est une fabrication politique. »</w:t>
      </w:r>
    </w:p>
    <w:p w14:paraId="5674AA22" w14:textId="77777777" w:rsidR="006E716F" w:rsidRDefault="00000000">
      <w:pPr>
        <w:spacing w:after="200" w:line="264" w:lineRule="auto"/>
        <w:ind w:left="680" w:right="700"/>
      </w:pPr>
      <w:r>
        <w:rPr>
          <w:rFonts w:ascii="Garamond" w:eastAsia="Arial" w:hAnsi="Garamond" w:cs="Arial"/>
          <w:i/>
          <w:iCs/>
          <w:color w:val="555555"/>
          <w:sz w:val="19"/>
          <w:szCs w:val="18"/>
        </w:rPr>
        <w:t>— André Bourgeot, chercheur au CNRS, spécialiste du Sahel</w:t>
      </w:r>
    </w:p>
    <w:p w14:paraId="54AFB46A" w14:textId="77777777" w:rsidR="006E716F" w:rsidRDefault="00000000">
      <w:r>
        <w:br w:type="page"/>
      </w:r>
    </w:p>
    <w:p w14:paraId="73A92D15"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 — 1960 : l’indépendance confisquée</w:t>
      </w:r>
    </w:p>
    <w:p w14:paraId="3C337205" w14:textId="77777777" w:rsidR="006E716F" w:rsidRDefault="00000000">
      <w:pPr>
        <w:spacing w:after="80" w:line="312" w:lineRule="auto"/>
        <w:ind w:firstLine="397"/>
        <w:jc w:val="both"/>
      </w:pPr>
      <w:r>
        <w:rPr>
          <w:rFonts w:ascii="Garamond" w:eastAsia="Georgia" w:hAnsi="Garamond" w:cs="Georgia"/>
          <w:color w:val="1A1A1A"/>
          <w:sz w:val="22"/>
          <w:szCs w:val="22"/>
        </w:rPr>
        <w:t>1960 est l’année de l’Afrique. Dix-sept pays africains deviennent indépendants. Dans les rues de Bamako, de Ouagadougou, de Niamey, les foules célèbrent. Les drapeaux montent. Les hymnes nationaux sont chantés pour la première fois. L’histoire commence, croit-on.</w:t>
      </w:r>
    </w:p>
    <w:p w14:paraId="1CA9F92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Mais dans les bureaux de Paris, une autre histoire s’écrit. Jacques Foccart, éminence grise de l’Elysée pour les affaires africaines, organise la réalité de ce qui va suivre. Les accords secrets de coopération sont signés. Le franc CFA est maintenu. Les bases militaires restent. Les élites formées à Paris prennent le pouvoir. L’indépendance est formelle. La dépendance est réelle. La Françafrique naît dans l’euphorie des indépendances, invisible, enfoui dans les sous-clauses des traités que personne ne lira. La biographie académique de Frédéric Turpin (CNRS, 2015) documente les mécanismes concrets de cette architecture. Foccart crée la Safiex en 1944 — société d’import-export antillaise et africaine dont les activités commerciales se superposent délibérément à ses fonctions politiques auprès de De Gaulle. Commerce et renseignement ne sont jamais séparés. De Gaulle formule l’objectif institutionnel en 1966 : « La francophonie prendra un jour le relais de la colonisation. » [De Gaulle, 1966] La phrase n’est pas une métaphore. C’est un programme. Quatre ans plus tard, Pompidou crée l’ACCT (ancêtre de l’OIF) pour utiliser le « ciment linguistique » et colmater les fissures du bloc franco-africain — tout en attirant les anciennes colonies belges : Burundi, Rwanda, Zaïre. Le rapport Attali documente l’ironie finale : la francophonie pourrait atteindre 770 millions de locuteurs en 2060, dont 85% d’Africains. Une « francophonie sans la France » — se développant de manière autonome vis-à-vis de l’ancienne métropole. [Rapport Attali] L’outil de domination conçu en 1883 pourrait devenir l’outil d’émancipation de ceux qu’il devait dominer. En octobre 1949, il </w:t>
      </w:r>
      <w:r>
        <w:rPr>
          <w:rFonts w:ascii="Garamond" w:eastAsia="Georgia" w:hAnsi="Garamond" w:cs="Georgia"/>
          <w:color w:val="1A1A1A"/>
          <w:sz w:val="22"/>
          <w:szCs w:val="22"/>
        </w:rPr>
        <w:lastRenderedPageBreak/>
        <w:t>cofonde l’UPANG (Union privée pour l’aide à l’action du général de Gaulle) — structure de financement privé du gaullisme africain via un réseau d’entreprises. À partir de 1952, il anime un comité mensuel réunissant des militaires de l’armée coloniale — réseau d’information structuré parallèle aux canaux officiels. François Mitterrand, ministre de la France d’outre-mer (1950-1951), déclarait en Conseil des ministres : « Je ne devrais pas dire que j’ai fait un tour dans l’Union française, mais bien plutôt dans l’Union Gaulliste. » L’adversaire politique confirme ce que Turpin documente : la Françafrique gaulliste structure le continent dès la IVe République, bien avant les indépendances formelles. [Turpin, Frédéric. *Jacques Foccart, dans l’ombre du pouvoir*. CNRS Éditions, 2015]</w:t>
      </w:r>
    </w:p>
    <w:p w14:paraId="3FC8A7CF" w14:textId="77777777" w:rsidR="006E716F" w:rsidRDefault="00000000">
      <w:pPr>
        <w:spacing w:after="80" w:line="312" w:lineRule="auto"/>
        <w:ind w:firstLine="397"/>
        <w:jc w:val="both"/>
      </w:pPr>
      <w:r>
        <w:rPr>
          <w:rFonts w:ascii="Garamond" w:eastAsia="Georgia" w:hAnsi="Garamond" w:cs="Georgia"/>
          <w:color w:val="1A1A1A"/>
          <w:sz w:val="22"/>
          <w:szCs w:val="22"/>
        </w:rPr>
        <w:t>Un seul pays dit non. La Guinée d’Ahmed Sékou Touré vote non au référendum de De Gaulle en 1958, deux ans avant les autres. De Gaulle avait promis que les pays qui disaient non obtiendraient l’indépendance immédiate mais perdraient tout soutien français. Sékou Touré lui répond avec une phrase qui fait encore écho aujourd’hui :</w:t>
      </w:r>
    </w:p>
    <w:p w14:paraId="0FDA8B1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préférons la pauvreté dans la liberté à l’opulence dans l’esclavage. »</w:t>
      </w:r>
    </w:p>
    <w:p w14:paraId="4E16B17E" w14:textId="77777777" w:rsidR="006E716F" w:rsidRDefault="00000000">
      <w:pPr>
        <w:spacing w:after="200" w:line="264" w:lineRule="auto"/>
        <w:ind w:left="680" w:right="700"/>
      </w:pPr>
      <w:r>
        <w:rPr>
          <w:rFonts w:ascii="Garamond" w:eastAsia="Arial" w:hAnsi="Garamond" w:cs="Arial"/>
          <w:i/>
          <w:iCs/>
          <w:color w:val="555555"/>
          <w:sz w:val="19"/>
          <w:szCs w:val="18"/>
        </w:rPr>
        <w:t>— Ahmed Sékou Touré, devant de Gaulle, 25 septembre 1958</w:t>
      </w:r>
    </w:p>
    <w:p w14:paraId="57A41B32" w14:textId="77777777" w:rsidR="006E716F" w:rsidRDefault="00000000">
      <w:pPr>
        <w:spacing w:after="80" w:line="312" w:lineRule="auto"/>
        <w:ind w:firstLine="397"/>
        <w:jc w:val="both"/>
      </w:pPr>
      <w:r>
        <w:rPr>
          <w:rFonts w:ascii="Garamond" w:eastAsia="Georgia" w:hAnsi="Garamond" w:cs="Georgia"/>
          <w:color w:val="1A1A1A"/>
          <w:sz w:val="22"/>
          <w:szCs w:val="22"/>
        </w:rPr>
        <w:t>La réponse française est immédiate et totale : les fonctionnaires français emportent ou détruisent tout en partant. Les archives. Le matériel de bureau. Les téléphones. Les médicaments des hôpitaux. Les ampoules électriques. Tout. L’objectif est explicite : punir la Guinée et montrer aux autres colonies ce qui les attendrait. Soixante-cinq ans plus tard, la France de Macron applique exactement les mêmes mécanismes au Niger de Tiani : suspension de l’aide, pression des institutions financières, menace militaire via la CEDEAO. Même doctrine. Même logique. Même conviction que les peuples africains peuvent être ramenés à la réalité par la faim.</w:t>
      </w:r>
    </w:p>
    <w:tbl>
      <w:tblPr>
        <w:tblStyle w:val="a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254CE08"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DB420A2" w14:textId="77777777" w:rsidR="006E716F" w:rsidRDefault="00000000">
            <w:r>
              <w:rPr>
                <w:rFonts w:ascii="Garamond" w:eastAsia="Arial" w:hAnsi="Garamond" w:cs="Arial"/>
                <w:b/>
                <w:bCs/>
                <w:color w:val="E8E0D0"/>
                <w:sz w:val="19"/>
              </w:rPr>
              <w:lastRenderedPageBreak/>
              <w:t>DATES D’INDÉPENDANCE — PAYS DE L’AES ET VOISINS</w:t>
            </w:r>
          </w:p>
        </w:tc>
      </w:tr>
      <w:tr w:rsidR="006E716F" w14:paraId="32A7256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A70C0F4" w14:textId="77777777" w:rsidR="006E716F" w:rsidRDefault="00000000">
            <w:pPr>
              <w:spacing w:before="20" w:after="60"/>
            </w:pPr>
            <w:r>
              <w:rPr>
                <w:rFonts w:ascii="Garamond" w:eastAsia="Arial" w:hAnsi="Garamond" w:cs="Arial"/>
                <w:color w:val="1A1A1A"/>
                <w:szCs w:val="19"/>
              </w:rPr>
              <w:t>Sénégal : 4 avril 1960</w:t>
            </w:r>
          </w:p>
        </w:tc>
      </w:tr>
      <w:tr w:rsidR="006E716F" w14:paraId="538295E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1520B26" w14:textId="77777777" w:rsidR="006E716F" w:rsidRDefault="00000000">
            <w:pPr>
              <w:spacing w:before="20" w:after="60"/>
            </w:pPr>
            <w:r>
              <w:rPr>
                <w:rFonts w:ascii="Garamond" w:eastAsia="Arial" w:hAnsi="Garamond" w:cs="Arial"/>
                <w:color w:val="1A1A1A"/>
                <w:szCs w:val="19"/>
              </w:rPr>
              <w:t>Mali : 22 septembre 1960</w:t>
            </w:r>
          </w:p>
        </w:tc>
      </w:tr>
      <w:tr w:rsidR="006E716F" w14:paraId="0F0C450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3BCDA37" w14:textId="77777777" w:rsidR="006E716F" w:rsidRDefault="00000000">
            <w:pPr>
              <w:spacing w:before="20" w:after="60"/>
            </w:pPr>
            <w:r>
              <w:rPr>
                <w:rFonts w:ascii="Garamond" w:eastAsia="Arial" w:hAnsi="Garamond" w:cs="Arial"/>
                <w:color w:val="1A1A1A"/>
                <w:szCs w:val="19"/>
              </w:rPr>
              <w:t>Burkina Faso (ex-Haute-Volta) : 5 août 1960</w:t>
            </w:r>
          </w:p>
        </w:tc>
      </w:tr>
      <w:tr w:rsidR="006E716F" w14:paraId="550E13C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4C0D73C" w14:textId="77777777" w:rsidR="006E716F" w:rsidRDefault="00000000">
            <w:pPr>
              <w:spacing w:before="20" w:after="60"/>
            </w:pPr>
            <w:r>
              <w:rPr>
                <w:rFonts w:ascii="Garamond" w:eastAsia="Arial" w:hAnsi="Garamond" w:cs="Arial"/>
                <w:color w:val="1A1A1A"/>
                <w:szCs w:val="19"/>
              </w:rPr>
              <w:t>Niger : 3 août 1960</w:t>
            </w:r>
          </w:p>
        </w:tc>
      </w:tr>
      <w:tr w:rsidR="006E716F" w14:paraId="061A398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818AFBA" w14:textId="77777777" w:rsidR="006E716F" w:rsidRDefault="00000000">
            <w:pPr>
              <w:spacing w:before="20" w:after="60"/>
            </w:pPr>
            <w:r>
              <w:rPr>
                <w:rFonts w:ascii="Garamond" w:eastAsia="Arial" w:hAnsi="Garamond" w:cs="Arial"/>
                <w:color w:val="1A1A1A"/>
                <w:szCs w:val="19"/>
              </w:rPr>
              <w:t>Tchad : 11 août 1960</w:t>
            </w:r>
          </w:p>
        </w:tc>
      </w:tr>
      <w:tr w:rsidR="006E716F" w14:paraId="0CEAD3D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71DCA68" w14:textId="77777777" w:rsidR="006E716F" w:rsidRDefault="00000000">
            <w:pPr>
              <w:spacing w:before="20" w:after="60"/>
            </w:pPr>
            <w:r>
              <w:rPr>
                <w:rFonts w:ascii="Garamond" w:eastAsia="Arial" w:hAnsi="Garamond" w:cs="Arial"/>
                <w:color w:val="1A1A1A"/>
                <w:szCs w:val="19"/>
              </w:rPr>
              <w:t>Mauritanie : 28 novembre 1960</w:t>
            </w:r>
          </w:p>
        </w:tc>
      </w:tr>
      <w:tr w:rsidR="006E716F" w14:paraId="43D6EE6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7CECE8E" w14:textId="77777777" w:rsidR="006E716F" w:rsidRDefault="00000000">
            <w:pPr>
              <w:spacing w:before="20" w:after="60"/>
            </w:pPr>
            <w:r>
              <w:rPr>
                <w:rFonts w:ascii="Garamond" w:eastAsia="Arial" w:hAnsi="Garamond" w:cs="Arial"/>
                <w:color w:val="1A1A1A"/>
                <w:szCs w:val="19"/>
              </w:rPr>
              <w:t>Guinée : 2 octobre 1958 — seul État à voter Non au référendum de De Gaulle</w:t>
            </w:r>
          </w:p>
        </w:tc>
      </w:tr>
      <w:tr w:rsidR="006E716F" w14:paraId="5899A79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785F1CA" w14:textId="77777777" w:rsidR="006E716F" w:rsidRDefault="00000000">
            <w:pPr>
              <w:spacing w:before="20" w:after="60"/>
            </w:pPr>
            <w:r>
              <w:rPr>
                <w:rFonts w:ascii="Garamond" w:eastAsia="Arial" w:hAnsi="Garamond" w:cs="Arial"/>
                <w:color w:val="1A1A1A"/>
                <w:szCs w:val="19"/>
              </w:rPr>
              <w:t>60 ans plus tard : IDH Niger 189e/191. IDH Burkina 184e/191. IDH Mali 185e/191</w:t>
            </w:r>
          </w:p>
        </w:tc>
      </w:tr>
    </w:tbl>
    <w:p w14:paraId="19BEA066" w14:textId="77777777" w:rsidR="006E716F" w:rsidRDefault="00000000">
      <w:pPr>
        <w:spacing w:after="80" w:line="312" w:lineRule="auto"/>
        <w:ind w:firstLine="397"/>
        <w:jc w:val="both"/>
      </w:pPr>
      <w:r>
        <w:rPr>
          <w:rFonts w:ascii="Garamond" w:eastAsia="Georgia" w:hAnsi="Garamond" w:cs="Georgia"/>
          <w:color w:val="1A1A1A"/>
          <w:sz w:val="22"/>
          <w:szCs w:val="22"/>
        </w:rPr>
        <w:t>Nathalie Yamb le formule en termes simples : les indépendances des années 60 ne sont pas de vraies indépendances. Ce sont des indépendances « bon marché », écrit-elle. Le pouvoir est transmis à des élites formées à Paris, des « indépendantistes javellisés » qui maintiennent en place les structures de la dépendance. Et le cycle recommence tous les trente ans. Les années 60 donnent des indépendances confisquées. Les années 90 donnent un multipartisme confisqué. Les années 2020 produisent le souverainisme. Si les structures ne changent pas, dans trente ans il faudra tout recommencer.</w:t>
      </w:r>
    </w:p>
    <w:p w14:paraId="411C3568" w14:textId="08A94188" w:rsidR="006E716F" w:rsidRDefault="000B473B" w:rsidP="000B473B">
      <w:pPr>
        <w:ind w:left="2160" w:firstLine="720"/>
      </w:pPr>
      <w:r w:rsidRPr="000B473B">
        <w:rPr>
          <w:rFonts w:ascii="Segoe UI Symbol" w:hAnsi="Segoe UI Symbol" w:cs="Segoe UI Symbol"/>
        </w:rPr>
        <w:t>★</w:t>
      </w:r>
      <w:r w:rsidRPr="000B473B">
        <w:t xml:space="preserve"> </w:t>
      </w:r>
      <w:r w:rsidRPr="000B473B">
        <w:rPr>
          <w:rFonts w:ascii="Segoe UI Symbol" w:hAnsi="Segoe UI Symbol" w:cs="Segoe UI Symbol"/>
        </w:rPr>
        <w:t>★</w:t>
      </w:r>
      <w:r w:rsidRPr="000B473B">
        <w:t xml:space="preserve"> </w:t>
      </w:r>
      <w:r w:rsidRPr="000B473B">
        <w:rPr>
          <w:rFonts w:ascii="Segoe UI Symbol" w:hAnsi="Segoe UI Symbol" w:cs="Segoe UI Symbol"/>
        </w:rPr>
        <w:t>★</w:t>
      </w:r>
      <w:r w:rsidR="00000000">
        <w:br w:type="page"/>
      </w:r>
    </w:p>
    <w:p w14:paraId="7239B424" w14:textId="77777777" w:rsidR="006E716F" w:rsidRDefault="00000000">
      <w:r>
        <w:lastRenderedPageBreak/>
        <w:br w:type="page"/>
      </w:r>
    </w:p>
    <w:p w14:paraId="2AC0AF5B"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II</w:t>
      </w:r>
    </w:p>
    <w:p w14:paraId="3D140DA6"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L’EMPIRE DU MENSONGE</w:t>
      </w:r>
    </w:p>
    <w:p w14:paraId="455C801B" w14:textId="77777777" w:rsidR="006E716F" w:rsidRDefault="00000000">
      <w:pPr>
        <w:spacing w:after="80" w:line="312" w:lineRule="auto"/>
        <w:ind w:firstLine="397"/>
        <w:jc w:val="both"/>
      </w:pPr>
      <w:r>
        <w:rPr>
          <w:rFonts w:ascii="Garamond" w:eastAsia="Arial" w:hAnsi="Garamond" w:cs="Arial"/>
          <w:i/>
          <w:iCs/>
          <w:color w:val="1A1A1A"/>
          <w:sz w:val="22"/>
          <w:szCs w:val="22"/>
        </w:rPr>
        <w:t>Anatomie de la Françafrique : structures, mécanismes, bilans</w:t>
      </w:r>
    </w:p>
    <w:p w14:paraId="08AB6DBE"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4 — Le pacte colonial camouflé</w:t>
      </w:r>
    </w:p>
    <w:p w14:paraId="339DD503" w14:textId="77777777" w:rsidR="006E716F" w:rsidRDefault="00000000">
      <w:pPr>
        <w:spacing w:after="80" w:line="312" w:lineRule="auto"/>
        <w:ind w:firstLine="397"/>
        <w:jc w:val="both"/>
      </w:pPr>
      <w:r>
        <w:rPr>
          <w:rFonts w:ascii="Garamond" w:eastAsia="Georgia" w:hAnsi="Garamond" w:cs="Georgia"/>
          <w:color w:val="1A1A1A"/>
          <w:sz w:val="22"/>
          <w:szCs w:val="22"/>
        </w:rPr>
        <w:t>Le 26 décembre 1945, la France crée le franc CFA. Le sigle signifie alors « Colonies Françaises d’Afrique ». Après les indépendances, la France change pudiquement l’intitulé : « Communauté Financière Africaine » en Afrique de l’Ouest, « Coopération Financière en Afrique Centrale » pour la zone CEMAC. Les initiales restent les mêmes. La réalité aussi.</w:t>
      </w:r>
    </w:p>
    <w:p w14:paraId="49019667" w14:textId="5B99B449" w:rsidR="006E716F" w:rsidRDefault="00000000">
      <w:pPr>
        <w:spacing w:after="80" w:line="312" w:lineRule="auto"/>
        <w:ind w:firstLine="397"/>
        <w:jc w:val="both"/>
      </w:pPr>
      <w:r>
        <w:rPr>
          <w:rFonts w:ascii="Garamond" w:eastAsia="Georgia" w:hAnsi="Garamond" w:cs="Georgia"/>
          <w:color w:val="1A1A1A"/>
          <w:sz w:val="22"/>
          <w:szCs w:val="22"/>
        </w:rPr>
        <w:t xml:space="preserve">De 1945 à 1975, 100% des réserves de change africaines sont déposées au Trésor français. Depuis 1975, ce taux est de 50%. [Source : Fanny Pigeaud, Mediapart] Ce mécanisme signifie que les pays africains de la zone franc financent, avec leurs propres réserves, le budget français. La métaphore de Cheikh Anta Diop est exacte : c’est un loyer qui ne dit pas son nom. La séquence n’est pas accidentelle. Tiani la nomme clairement dans son discours du 12 février 2024 sur la RTN : le discours de La Baule (1990) impose le multipartisme — résultat : fragmentation politique, plus de 200 partis dans des pays de moins de 100 millions d’habitants. Quatre ans plus tard, 1994 : dévaluation du franc CFA. Destruction de 100% de la valeur d’achat en une nuit. Fragmentation politique + étranglement économique : séquence coordonnée, pas coïncidence. Jacques Chirac l’avait dit lui-même — Franklin Nyamsi l’a documenté : « Il faut bien constater qu’une grande part de l’argent dans nos portefeuilles vient précisément de l’exploitation de l’Afrique pendant des siècles. Il faut avoir le sens commun, la justice pour rendre aux Africains ce qu’on leur a pris. » La France savait. Elle a continué. Le 13 avril 1900, le Parlement français vote la loi d’autonomie financière des colonies : à partir de cette date, les administrations coloniales doivent se financer elles-mêmes avec les ressources prélevées localement. Concrètement : les populations colonisées financent les salaires de leurs occupants, leurs gouverneurs, leur police, leurs routes, leurs écoles de </w:t>
      </w:r>
      <w:r>
        <w:rPr>
          <w:rFonts w:ascii="Garamond" w:eastAsia="Georgia" w:hAnsi="Garamond" w:cs="Georgia"/>
          <w:color w:val="1A1A1A"/>
          <w:sz w:val="22"/>
          <w:szCs w:val="22"/>
        </w:rPr>
        <w:lastRenderedPageBreak/>
        <w:t xml:space="preserve">colons. La métropole ne veut pas assumer un centime. [Mariam Tamousang, podcast Afrohpique / CADTM] Le système repose sur deux leviers. Premièrement : la taxe de capitation — </w:t>
      </w:r>
      <w:r w:rsidR="000B473B">
        <w:rPr>
          <w:rFonts w:ascii="Garamond" w:eastAsia="Georgia" w:hAnsi="Garamond" w:cs="Georgia"/>
          <w:color w:val="1A1A1A"/>
          <w:sz w:val="22"/>
          <w:szCs w:val="22"/>
        </w:rPr>
        <w:t>impôt</w:t>
      </w:r>
      <w:r>
        <w:rPr>
          <w:rFonts w:ascii="Garamond" w:eastAsia="Georgia" w:hAnsi="Garamond" w:cs="Georgia"/>
          <w:color w:val="1A1A1A"/>
          <w:sz w:val="22"/>
          <w:szCs w:val="22"/>
        </w:rPr>
        <w:t xml:space="preserve"> d’Ancien Régime aboli en 1789 par les révolutionnaires, ressuscité dans les colonies. En Algérie en 1909, 90% de la population indigène payait 70% des impôts directs, pendant que les colons en étaient largement exemptés. Deuxièmement : le travail forcé (« prestation ») — en AOF entre 1920 et 1938, tous les travaux de routes, pistes et terrains d’aviation sont réalisés par une main-d’œuvre prestataire non rémunérée. Le lien entre capitation et franc CFA est direct et documenté : pour payer la taxe, il fallait des francs CFA. Pour obtenir des francs CFA, il fallait vendre sa production. Sinon : prison ou travail forcé. Le franc CFA n’est pas né comme une monnaie d’échange. Il est né comme un instrument d’extraction fiscale. [CADTM] Le mécanisme de préférence commerciale est documenté avec précision par Turpin. Foccart appuie avec succès la désignation de Thomson comme fournisseur exclusif de centraux téléphoniques africains auprès de tous les États africains francophones. Ce n’est pas un appel d’offres. C’est une décision politique habillée en décision technique. Plus révélateur encore : Maurice Yaméogo, président de Haute-Volta, propose à Foccart d’attribuer à sa société Safiex le monopole des activités d’exportation et d’importation de son pays tout entier. [Turpin, 2015] L’économie africaine n’est pas toujours pillée malgré les dirigeants. Elle est parfois offerte par eux — en échange de la protection politique que seul le réseau Foccart peut garantir. Ce n’est pas seulement de l’extraction. C’est un système de servitude volontaire institutionnalisée.</w:t>
      </w:r>
    </w:p>
    <w:p w14:paraId="5CF3BDB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pyramide de domination décrite par Dr Yamb Ntimba structure ce système en cinq niveaux. Le niveau militaire garantit la cohérence de l’ensemble. Le niveau économique assure la captation. Le niveau informationnel fabrique le consentement. Le niveau culturel et médiatique structure les imaginaires. Le niveau ontologique, le plus </w:t>
      </w:r>
      <w:r>
        <w:rPr>
          <w:rFonts w:ascii="Garamond" w:eastAsia="Georgia" w:hAnsi="Garamond" w:cs="Georgia"/>
          <w:color w:val="1A1A1A"/>
          <w:sz w:val="22"/>
          <w:szCs w:val="22"/>
        </w:rPr>
        <w:lastRenderedPageBreak/>
        <w:t>profond, installe la conviction de l’infériorité africaine dans les têtes africaines elles-mêmes.</w:t>
      </w:r>
    </w:p>
    <w:tbl>
      <w:tblPr>
        <w:tblStyle w:val="a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AA73195"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DC2F114" w14:textId="77777777" w:rsidR="006E716F" w:rsidRDefault="00000000">
            <w:r>
              <w:rPr>
                <w:rFonts w:ascii="Garamond" w:eastAsia="Arial" w:hAnsi="Garamond" w:cs="Arial"/>
                <w:b/>
                <w:bCs/>
                <w:color w:val="E8E0D0"/>
                <w:sz w:val="19"/>
              </w:rPr>
              <w:t>ARCHITECTURE DU PACTE COLONIAL POST-1960</w:t>
            </w:r>
          </w:p>
        </w:tc>
      </w:tr>
      <w:tr w:rsidR="006E716F" w14:paraId="07FAB1B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B25E623" w14:textId="77777777" w:rsidR="006E716F" w:rsidRDefault="00000000">
            <w:pPr>
              <w:spacing w:before="20" w:after="60"/>
            </w:pPr>
            <w:r>
              <w:rPr>
                <w:rFonts w:ascii="Garamond" w:eastAsia="Arial" w:hAnsi="Garamond" w:cs="Arial"/>
                <w:color w:val="1A1A1A"/>
                <w:szCs w:val="19"/>
              </w:rPr>
              <w:t>Zone franc CFA : monnaie sous tutelle, réserves au Trésor français (50% depuis 1975, 100% avant)</w:t>
            </w:r>
          </w:p>
        </w:tc>
      </w:tr>
      <w:tr w:rsidR="006E716F" w14:paraId="5F85CA1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780B3FD" w14:textId="77777777" w:rsidR="006E716F" w:rsidRDefault="00000000">
            <w:pPr>
              <w:spacing w:before="20" w:after="60"/>
            </w:pPr>
            <w:r>
              <w:rPr>
                <w:rFonts w:ascii="Garamond" w:eastAsia="Arial" w:hAnsi="Garamond" w:cs="Arial"/>
                <w:color w:val="1A1A1A"/>
                <w:szCs w:val="19"/>
              </w:rPr>
              <w:t>Accords de défense : bases militaires françaises maintenues dans 8 pays africains</w:t>
            </w:r>
          </w:p>
        </w:tc>
      </w:tr>
      <w:tr w:rsidR="006E716F" w14:paraId="4156C49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AA61A96" w14:textId="77777777" w:rsidR="006E716F" w:rsidRDefault="00000000">
            <w:pPr>
              <w:spacing w:before="20" w:after="60"/>
            </w:pPr>
            <w:r>
              <w:rPr>
                <w:rFonts w:ascii="Garamond" w:eastAsia="Arial" w:hAnsi="Garamond" w:cs="Arial"/>
                <w:color w:val="1A1A1A"/>
                <w:szCs w:val="19"/>
              </w:rPr>
              <w:t>Droit de préemption sur les ressources minières : négocié en secret dans les accords de coopération</w:t>
            </w:r>
          </w:p>
        </w:tc>
      </w:tr>
      <w:tr w:rsidR="006E716F" w14:paraId="6D7A832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8C15F87" w14:textId="77777777" w:rsidR="006E716F" w:rsidRDefault="00000000">
            <w:pPr>
              <w:spacing w:before="20" w:after="60"/>
            </w:pPr>
            <w:r>
              <w:rPr>
                <w:rFonts w:ascii="Garamond" w:eastAsia="Arial" w:hAnsi="Garamond" w:cs="Arial"/>
                <w:color w:val="1A1A1A"/>
                <w:szCs w:val="19"/>
              </w:rPr>
              <w:t>Réseaux Foccart : renseignement, corruption, élimination des récalcitrants (Olympio, Cabral, Sankara)</w:t>
            </w:r>
          </w:p>
        </w:tc>
      </w:tr>
      <w:tr w:rsidR="006E716F" w14:paraId="36A513A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0054E9A" w14:textId="77777777" w:rsidR="006E716F" w:rsidRDefault="00000000">
            <w:pPr>
              <w:spacing w:before="20" w:after="60"/>
            </w:pPr>
            <w:r>
              <w:rPr>
                <w:rFonts w:ascii="Garamond" w:eastAsia="Arial" w:hAnsi="Garamond" w:cs="Arial"/>
                <w:color w:val="1A1A1A"/>
                <w:szCs w:val="19"/>
              </w:rPr>
              <w:t>Formation des élites africaines en France : Saint-Cyr, ENA, Sciences Po, HEC</w:t>
            </w:r>
          </w:p>
        </w:tc>
      </w:tr>
      <w:tr w:rsidR="006E716F" w14:paraId="34039CE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5F0DAB7" w14:textId="77777777" w:rsidR="006E716F" w:rsidRDefault="00000000">
            <w:pPr>
              <w:spacing w:before="20" w:after="60"/>
            </w:pPr>
            <w:r>
              <w:rPr>
                <w:rFonts w:ascii="Garamond" w:eastAsia="Arial" w:hAnsi="Garamond" w:cs="Arial"/>
                <w:color w:val="1A1A1A"/>
                <w:szCs w:val="19"/>
              </w:rPr>
              <w:t>500 milliards d’euros captés annuellement — estimation [Dr Yamb Ntimba, pyramide de domination]</w:t>
            </w:r>
          </w:p>
        </w:tc>
      </w:tr>
      <w:tr w:rsidR="006E716F" w14:paraId="51CD49C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9A6746E" w14:textId="77777777" w:rsidR="006E716F" w:rsidRDefault="00000000">
            <w:pPr>
              <w:spacing w:before="20" w:after="60"/>
            </w:pPr>
            <w:r>
              <w:rPr>
                <w:rFonts w:ascii="Garamond" w:eastAsia="Arial" w:hAnsi="Garamond" w:cs="Arial"/>
                <w:color w:val="1A1A1A"/>
                <w:szCs w:val="19"/>
              </w:rPr>
              <w:t>62 000 milliards de dollars extraits d’Afrique entre 1960 et 2018 [Médvedev/UNESCO, juin 2024]</w:t>
            </w:r>
          </w:p>
        </w:tc>
      </w:tr>
    </w:tbl>
    <w:p w14:paraId="4B93F20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Françafrique ne peut pas mourir parce que la Françafrique est l’expression même de la face hideuse de l’impérialisme français. Faire mourir la Françafrique c’est faire mourir la France tout simplement. »</w:t>
      </w:r>
    </w:p>
    <w:p w14:paraId="05B963EB" w14:textId="77777777" w:rsidR="006E716F" w:rsidRDefault="00000000">
      <w:pPr>
        <w:spacing w:after="200" w:line="264" w:lineRule="auto"/>
        <w:ind w:left="680" w:right="700"/>
      </w:pPr>
      <w:r>
        <w:rPr>
          <w:rFonts w:ascii="Garamond" w:eastAsia="Arial" w:hAnsi="Garamond" w:cs="Arial"/>
          <w:i/>
          <w:iCs/>
          <w:color w:val="555555"/>
          <w:sz w:val="19"/>
          <w:szCs w:val="18"/>
        </w:rPr>
        <w:t>— Paul Elvira, Panafrican Média TV, 2 août 2022</w:t>
      </w:r>
    </w:p>
    <w:p w14:paraId="343AF2A2"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Ce système a des preuves. Des preuves depuis le camp adverse lui-même. Jacques Chirac, président de la République française, l’admet sans détour : « L’essentiel de la richesse de la France vient de l’exploitation de l’Afrique depuis des siècles. » Nicolas Sarkozy, condamné et portant un bracelet électronique, auditionné devant le parlement, </w:t>
      </w:r>
      <w:r w:rsidR="00793C50">
        <w:rPr>
          <w:rFonts w:ascii="Garamond" w:eastAsia="Georgia" w:hAnsi="Garamond" w:cs="Georgia"/>
          <w:color w:val="1A1A1A"/>
          <w:sz w:val="22"/>
          <w:szCs w:val="22"/>
        </w:rPr>
        <w:t>déclare</w:t>
      </w:r>
      <w:r>
        <w:rPr>
          <w:rFonts w:ascii="Garamond" w:eastAsia="Georgia" w:hAnsi="Garamond" w:cs="Georgia"/>
          <w:color w:val="1A1A1A"/>
          <w:sz w:val="22"/>
          <w:szCs w:val="22"/>
        </w:rPr>
        <w:t xml:space="preserve"> : « La civilisation la plus brutale, la plus sauvage, la plus violente qui existe et qui ait jamais existé, c’est la civilisation européenne. » Quand les anciens </w:t>
      </w:r>
      <w:r>
        <w:rPr>
          <w:rFonts w:ascii="Garamond" w:eastAsia="Georgia" w:hAnsi="Garamond" w:cs="Georgia"/>
          <w:color w:val="1A1A1A"/>
          <w:sz w:val="22"/>
          <w:szCs w:val="22"/>
        </w:rPr>
        <w:lastRenderedPageBreak/>
        <w:t>présidents français disent eux-mêmes ce que les panafricanistes disent depuis des décennies, le débat est clos.</w:t>
      </w:r>
    </w:p>
    <w:p w14:paraId="547AF689" w14:textId="77777777" w:rsidR="008F3852" w:rsidRDefault="008F3852">
      <w:pPr>
        <w:spacing w:before="100" w:after="100" w:line="330" w:lineRule="auto"/>
        <w:jc w:val="both"/>
        <w:rPr>
          <w:rFonts w:ascii="Georgia" w:eastAsia="Georgia" w:hAnsi="Georgia" w:cs="Georgia"/>
          <w:color w:val="1A1A1A"/>
          <w:sz w:val="22"/>
          <w:szCs w:val="22"/>
        </w:rPr>
      </w:pPr>
    </w:p>
    <w:p w14:paraId="0C50BCC4" w14:textId="77777777" w:rsidR="006E716F" w:rsidRDefault="006E716F">
      <w:pPr>
        <w:spacing w:before="100" w:after="100" w:line="330" w:lineRule="auto"/>
        <w:jc w:val="both"/>
        <w:rPr>
          <w:rFonts w:ascii="Georgia" w:eastAsia="Georgia" w:hAnsi="Georgia" w:cs="Georgia"/>
          <w:color w:val="1A1A1A"/>
          <w:sz w:val="22"/>
          <w:szCs w:val="22"/>
        </w:rPr>
      </w:pPr>
    </w:p>
    <w:tbl>
      <w:tblPr>
        <w:tblStyle w:val="a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1A17283"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0665A43" w14:textId="77777777" w:rsidR="006E716F" w:rsidRDefault="00000000">
            <w:r>
              <w:rPr>
                <w:rFonts w:ascii="Garamond" w:eastAsia="Arial" w:hAnsi="Garamond" w:cs="Arial"/>
                <w:b/>
                <w:bCs/>
                <w:color w:val="E8E0D0"/>
                <w:sz w:val="19"/>
              </w:rPr>
              <w:t>VALIDATIONS DEPUIS LE CAMP ADVERSE — DIRIGEANTS FRANÇAIS</w:t>
            </w:r>
          </w:p>
        </w:tc>
      </w:tr>
      <w:tr w:rsidR="006E716F" w14:paraId="10F8890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9B2F1F1" w14:textId="77777777" w:rsidR="006E716F" w:rsidRDefault="00000000">
            <w:pPr>
              <w:spacing w:before="20" w:after="60"/>
            </w:pPr>
            <w:r>
              <w:rPr>
                <w:rFonts w:ascii="Garamond" w:eastAsia="Arial" w:hAnsi="Garamond" w:cs="Arial"/>
                <w:color w:val="1A1A1A"/>
                <w:szCs w:val="19"/>
              </w:rPr>
              <w:t>Chirac : « L’essentiel de la richesse de la France vient de l’exploitation de l’Afrique depuis des siècles. »</w:t>
            </w:r>
          </w:p>
        </w:tc>
      </w:tr>
      <w:tr w:rsidR="006E716F" w14:paraId="125BF89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9ADF9FC" w14:textId="77777777" w:rsidR="006E716F" w:rsidRDefault="00000000">
            <w:pPr>
              <w:spacing w:before="20" w:after="60"/>
            </w:pPr>
            <w:r>
              <w:rPr>
                <w:rFonts w:ascii="Garamond" w:eastAsia="Arial" w:hAnsi="Garamond" w:cs="Arial"/>
                <w:color w:val="1A1A1A"/>
                <w:szCs w:val="19"/>
              </w:rPr>
              <w:t>Sarkozy : « La civilisation la plus brutale, la plus sauvage, la plus violente qui existe, c’est la civilisation européenne. » [</w:t>
            </w:r>
            <w:r w:rsidR="00793C50">
              <w:rPr>
                <w:rFonts w:ascii="Garamond" w:eastAsia="Arial" w:hAnsi="Garamond" w:cs="Arial"/>
                <w:color w:val="1A1A1A"/>
                <w:szCs w:val="19"/>
              </w:rPr>
              <w:t>Audition</w:t>
            </w:r>
            <w:r>
              <w:rPr>
                <w:rFonts w:ascii="Garamond" w:eastAsia="Arial" w:hAnsi="Garamond" w:cs="Arial"/>
                <w:color w:val="1A1A1A"/>
                <w:szCs w:val="19"/>
              </w:rPr>
              <w:t xml:space="preserve"> parlementaire]</w:t>
            </w:r>
          </w:p>
        </w:tc>
      </w:tr>
      <w:tr w:rsidR="006E716F" w14:paraId="31F0C93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D5D5E1F" w14:textId="77777777" w:rsidR="006E716F" w:rsidRDefault="00000000">
            <w:pPr>
              <w:spacing w:before="20" w:after="60"/>
            </w:pPr>
            <w:r>
              <w:rPr>
                <w:rFonts w:ascii="Garamond" w:eastAsia="Arial" w:hAnsi="Garamond" w:cs="Arial"/>
                <w:color w:val="1A1A1A"/>
                <w:szCs w:val="19"/>
              </w:rPr>
              <w:t>Jules Ferry (XIXe s.) : « La France a besoin de ses colonies pour ses débouchés économiques. »</w:t>
            </w:r>
          </w:p>
        </w:tc>
      </w:tr>
      <w:tr w:rsidR="006E716F" w14:paraId="06A69F7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D6429DB" w14:textId="77777777" w:rsidR="006E716F" w:rsidRDefault="00000000">
            <w:pPr>
              <w:spacing w:before="20" w:after="60"/>
            </w:pPr>
            <w:r>
              <w:rPr>
                <w:rFonts w:ascii="Garamond" w:eastAsia="Arial" w:hAnsi="Garamond" w:cs="Arial"/>
                <w:color w:val="1A1A1A"/>
                <w:szCs w:val="19"/>
              </w:rPr>
              <w:t>Commission parlementaire française : « Nous avons besoin de l’Afrique plus qu’elle n’a besoin de nous. »</w:t>
            </w:r>
          </w:p>
        </w:tc>
      </w:tr>
      <w:tr w:rsidR="006E716F" w14:paraId="569A5EF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14030BB" w14:textId="77777777" w:rsidR="006E716F" w:rsidRDefault="00000000">
            <w:pPr>
              <w:spacing w:before="20" w:after="60"/>
            </w:pPr>
            <w:r>
              <w:rPr>
                <w:rFonts w:ascii="Garamond" w:eastAsia="Arial" w:hAnsi="Garamond" w:cs="Arial"/>
                <w:color w:val="1A1A1A"/>
                <w:szCs w:val="19"/>
              </w:rPr>
              <w:t>General Burkhard, huis clos Assemblée nationale, sept. 2024 : « La France n’a pas de camp d’amis au Mali. »</w:t>
            </w:r>
          </w:p>
        </w:tc>
      </w:tr>
    </w:tbl>
    <w:p w14:paraId="7B3AB658" w14:textId="77777777" w:rsidR="006E716F" w:rsidRDefault="00000000">
      <w:r>
        <w:br w:type="page"/>
      </w:r>
    </w:p>
    <w:p w14:paraId="16725524"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4b — La chaîne du pillage : Elf, les mallettes et les tribunaux</w:t>
      </w:r>
    </w:p>
    <w:p w14:paraId="3B3913A1"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L’architecture du pillage ne se décrit pas mieux qu’à travers ses acteurs. </w:t>
      </w:r>
    </w:p>
    <w:p w14:paraId="17B2E141" w14:textId="77777777" w:rsidR="006E716F" w:rsidRDefault="008F3852">
      <w:pPr>
        <w:spacing w:after="80" w:line="312" w:lineRule="auto"/>
        <w:ind w:firstLine="397"/>
        <w:jc w:val="both"/>
      </w:pPr>
      <w:r w:rsidRPr="008F3852">
        <w:rPr>
          <w:rFonts w:ascii="Garamond" w:eastAsia="Georgia" w:hAnsi="Garamond" w:cs="Georgia"/>
          <w:color w:val="1A1A1A"/>
          <w:sz w:val="22"/>
          <w:szCs w:val="22"/>
        </w:rPr>
        <w:t>Loïk Le Floch-Prigent ex-PDG d’Elf,</w:t>
      </w:r>
      <w:r>
        <w:rPr>
          <w:rFonts w:ascii="Garamond" w:eastAsia="Georgia" w:hAnsi="Garamond" w:cs="Georgia"/>
          <w:color w:val="1A1A1A"/>
          <w:sz w:val="22"/>
          <w:szCs w:val="22"/>
        </w:rPr>
        <w:t xml:space="preserve"> l’expose lui-même : il achetait le pétrole africain à 3-4 dollars le baril et le revendait à 80 dollars. Les 76 dollars de différence allaient à « un certain nombre de gens ». Ces gens-là financeront les campagnes électorales françaises.</w:t>
      </w:r>
    </w:p>
    <w:p w14:paraId="44784551" w14:textId="77777777" w:rsidR="006E716F" w:rsidRDefault="00000000">
      <w:pPr>
        <w:spacing w:after="80" w:line="312" w:lineRule="auto"/>
        <w:ind w:firstLine="397"/>
        <w:jc w:val="both"/>
      </w:pPr>
      <w:r>
        <w:rPr>
          <w:rFonts w:ascii="Garamond" w:eastAsia="Georgia" w:hAnsi="Garamond" w:cs="Georgia"/>
          <w:color w:val="1A1A1A"/>
          <w:sz w:val="22"/>
          <w:szCs w:val="22"/>
        </w:rPr>
        <w:t>Pascal Lissouba, ancien président de la République du Congo (1992-1997), témoigne pour la postérité : « Nous ne savions rien de ce qui se passe et nous n’avons même pas la quantité du pétrole qui sortait de notre pays. » Un ancien chef d’État africain reconnu par l’ONU affirme que son pays ne connaissait pas sa propre production pétrolière. Les puits étaient dans l’océan. Les navires étaient d’Elf. Les chiffres étaient donnés par Elf. Et les autorités congolaises « n’avaient pas les moyens d’aller vérifier ».</w:t>
      </w:r>
    </w:p>
    <w:p w14:paraId="550811EF" w14:textId="77777777" w:rsidR="006E716F" w:rsidRDefault="00000000">
      <w:pPr>
        <w:spacing w:after="80" w:line="312" w:lineRule="auto"/>
        <w:ind w:firstLine="397"/>
        <w:jc w:val="both"/>
      </w:pPr>
      <w:r>
        <w:rPr>
          <w:rFonts w:ascii="Garamond" w:eastAsia="Georgia" w:hAnsi="Garamond" w:cs="Georgia"/>
          <w:color w:val="1A1A1A"/>
          <w:sz w:val="22"/>
          <w:szCs w:val="22"/>
        </w:rPr>
        <w:t>Mamadou Koulibaly, ancien ministre des Finances de Côte d’Ivoire, décrit la même réalité depuis Abidjan : « Les tankers viennent faire le plein et puis s’en vont et puis c’est eux qui nous disent bon on a pris 10 barils, 20 barils, et nous on comptabilise ça dans le budget. » Deux anciens ministres africains des finances, deux pays différents, la même histoire. Pendant ce temps, Jean-Bedel Bokassa, l’homme que la France avait installé et couronné au pouvoir en Centrafrique, révèle que « depuis 1966 jusqu’à aujourd’hui, ni la France ni la Suisse n’a versé un franc » pour l’uranium extrait.</w:t>
      </w:r>
    </w:p>
    <w:p w14:paraId="31A4F20A"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est à un pétrole grossièrement à 3-4 dollars qui sort et puis on le vend 80. Toute cet argent entre les deux va à un certain nombre de gens. »</w:t>
      </w:r>
    </w:p>
    <w:p w14:paraId="1FE638E9" w14:textId="77777777" w:rsidR="006E716F" w:rsidRDefault="00000000">
      <w:pPr>
        <w:spacing w:after="200" w:line="264" w:lineRule="auto"/>
        <w:ind w:left="680" w:right="700"/>
      </w:pPr>
      <w:r>
        <w:rPr>
          <w:rFonts w:ascii="Garamond" w:eastAsia="Arial" w:hAnsi="Garamond" w:cs="Arial"/>
          <w:i/>
          <w:iCs/>
          <w:color w:val="555555"/>
          <w:sz w:val="19"/>
          <w:szCs w:val="18"/>
        </w:rPr>
        <w:t xml:space="preserve">— </w:t>
      </w:r>
      <w:r w:rsidR="008F3852" w:rsidRPr="008F3852">
        <w:rPr>
          <w:rFonts w:ascii="Garamond" w:eastAsia="Arial" w:hAnsi="Garamond" w:cs="Arial"/>
          <w:i/>
          <w:iCs/>
          <w:color w:val="555555"/>
          <w:sz w:val="19"/>
          <w:szCs w:val="18"/>
        </w:rPr>
        <w:t xml:space="preserve">Loïk Le Floch-Prigent </w:t>
      </w:r>
      <w:r>
        <w:rPr>
          <w:rFonts w:ascii="Garamond" w:eastAsia="Arial" w:hAnsi="Garamond" w:cs="Arial"/>
          <w:i/>
          <w:iCs/>
          <w:color w:val="555555"/>
          <w:sz w:val="19"/>
          <w:szCs w:val="18"/>
        </w:rPr>
        <w:t>ancien dirigeant d’Elf</w:t>
      </w:r>
    </w:p>
    <w:p w14:paraId="5E21FCD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Nous ne savions rien de ce qui se passe et nous n’avons même pas la quantité du pétrole qui sortait de notre pays. »</w:t>
      </w:r>
    </w:p>
    <w:p w14:paraId="58EE894B" w14:textId="77777777" w:rsidR="006E716F" w:rsidRDefault="00000000">
      <w:pPr>
        <w:spacing w:after="200" w:line="264" w:lineRule="auto"/>
        <w:ind w:left="680" w:right="700"/>
      </w:pPr>
      <w:r>
        <w:rPr>
          <w:rFonts w:ascii="Garamond" w:eastAsia="Arial" w:hAnsi="Garamond" w:cs="Arial"/>
          <w:i/>
          <w:iCs/>
          <w:color w:val="555555"/>
          <w:sz w:val="19"/>
          <w:szCs w:val="18"/>
        </w:rPr>
        <w:t>— Pascal Lissouba, ex-président de la République du Congo, documentaire 2001</w:t>
      </w:r>
    </w:p>
    <w:p w14:paraId="5215E85F"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La machine se réalimente elle-même. Robert Bourgi, avocat franco-libanais et transporteur de mallettes pour l’Elysée, témoigne : il se rend chez Omar Bongo, Blaise Compaoré, Denis Sassou, Mobutu, avec un message de Paris : contribuez à la campagne de « votre ami ». « Jamais ça n’est descendu en dessous d’un million de dollars ». En 1995 : au moins 100 millions de dollars pour la campagne Chirac. Laurent Gbagbo, à sa sortie de la CPI, admet avoir versé 3 millions d’euros sur demande de Chirac et Villepin. Charles Pasqua, ancien ministre de l’Intérieur, admet publiquement dans Le Parisien que Balladur voulait « couper les vivres aux socialistes » en remplaçant Le Floch-Prigent à la tête d’Elf.</w:t>
      </w:r>
    </w:p>
    <w:p w14:paraId="2D807475" w14:textId="77777777" w:rsidR="006E716F" w:rsidRDefault="006E716F">
      <w:pPr>
        <w:spacing w:before="100" w:after="100" w:line="330" w:lineRule="auto"/>
        <w:jc w:val="both"/>
        <w:rPr>
          <w:rFonts w:ascii="Georgia" w:eastAsia="Georgia" w:hAnsi="Georgia" w:cs="Georgia"/>
          <w:color w:val="1A1A1A"/>
          <w:sz w:val="22"/>
          <w:szCs w:val="22"/>
        </w:rPr>
      </w:pPr>
    </w:p>
    <w:p w14:paraId="34006E38" w14:textId="77777777" w:rsidR="006E716F" w:rsidRDefault="006E716F">
      <w:pPr>
        <w:spacing w:before="100" w:after="100" w:line="330" w:lineRule="auto"/>
        <w:jc w:val="both"/>
        <w:rPr>
          <w:rFonts w:ascii="Georgia" w:eastAsia="Georgia" w:hAnsi="Georgia" w:cs="Georgia"/>
          <w:color w:val="1A1A1A"/>
          <w:sz w:val="22"/>
          <w:szCs w:val="22"/>
        </w:rPr>
      </w:pPr>
    </w:p>
    <w:p w14:paraId="0F911949" w14:textId="77777777" w:rsidR="006E716F" w:rsidRDefault="006E716F">
      <w:pPr>
        <w:spacing w:before="100" w:after="100" w:line="330" w:lineRule="auto"/>
        <w:jc w:val="both"/>
        <w:rPr>
          <w:rFonts w:ascii="Georgia" w:eastAsia="Georgia" w:hAnsi="Georgia" w:cs="Georgia"/>
          <w:color w:val="1A1A1A"/>
          <w:sz w:val="22"/>
          <w:szCs w:val="22"/>
        </w:rPr>
      </w:pPr>
    </w:p>
    <w:p w14:paraId="4C83CF2C" w14:textId="77777777" w:rsidR="006E716F" w:rsidRDefault="006E716F">
      <w:pPr>
        <w:spacing w:before="100" w:after="100" w:line="330" w:lineRule="auto"/>
        <w:jc w:val="both"/>
        <w:rPr>
          <w:rFonts w:ascii="Georgia" w:eastAsia="Georgia" w:hAnsi="Georgia" w:cs="Georgia"/>
          <w:color w:val="1A1A1A"/>
          <w:sz w:val="22"/>
          <w:szCs w:val="22"/>
        </w:rPr>
      </w:pPr>
    </w:p>
    <w:tbl>
      <w:tblPr>
        <w:tblStyle w:val="a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B807FBA"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7AFBA06" w14:textId="77777777" w:rsidR="006E716F" w:rsidRDefault="00000000">
            <w:r>
              <w:rPr>
                <w:rFonts w:ascii="Garamond" w:eastAsia="Arial" w:hAnsi="Garamond" w:cs="Arial"/>
                <w:b/>
                <w:bCs/>
                <w:color w:val="E8E0D0"/>
                <w:sz w:val="19"/>
              </w:rPr>
              <w:t>CIRCUIT DU PILLAGE — DE L’EXTRACTION AU FINANCEMENT POLITIQUE</w:t>
            </w:r>
          </w:p>
        </w:tc>
      </w:tr>
      <w:tr w:rsidR="006E716F" w14:paraId="48A8D4F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BB0CCAC" w14:textId="77777777" w:rsidR="006E716F" w:rsidRDefault="00000000">
            <w:pPr>
              <w:spacing w:before="20" w:after="60"/>
            </w:pPr>
            <w:r>
              <w:rPr>
                <w:rFonts w:ascii="Garamond" w:eastAsia="Arial" w:hAnsi="Garamond" w:cs="Arial"/>
                <w:color w:val="1A1A1A"/>
                <w:szCs w:val="19"/>
              </w:rPr>
              <w:t>1. Extraction des ressources africaines à prix décoté (4$ pour un pétrole vendu à 80$)</w:t>
            </w:r>
          </w:p>
        </w:tc>
      </w:tr>
      <w:tr w:rsidR="006E716F" w14:paraId="4EC4C71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FFF4347" w14:textId="77777777" w:rsidR="006E716F" w:rsidRDefault="00000000">
            <w:pPr>
              <w:spacing w:before="20" w:after="60"/>
            </w:pPr>
            <w:r>
              <w:rPr>
                <w:rFonts w:ascii="Garamond" w:eastAsia="Arial" w:hAnsi="Garamond" w:cs="Arial"/>
                <w:color w:val="1A1A1A"/>
                <w:szCs w:val="19"/>
              </w:rPr>
              <w:t xml:space="preserve">2. Cargaisons non déclarées, chiffres </w:t>
            </w:r>
            <w:r w:rsidR="00793C50">
              <w:rPr>
                <w:rFonts w:ascii="Garamond" w:eastAsia="Arial" w:hAnsi="Garamond" w:cs="Arial"/>
                <w:color w:val="1A1A1A"/>
                <w:szCs w:val="19"/>
              </w:rPr>
              <w:t>faussés</w:t>
            </w:r>
            <w:r>
              <w:rPr>
                <w:rFonts w:ascii="Garamond" w:eastAsia="Arial" w:hAnsi="Garamond" w:cs="Arial"/>
                <w:color w:val="1A1A1A"/>
                <w:szCs w:val="19"/>
              </w:rPr>
              <w:t xml:space="preserve"> (Elf, Le Floch-Prigent admet les « cargaisons fantômes »)</w:t>
            </w:r>
          </w:p>
        </w:tc>
      </w:tr>
      <w:tr w:rsidR="006E716F" w14:paraId="56703BD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E15D3EE" w14:textId="77777777" w:rsidR="006E716F" w:rsidRDefault="00000000">
            <w:pPr>
              <w:spacing w:before="20" w:after="60"/>
            </w:pPr>
            <w:r>
              <w:rPr>
                <w:rFonts w:ascii="Garamond" w:eastAsia="Arial" w:hAnsi="Garamond" w:cs="Arial"/>
                <w:color w:val="1A1A1A"/>
                <w:szCs w:val="19"/>
              </w:rPr>
              <w:t>3. Financement politique via mallettes (Bourgi) et réseaux offshore</w:t>
            </w:r>
          </w:p>
        </w:tc>
      </w:tr>
      <w:tr w:rsidR="006E716F" w14:paraId="061ACF2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AB53E11" w14:textId="77777777" w:rsidR="006E716F" w:rsidRDefault="00000000">
            <w:pPr>
              <w:spacing w:before="20" w:after="60"/>
            </w:pPr>
            <w:r>
              <w:rPr>
                <w:rFonts w:ascii="Garamond" w:eastAsia="Arial" w:hAnsi="Garamond" w:cs="Arial"/>
                <w:color w:val="1A1A1A"/>
                <w:szCs w:val="19"/>
              </w:rPr>
              <w:t>4. Financement retour : campagnes électorales françaises financées depuis les chefs d’État africains</w:t>
            </w:r>
          </w:p>
        </w:tc>
      </w:tr>
      <w:tr w:rsidR="006E716F" w14:paraId="544D901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D8A78EA" w14:textId="77777777" w:rsidR="006E716F" w:rsidRDefault="00000000">
            <w:pPr>
              <w:spacing w:before="20" w:after="60"/>
            </w:pPr>
            <w:r>
              <w:rPr>
                <w:rFonts w:ascii="Garamond" w:eastAsia="Arial" w:hAnsi="Garamond" w:cs="Arial"/>
                <w:color w:val="1A1A1A"/>
                <w:szCs w:val="19"/>
              </w:rPr>
              <w:lastRenderedPageBreak/>
              <w:t>5. Double impunité : les États africains ne peuvent pas vérifier, les tribunaux français regardent ailleurs</w:t>
            </w:r>
          </w:p>
        </w:tc>
      </w:tr>
      <w:tr w:rsidR="006E716F" w14:paraId="5BE0B4E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E9E599D" w14:textId="77777777" w:rsidR="006E716F" w:rsidRDefault="00000000">
            <w:pPr>
              <w:spacing w:before="20" w:after="60"/>
            </w:pPr>
            <w:r>
              <w:rPr>
                <w:rFonts w:ascii="Garamond" w:eastAsia="Arial" w:hAnsi="Garamond" w:cs="Arial"/>
                <w:color w:val="1A1A1A"/>
                <w:szCs w:val="19"/>
              </w:rPr>
              <w:t>Source : Le Floch-Prigent + Lissouba + Koulibaly + Bourgi + Pasqua + Le Monde 2018</w:t>
            </w:r>
          </w:p>
        </w:tc>
      </w:tr>
    </w:tbl>
    <w:p w14:paraId="5688C5BA" w14:textId="77777777" w:rsidR="006E716F" w:rsidRDefault="00000000">
      <w:pPr>
        <w:spacing w:after="80" w:line="312" w:lineRule="auto"/>
        <w:ind w:firstLine="397"/>
        <w:jc w:val="both"/>
      </w:pPr>
      <w:r>
        <w:rPr>
          <w:rFonts w:ascii="Garamond" w:eastAsia="Georgia" w:hAnsi="Garamond" w:cs="Georgia"/>
          <w:color w:val="1A1A1A"/>
          <w:sz w:val="22"/>
          <w:szCs w:val="22"/>
        </w:rPr>
        <w:t>Le 13 avril 2026, un tribunal français condamne les ex-dirigeants de Lafarge à 6 et 5 ans de prison ferme pour financement du terrorisme en Syrie. France Inter, le 26 mai 2023, révèle que le groupe Castel est dans le viseur du parquet antiterroriste pour financement de milices armées en Centrafrique. Deux multinationales françaises, deux pays africains, deux procédures judiciaires. Le financement de groupes armés africains par des entreprises françaises n’est plus une thèse panafricaniste. C’est un fait judiciaire.</w:t>
      </w:r>
    </w:p>
    <w:p w14:paraId="5816592B" w14:textId="00AF4DA5" w:rsidR="006E716F" w:rsidRDefault="009B2AD4" w:rsidP="009B2AD4">
      <w:pPr>
        <w:ind w:left="2160" w:firstLine="720"/>
      </w:pPr>
      <w:r w:rsidRPr="009B2AD4">
        <w:rPr>
          <w:rFonts w:ascii="Segoe UI Symbol" w:hAnsi="Segoe UI Symbol" w:cs="Segoe UI Symbol"/>
        </w:rPr>
        <w:t>★</w:t>
      </w:r>
      <w:r w:rsidRPr="009B2AD4">
        <w:t xml:space="preserve"> </w:t>
      </w:r>
      <w:r w:rsidRPr="009B2AD4">
        <w:rPr>
          <w:rFonts w:ascii="Segoe UI Symbol" w:hAnsi="Segoe UI Symbol" w:cs="Segoe UI Symbol"/>
        </w:rPr>
        <w:t>★</w:t>
      </w:r>
      <w:r w:rsidRPr="009B2AD4">
        <w:t xml:space="preserve"> </w:t>
      </w:r>
      <w:r w:rsidRPr="009B2AD4">
        <w:rPr>
          <w:rFonts w:ascii="Segoe UI Symbol" w:hAnsi="Segoe UI Symbol" w:cs="Segoe UI Symbol"/>
        </w:rPr>
        <w:t>★</w:t>
      </w:r>
      <w:r w:rsidR="00000000">
        <w:br w:type="page"/>
      </w:r>
    </w:p>
    <w:p w14:paraId="6C67B65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5 — La machine extractive : CFA, uranium, or, pétrole</w:t>
      </w:r>
    </w:p>
    <w:p w14:paraId="61CAFAC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monnaie est la mère des souverainetés. Vous ne pouvez pas être souverain si vous n’avez pas de monnaie. »</w:t>
      </w:r>
    </w:p>
    <w:p w14:paraId="43036FBF" w14:textId="77777777" w:rsidR="006E716F" w:rsidRDefault="00000000">
      <w:pPr>
        <w:spacing w:after="200" w:line="264" w:lineRule="auto"/>
        <w:ind w:left="680" w:right="700"/>
      </w:pPr>
      <w:r>
        <w:rPr>
          <w:rFonts w:ascii="Garamond" w:eastAsia="Arial" w:hAnsi="Garamond" w:cs="Arial"/>
          <w:i/>
          <w:iCs/>
          <w:color w:val="555555"/>
          <w:sz w:val="19"/>
          <w:szCs w:val="18"/>
        </w:rPr>
        <w:t>— Dr Douma Jean-René, Panafrican Média TV, 10 mai 2026</w:t>
      </w:r>
    </w:p>
    <w:p w14:paraId="75E2C8DA" w14:textId="77777777" w:rsidR="006E716F" w:rsidRDefault="00000000">
      <w:pPr>
        <w:spacing w:after="80" w:line="312" w:lineRule="auto"/>
        <w:ind w:firstLine="397"/>
        <w:jc w:val="both"/>
      </w:pPr>
      <w:r>
        <w:rPr>
          <w:rFonts w:ascii="Garamond" w:eastAsia="Georgia" w:hAnsi="Garamond" w:cs="Georgia"/>
          <w:color w:val="1A1A1A"/>
          <w:sz w:val="22"/>
          <w:szCs w:val="22"/>
        </w:rPr>
        <w:t>Arlit, Niger. 1971. La Cogema — future Areva, future Orano — installe ses puits d’extraction. Depuis cette date et jusqu’à la transition de 2023, l’uranium nigérien est extrait, acheminé, enrichi et vendu par des entreprises françaises. Le Niger reçoit la redevance étatique. La France garde la marge.</w:t>
      </w:r>
    </w:p>
    <w:p w14:paraId="18404491" w14:textId="77777777" w:rsidR="006E716F" w:rsidRDefault="00000000">
      <w:pPr>
        <w:spacing w:after="80" w:line="312" w:lineRule="auto"/>
        <w:ind w:firstLine="397"/>
        <w:jc w:val="both"/>
      </w:pPr>
      <w:r>
        <w:rPr>
          <w:rFonts w:ascii="Garamond" w:eastAsia="Georgia" w:hAnsi="Garamond" w:cs="Georgia"/>
          <w:color w:val="1A1A1A"/>
          <w:sz w:val="22"/>
          <w:szCs w:val="22"/>
        </w:rPr>
        <w:t>Selon les chiffres officiels du Haut Comité français pour la Transparence nucléaire : le Niger représentait 35% des importations françaises d’uranium concentré en 2020 et 34% en 2021. Sans le Niger, la France perd une part décisive de son indépendance énergétique — cette indépendance dont elle se vante face à l’Allemagne dépendante du gaz russe. C’est le paradoxe absolu : la France est « indépendante » grâce à un pays dont elle entretient systématiquement la dépendance.</w:t>
      </w:r>
    </w:p>
    <w:p w14:paraId="74931B68"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modèle extractif burkinabè reproduit la logique systémique documentée par Porcher sur le Congo. La part historique de l’État burkinabè dans les revenus de ses propres mines d’or représentait 10% ou moins face aux multinationales occidentales. [Source composite / à recouper] Le même ratio que le Congo-Brazzaville (Total 60%, ENI 30%, État 10%). Ce n’est pas une coïncidence régionale. C’est un modèle contractuel systémique imposé continent par continent. C’est précisément contre ce modèle que Traoré engage la renégociation agressive des contrats miniers — menaçant de nationalisation les entreprises récalcitrantes. Nathalie Yamb explique pourquoi la France « hurlait, envoyait des terroristes, violait la convention de Vienne » quand le Niger a demandé à Orano de partir, alors que les officiels français </w:t>
      </w:r>
      <w:r>
        <w:rPr>
          <w:rFonts w:ascii="Garamond" w:eastAsia="Georgia" w:hAnsi="Garamond" w:cs="Georgia"/>
          <w:color w:val="1A1A1A"/>
          <w:sz w:val="22"/>
          <w:szCs w:val="22"/>
        </w:rPr>
        <w:lastRenderedPageBreak/>
        <w:t>disaient que cet uranium ne représentait plus que 20% de leur approvisionnement. La réponse est dans le modèle commercial : au Niger, Orano achetait à prix décoté. Au Kazakhstan, en Australie, au Canada, il faut payer le prix du marché. La marge disparaît. Jean-Bedel Bokassa l’avait dit clairement : « Ni la France ni la Suisse n’a versé un franc » pour l’uranium centrafricain depuis 1966. Ce que le tweet de Sylvain Itté masquait en se moquant — « Arrêtez de boire l’eau à Niamey puisqu’elle est européenne » — Franklin Nyamsi l’a décodé : les nappes phréatiques d’Arlit sont polluées par les résidus des mines d’uranium d’Orano. Les Nigériens boivent de l’eau radioactive. Le pays qui alimente les centrales nucléaires françaises vit avec une eau contaminée par cette extraction. Ce n’est pas une métaphore. C’est une réalité sanitaire documentée. Les données post-transition chiffrent la rupture. Nyamsi, en décembre 2025, publie les revenus directs du Niger depuis la reprise en main : uranium géré directement — environ 300 millions de dollars. Pétrole, accord cash avec la Chine — environ 500 millions de dollars. Total : près de 800 millions de dollars de nouveaux revenus annuels pour l’État nigérien. « C’est du jamais vu dans l’histoire d’un État nigérien et d’un État dans l’Afrique francophone issue du colonialisme français. » [Franklin Nyamsi, décembre 2025]</w:t>
      </w:r>
    </w:p>
    <w:tbl>
      <w:tblPr>
        <w:tblStyle w:val="a4"/>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76E8EE55"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A8F4F7B" w14:textId="77777777" w:rsidR="006E716F" w:rsidRDefault="00000000">
            <w:r>
              <w:rPr>
                <w:rFonts w:ascii="Garamond" w:eastAsia="Arial" w:hAnsi="Garamond" w:cs="Arial"/>
                <w:b/>
                <w:bCs/>
                <w:color w:val="E8E0D0"/>
                <w:sz w:val="19"/>
              </w:rPr>
              <w:t>LE PARADOXE ABSOLU : NIGER ET L’URANIUM</w:t>
            </w:r>
          </w:p>
        </w:tc>
      </w:tr>
      <w:tr w:rsidR="006E716F" w14:paraId="2B052A7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10C2C1C" w14:textId="5E15D35D" w:rsidR="006E716F" w:rsidRDefault="00000000">
            <w:pPr>
              <w:spacing w:before="20" w:after="60"/>
            </w:pPr>
            <w:r>
              <w:rPr>
                <w:rFonts w:ascii="Garamond" w:eastAsia="Arial" w:hAnsi="Garamond" w:cs="Arial"/>
                <w:color w:val="1A1A1A"/>
                <w:szCs w:val="19"/>
              </w:rPr>
              <w:t xml:space="preserve">Niger : 35% des importations françaises d’uranium concentré (2020) — Haut Comité nucléaire </w:t>
            </w:r>
            <w:r w:rsidR="000B5737" w:rsidRPr="000B5737">
              <w:rPr>
                <w:rFonts w:ascii="Garamond" w:eastAsia="Arial" w:hAnsi="Garamond" w:cs="Arial"/>
                <w:color w:val="1A1A1A"/>
                <w:szCs w:val="19"/>
              </w:rPr>
              <w:t>française</w:t>
            </w:r>
            <w:r>
              <w:rPr>
                <w:rFonts w:ascii="Garamond" w:eastAsia="Arial" w:hAnsi="Garamond" w:cs="Arial"/>
                <w:color w:val="1A1A1A"/>
                <w:szCs w:val="19"/>
              </w:rPr>
              <w:t>.</w:t>
            </w:r>
          </w:p>
        </w:tc>
      </w:tr>
      <w:tr w:rsidR="006E716F" w14:paraId="037553F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03B7147" w14:textId="77777777" w:rsidR="006E716F" w:rsidRDefault="00000000">
            <w:pPr>
              <w:spacing w:before="20" w:after="60"/>
            </w:pPr>
            <w:r>
              <w:rPr>
                <w:rFonts w:ascii="Garamond" w:eastAsia="Arial" w:hAnsi="Garamond" w:cs="Arial"/>
                <w:color w:val="1A1A1A"/>
                <w:szCs w:val="19"/>
              </w:rPr>
              <w:t>Prix payé historiquement : 30 à 40% sous le cours mondial [ONG Sherpa, 2013]</w:t>
            </w:r>
          </w:p>
        </w:tc>
      </w:tr>
      <w:tr w:rsidR="006E716F" w14:paraId="788C1A4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721D8EF" w14:textId="77777777" w:rsidR="006E716F" w:rsidRDefault="00000000">
            <w:pPr>
              <w:spacing w:before="20" w:after="60"/>
            </w:pPr>
            <w:r>
              <w:rPr>
                <w:rFonts w:ascii="Garamond" w:eastAsia="Arial" w:hAnsi="Garamond" w:cs="Arial"/>
                <w:color w:val="1A1A1A"/>
                <w:szCs w:val="19"/>
              </w:rPr>
              <w:t>Contamination radioactive à Arlit : documentée par Greenpeace, 2010</w:t>
            </w:r>
          </w:p>
        </w:tc>
      </w:tr>
      <w:tr w:rsidR="006E716F" w14:paraId="4CCF00C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1D829F9" w14:textId="77777777" w:rsidR="006E716F" w:rsidRDefault="00000000">
            <w:pPr>
              <w:spacing w:before="20" w:after="60"/>
            </w:pPr>
            <w:r>
              <w:rPr>
                <w:rFonts w:ascii="Garamond" w:eastAsia="Arial" w:hAnsi="Garamond" w:cs="Arial"/>
                <w:color w:val="1A1A1A"/>
                <w:szCs w:val="19"/>
              </w:rPr>
              <w:t>IDH Niger : 189e/191 au classement mondial [PNUD 2022]</w:t>
            </w:r>
          </w:p>
        </w:tc>
      </w:tr>
      <w:tr w:rsidR="006E716F" w14:paraId="570A6CC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C5D015F" w14:textId="77777777" w:rsidR="006E716F" w:rsidRDefault="00000000">
            <w:pPr>
              <w:spacing w:before="20" w:after="60"/>
            </w:pPr>
            <w:r>
              <w:rPr>
                <w:rFonts w:ascii="Garamond" w:eastAsia="Arial" w:hAnsi="Garamond" w:cs="Arial"/>
                <w:color w:val="1A1A1A"/>
                <w:szCs w:val="19"/>
              </w:rPr>
              <w:t>Accès à l’électricité au Niger : moins de 20% de la population [Banque mondiale, 2022]</w:t>
            </w:r>
          </w:p>
        </w:tc>
      </w:tr>
      <w:tr w:rsidR="006E716F" w14:paraId="4E242A2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5FB20BF" w14:textId="77777777" w:rsidR="006E716F" w:rsidRDefault="00000000">
            <w:pPr>
              <w:spacing w:before="20" w:after="60"/>
            </w:pPr>
            <w:r>
              <w:rPr>
                <w:rFonts w:ascii="Garamond" w:eastAsia="Arial" w:hAnsi="Garamond" w:cs="Arial"/>
                <w:color w:val="1A1A1A"/>
                <w:szCs w:val="19"/>
              </w:rPr>
              <w:lastRenderedPageBreak/>
              <w:t>Le pays qui éclaire la France vit dans l’obscurité</w:t>
            </w:r>
          </w:p>
        </w:tc>
      </w:tr>
      <w:tr w:rsidR="006E716F" w14:paraId="253BA8B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C723A83" w14:textId="77777777" w:rsidR="006E716F" w:rsidRDefault="00000000">
            <w:pPr>
              <w:spacing w:before="20" w:after="60"/>
            </w:pPr>
            <w:r>
              <w:rPr>
                <w:rFonts w:ascii="Garamond" w:eastAsia="Arial" w:hAnsi="Garamond" w:cs="Arial"/>
                <w:color w:val="1A1A1A"/>
                <w:szCs w:val="19"/>
              </w:rPr>
              <w:t>Après la transition (2023) : recettes pétrolières +218% (2020-2024). Couverture domestique : 20% 60%</w:t>
            </w:r>
          </w:p>
        </w:tc>
      </w:tr>
    </w:tbl>
    <w:p w14:paraId="7CC3D78E" w14:textId="77777777" w:rsidR="006E716F" w:rsidRDefault="00000000">
      <w:pPr>
        <w:spacing w:after="80" w:line="312" w:lineRule="auto"/>
        <w:ind w:firstLine="397"/>
        <w:jc w:val="both"/>
      </w:pPr>
      <w:r>
        <w:rPr>
          <w:rFonts w:ascii="Garamond" w:eastAsia="Georgia" w:hAnsi="Garamond" w:cs="Georgia"/>
          <w:color w:val="1A1A1A"/>
          <w:sz w:val="22"/>
          <w:szCs w:val="22"/>
        </w:rPr>
        <w:t>Au Mali, l’or représente plus de 70% des exportations. En 2023, la transition renégocie les contrats avec Barrick Gold : redevances en hausse, 35% de contenu local obligatoire. Le Canada menace de représailles diplomatiques. Le Mali maintient sa position. Au Congo-Brazzaville : Total captait 60% des revenus pétroliers, ENI 30%, laissant 10% au pays. Thomas Porcher, professeur à PSB Paris, documente ce chiffre. Mamadou Koulibaly, ex-président de l’Assemblée nationale de Côte d’Ivoire, confirme la même logique pour son pays.</w:t>
      </w:r>
    </w:p>
    <w:p w14:paraId="00315E72" w14:textId="77777777" w:rsidR="006E716F" w:rsidRDefault="00000000">
      <w:pPr>
        <w:spacing w:after="80" w:line="312" w:lineRule="auto"/>
        <w:ind w:firstLine="397"/>
        <w:jc w:val="both"/>
      </w:pPr>
      <w:r>
        <w:rPr>
          <w:rFonts w:ascii="Garamond" w:eastAsia="Georgia" w:hAnsi="Garamond" w:cs="Georgia"/>
          <w:color w:val="1A1A1A"/>
          <w:sz w:val="22"/>
          <w:szCs w:val="22"/>
        </w:rPr>
        <w:t>Et André Chassaigne, député français, le dit à la tribune de l’Assemblée nationale : « Des firmes privées tentaculaires exploitant aujourd’hui 80% des gigantesques gisements africains et dont les bénéfices sont rapatriés dans des paradis fiscaux. » Un député français. En session plénière. En décembre 2013.</w:t>
      </w:r>
    </w:p>
    <w:p w14:paraId="0100F8A2" w14:textId="77777777" w:rsidR="006E716F" w:rsidRDefault="00000000">
      <w:r>
        <w:br w:type="page"/>
      </w:r>
    </w:p>
    <w:p w14:paraId="1D4F21B1"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6 — L’aide publique au développement : arnaque documentée</w:t>
      </w:r>
    </w:p>
    <w:p w14:paraId="7FCC460C" w14:textId="77777777" w:rsidR="006E716F" w:rsidRDefault="00000000">
      <w:pPr>
        <w:spacing w:after="80" w:line="312" w:lineRule="auto"/>
        <w:ind w:firstLine="397"/>
        <w:jc w:val="both"/>
      </w:pPr>
      <w:r>
        <w:rPr>
          <w:rFonts w:ascii="Garamond" w:eastAsia="Georgia" w:hAnsi="Garamond" w:cs="Georgia"/>
          <w:color w:val="1A1A1A"/>
          <w:sz w:val="22"/>
          <w:szCs w:val="22"/>
        </w:rPr>
        <w:t>L’aide publique au développement est l’instrument le plus sophistiqué de la domination française en Afrique. Non parce qu’elle est importante — elle est relativement modeste. Mais parce qu’elle est présentée comme de la générosité alors qu’elle est un levier de contrôle politique.</w:t>
      </w:r>
    </w:p>
    <w:p w14:paraId="5AA8291A"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Nathalie Yamb le décrit clairement : l’APD est principalement composée de prêts, pas de dons. Des prêts conditionnés à l’ouverture des marchés, au maintien du franc CFA, au vote favorable dans les institutions internationales. Les transferts de migrants africains vers leur pays d’origine dépassent de très loin les montants de l’aide officielle, selon les propres données de la Banque mondiale. La diaspora africaine finance davantage ses pays que les donateurs étrangers. En 1960, les dettes contractées par les régimes coloniaux sont transférées aux jeunes États indépendants. Le Congo belge hérite des dettes contractées par la Belgique pour l’exploiter. Le jour de l’indépendance, le Congo compte 16 diplômés de l’enseignement supérieur pour 14 millions d’habitants. Aucun médecin, aucun ingénieur, aucun agronome. [CADTM / </w:t>
      </w:r>
      <w:r w:rsidR="00F66E0C">
        <w:rPr>
          <w:rFonts w:ascii="Garamond" w:eastAsia="Georgia" w:hAnsi="Garamond" w:cs="Georgia"/>
          <w:color w:val="1A1A1A"/>
          <w:sz w:val="22"/>
          <w:szCs w:val="22"/>
        </w:rPr>
        <w:t>Éric</w:t>
      </w:r>
      <w:r>
        <w:rPr>
          <w:rFonts w:ascii="Garamond" w:eastAsia="Georgia" w:hAnsi="Garamond" w:cs="Georgia"/>
          <w:color w:val="1A1A1A"/>
          <w:sz w:val="22"/>
          <w:szCs w:val="22"/>
        </w:rPr>
        <w:t xml:space="preserve"> Toussaint] Ce n’est pas de la pauvreté. C’est du pillage organisé suivi d’une facture. La doctrine juridique nomme cela « dette odieuse ». Alexandre Sack, 1927 : les dettes contractées pour coloniser et asservir une population ne sont pas à la charge des peuples victimes. Le Traité de Versailles l’avait </w:t>
      </w:r>
      <w:r w:rsidR="00793C50">
        <w:rPr>
          <w:rFonts w:ascii="Garamond" w:eastAsia="Georgia" w:hAnsi="Garamond" w:cs="Georgia"/>
          <w:color w:val="1A1A1A"/>
          <w:sz w:val="22"/>
          <w:szCs w:val="22"/>
        </w:rPr>
        <w:t>actionné</w:t>
      </w:r>
      <w:r>
        <w:rPr>
          <w:rFonts w:ascii="Garamond" w:eastAsia="Georgia" w:hAnsi="Garamond" w:cs="Georgia"/>
          <w:color w:val="1A1A1A"/>
          <w:sz w:val="22"/>
          <w:szCs w:val="22"/>
        </w:rPr>
        <w:t xml:space="preserve"> pour la Pologne en 1919 — les dettes allemandes de colonisation ne passent pas au nouvel État. La Banque mondiale a violé ce principe en finançant les administrations coloniales belge, française et britannique puis en transférant ces dettes aux États indépendants. En 1993, la première Conférence panafricaine sur les réparations à Abuja (Nigeria) formule la Proclamation d’Abuja : </w:t>
      </w:r>
      <w:r>
        <w:rPr>
          <w:rFonts w:ascii="Garamond" w:eastAsia="Georgia" w:hAnsi="Garamond" w:cs="Georgia"/>
          <w:color w:val="1A1A1A"/>
          <w:sz w:val="22"/>
          <w:szCs w:val="22"/>
        </w:rPr>
        <w:lastRenderedPageBreak/>
        <w:t>annulation des dettes coloniales, réparations financières, restitution des biens culturels volés, représentation accrue de l’Afrique dans les instances internationales. Trente ans plus tard, les pays européens commencent timidement à restituer des objets. En 2008, l’Équateur de Rafael Correa conduit un audit citoyen de sa dette et refuse de rembourser 70% des montants jugés illégitimes. Les créanciers acceptent. Ce modèle est applicable. Il a été appliqué. [Mariam Tamousang, Afrohpique / CADTM] Le cas du pipeline Niger-Bénin illustre la mécanique des leviers dans la pratique. Le Niger souhaite exporter son pétrole via le port de Cotonou. La Chine (CNPC) a investi 400 millions de dollars d’avance dans le projet. Patrice Talon, président du Bénin, bloque les chargements sous pression française. La Chine presse en retour. Talon fait marche arrière rapidement. La pression chinoise — investissements, influence — l’emporte sur la pression française. [Yamb, analyse 2024-2026] La leçon est structurelle : l’absence de domination unique crée des marges de manœuvre. C’est précisément ce que l’AES cherche à institutionnaliser.</w:t>
      </w:r>
    </w:p>
    <w:p w14:paraId="003DB645" w14:textId="77777777" w:rsidR="006E716F" w:rsidRDefault="006E716F">
      <w:pPr>
        <w:spacing w:before="100" w:after="100" w:line="330" w:lineRule="auto"/>
        <w:jc w:val="both"/>
        <w:rPr>
          <w:rFonts w:ascii="Georgia" w:eastAsia="Georgia" w:hAnsi="Georgia" w:cs="Georgia"/>
          <w:color w:val="1A1A1A"/>
          <w:sz w:val="22"/>
          <w:szCs w:val="22"/>
        </w:rPr>
      </w:pPr>
    </w:p>
    <w:p w14:paraId="5A863727" w14:textId="77777777" w:rsidR="006E716F" w:rsidRDefault="006E716F">
      <w:pPr>
        <w:spacing w:before="100" w:after="100" w:line="330" w:lineRule="auto"/>
        <w:jc w:val="both"/>
        <w:rPr>
          <w:rFonts w:ascii="Georgia" w:eastAsia="Georgia" w:hAnsi="Georgia" w:cs="Georgia"/>
          <w:color w:val="1A1A1A"/>
          <w:sz w:val="22"/>
          <w:szCs w:val="22"/>
        </w:rPr>
      </w:pPr>
    </w:p>
    <w:p w14:paraId="69FEB4F3" w14:textId="77777777" w:rsidR="006E716F" w:rsidRDefault="006E716F">
      <w:pPr>
        <w:spacing w:before="100" w:after="100" w:line="330" w:lineRule="auto"/>
        <w:jc w:val="both"/>
        <w:rPr>
          <w:rFonts w:ascii="Georgia" w:eastAsia="Georgia" w:hAnsi="Georgia" w:cs="Georgia"/>
          <w:color w:val="1A1A1A"/>
          <w:sz w:val="22"/>
          <w:szCs w:val="22"/>
        </w:rPr>
      </w:pPr>
    </w:p>
    <w:tbl>
      <w:tblPr>
        <w:tblStyle w:val="a5"/>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E529D06"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6B70B813" w14:textId="77777777" w:rsidR="006E716F" w:rsidRDefault="00000000">
            <w:r>
              <w:rPr>
                <w:rFonts w:ascii="Garamond" w:eastAsia="Arial" w:hAnsi="Garamond" w:cs="Arial"/>
                <w:b/>
                <w:bCs/>
                <w:color w:val="E8E0D0"/>
                <w:sz w:val="19"/>
              </w:rPr>
              <w:t>AIDE FRANÇAISE AU MALI — CHRONOLOGIE DU CHANTAGE</w:t>
            </w:r>
          </w:p>
        </w:tc>
      </w:tr>
      <w:tr w:rsidR="006E716F" w14:paraId="29F38F3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25ECD38" w14:textId="77777777" w:rsidR="006E716F" w:rsidRDefault="00000000">
            <w:pPr>
              <w:spacing w:before="20" w:after="60"/>
            </w:pPr>
            <w:r>
              <w:rPr>
                <w:rFonts w:ascii="Garamond" w:eastAsia="Arial" w:hAnsi="Garamond" w:cs="Arial"/>
                <w:color w:val="1A1A1A"/>
                <w:szCs w:val="19"/>
              </w:rPr>
              <w:t>2017–2021 : total 587 millions d’euros / 385 milliards FCFA</w:t>
            </w:r>
          </w:p>
        </w:tc>
      </w:tr>
      <w:tr w:rsidR="006E716F" w14:paraId="32E39C0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FCB3CAC" w14:textId="77777777" w:rsidR="006E716F" w:rsidRDefault="00000000">
            <w:pPr>
              <w:spacing w:before="20" w:after="60"/>
            </w:pPr>
            <w:r>
              <w:rPr>
                <w:rFonts w:ascii="Garamond" w:eastAsia="Arial" w:hAnsi="Garamond" w:cs="Arial"/>
                <w:color w:val="1A1A1A"/>
                <w:szCs w:val="19"/>
              </w:rPr>
              <w:t xml:space="preserve">2018-2019 : multiplication par 7 (30M€ \ 205M€) — années où Bamako </w:t>
            </w:r>
            <w:r w:rsidR="00F66E0C">
              <w:rPr>
                <w:rFonts w:ascii="Garamond" w:eastAsia="Arial" w:hAnsi="Garamond" w:cs="Arial"/>
                <w:color w:val="1A1A1A"/>
                <w:szCs w:val="19"/>
              </w:rPr>
              <w:t>obéit</w:t>
            </w:r>
          </w:p>
        </w:tc>
      </w:tr>
      <w:tr w:rsidR="006E716F" w14:paraId="07805D6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0E68B71" w14:textId="77777777" w:rsidR="006E716F" w:rsidRDefault="00000000">
            <w:pPr>
              <w:spacing w:before="20" w:after="60"/>
            </w:pPr>
            <w:r>
              <w:rPr>
                <w:rFonts w:ascii="Garamond" w:eastAsia="Arial" w:hAnsi="Garamond" w:cs="Arial"/>
                <w:color w:val="1A1A1A"/>
                <w:szCs w:val="19"/>
              </w:rPr>
              <w:t>2020-2021 : division par 3 (110M€</w:t>
            </w:r>
            <w:r w:rsidR="00F66E0C">
              <w:rPr>
                <w:rFonts w:ascii="Garamond" w:eastAsia="Arial" w:hAnsi="Garamond" w:cs="Arial"/>
                <w:color w:val="1A1A1A"/>
                <w:szCs w:val="19"/>
              </w:rPr>
              <w:t xml:space="preserve"> / </w:t>
            </w:r>
            <w:r>
              <w:rPr>
                <w:rFonts w:ascii="Garamond" w:eastAsia="Arial" w:hAnsi="Garamond" w:cs="Arial"/>
                <w:color w:val="1A1A1A"/>
                <w:szCs w:val="19"/>
              </w:rPr>
              <w:t>39M€) — années de résistance</w:t>
            </w:r>
          </w:p>
        </w:tc>
      </w:tr>
      <w:tr w:rsidR="006E716F" w14:paraId="26AD098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28BC262" w14:textId="77777777" w:rsidR="006E716F" w:rsidRDefault="00000000">
            <w:pPr>
              <w:spacing w:before="20" w:after="60"/>
            </w:pPr>
            <w:r>
              <w:rPr>
                <w:rFonts w:ascii="Garamond" w:eastAsia="Arial" w:hAnsi="Garamond" w:cs="Arial"/>
                <w:color w:val="1A1A1A"/>
                <w:szCs w:val="19"/>
              </w:rPr>
              <w:t>Août 2022 : expulsion de Barkhane — suspension de l’aide</w:t>
            </w:r>
          </w:p>
        </w:tc>
      </w:tr>
      <w:tr w:rsidR="006E716F" w14:paraId="19CD2EB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752AD3F" w14:textId="77777777" w:rsidR="006E716F" w:rsidRDefault="00000000">
            <w:pPr>
              <w:spacing w:before="20" w:after="60"/>
            </w:pPr>
            <w:r>
              <w:rPr>
                <w:rFonts w:ascii="Garamond" w:eastAsia="Arial" w:hAnsi="Garamond" w:cs="Arial"/>
                <w:color w:val="1A1A1A"/>
                <w:szCs w:val="19"/>
              </w:rPr>
              <w:lastRenderedPageBreak/>
              <w:t>Novembre 2022 : suspension totale de l’aide</w:t>
            </w:r>
          </w:p>
        </w:tc>
      </w:tr>
      <w:tr w:rsidR="006E716F" w14:paraId="277AB9D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F86F53B" w14:textId="77777777" w:rsidR="006E716F" w:rsidRDefault="00000000">
            <w:pPr>
              <w:spacing w:before="20" w:after="60"/>
            </w:pPr>
            <w:r>
              <w:rPr>
                <w:rFonts w:ascii="Garamond" w:eastAsia="Arial" w:hAnsi="Garamond" w:cs="Arial"/>
                <w:color w:val="1A1A1A"/>
                <w:szCs w:val="19"/>
              </w:rPr>
              <w:t>La variabilité du montant est un thermomètre de l’obéissance politique</w:t>
            </w:r>
          </w:p>
        </w:tc>
      </w:tr>
    </w:tbl>
    <w:p w14:paraId="2A384C0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L’aide publique au développement est une arnaque qui sert surtout à donner bonne conscience aux donateurs qui savent très bien l’utilisation tordue que nos chefs d’État font de cet argent. »</w:t>
      </w:r>
    </w:p>
    <w:p w14:paraId="4CC9FACB" w14:textId="77777777" w:rsidR="006E716F" w:rsidRDefault="00000000">
      <w:pPr>
        <w:spacing w:after="200" w:line="264" w:lineRule="auto"/>
        <w:ind w:left="680" w:right="700"/>
      </w:pPr>
      <w:r>
        <w:rPr>
          <w:rFonts w:ascii="Garamond" w:eastAsia="Arial" w:hAnsi="Garamond" w:cs="Arial"/>
          <w:i/>
          <w:iCs/>
          <w:color w:val="555555"/>
          <w:sz w:val="19"/>
          <w:szCs w:val="18"/>
        </w:rPr>
        <w:t>— Nathalie Yamb, chronique Afrique Résurrection, novembre 2022</w:t>
      </w:r>
    </w:p>
    <w:p w14:paraId="7BA70B72" w14:textId="77777777" w:rsidR="006E716F" w:rsidRDefault="00000000">
      <w:pPr>
        <w:spacing w:after="80" w:line="312" w:lineRule="auto"/>
        <w:ind w:firstLine="397"/>
        <w:jc w:val="both"/>
      </w:pPr>
      <w:r>
        <w:rPr>
          <w:rFonts w:ascii="Garamond" w:eastAsia="Georgia" w:hAnsi="Garamond" w:cs="Georgia"/>
          <w:color w:val="1A1A1A"/>
          <w:sz w:val="22"/>
          <w:szCs w:val="22"/>
        </w:rPr>
        <w:t>La Centrafrique illustre le mécanisme dans sa forme la plus crue. L’aide budgétaire internationale représente 46 à 69 milliards de FCFA selon les années — soit 46% du budget national centrafricain. [Ministre des Finances Hervé Ndoba, 2022] Quand la France suspend son aide en 2021 pour forcer le départ de Wagner, elle croise les bras et attend. Elle le dit explicitement : trois conditions à la reprise. La première : arrêt de la « désinformation ». La deuxième : arrêt du « harcèlement des entreprises françaises ». La troisième : départ de Wagner. [Sources de l’ambassade de France à Bangui, Oubangui Médias, septembre 2021] À la première condition, la France définit la « désinformation » comme toute information défavorable à ses intérêts.</w:t>
      </w:r>
    </w:p>
    <w:p w14:paraId="526EFC1D" w14:textId="77777777" w:rsidR="006E716F" w:rsidRDefault="00000000">
      <w:pPr>
        <w:spacing w:after="80" w:line="312" w:lineRule="auto"/>
        <w:ind w:firstLine="397"/>
        <w:jc w:val="both"/>
      </w:pPr>
      <w:r>
        <w:rPr>
          <w:rFonts w:ascii="Garamond" w:eastAsia="Georgia" w:hAnsi="Garamond" w:cs="Georgia"/>
          <w:color w:val="1A1A1A"/>
          <w:sz w:val="22"/>
          <w:szCs w:val="22"/>
        </w:rPr>
        <w:t>La réponse burkinabè aux sanctions était différente. Le 25 mai 2025, Capitaine Ibrahim Traoré, président d</w:t>
      </w:r>
      <w:r w:rsidR="00793C50">
        <w:rPr>
          <w:rFonts w:ascii="Garamond" w:eastAsia="Georgia" w:hAnsi="Garamond" w:cs="Georgia"/>
          <w:color w:val="1A1A1A"/>
          <w:sz w:val="22"/>
          <w:szCs w:val="22"/>
        </w:rPr>
        <w:t xml:space="preserve">u </w:t>
      </w:r>
      <w:r>
        <w:rPr>
          <w:rFonts w:ascii="Garamond" w:eastAsia="Georgia" w:hAnsi="Garamond" w:cs="Georgia"/>
          <w:color w:val="1A1A1A"/>
          <w:sz w:val="22"/>
          <w:szCs w:val="22"/>
        </w:rPr>
        <w:t>Faso, remet aux agriculteurs des équipements d’une valeur de 104 milliards de FCFA : 1 102 motoculteurs, 608 tracteurs, 485 motopompes, 935 cages flottantes, 66 952 895 doses de médicaments vétérinaires. Cela après la suspension totale de l’aide française (août 2024).</w:t>
      </w:r>
    </w:p>
    <w:p w14:paraId="06CACD5D" w14:textId="77777777" w:rsidR="006E716F" w:rsidRDefault="00000000">
      <w:r>
        <w:br w:type="page"/>
      </w:r>
    </w:p>
    <w:p w14:paraId="2D3520AF"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7 — Barkhane ou la guerre comme service après-vente</w:t>
      </w:r>
    </w:p>
    <w:p w14:paraId="6A33A061" w14:textId="52AA4723" w:rsidR="006E716F" w:rsidRDefault="00000000">
      <w:pPr>
        <w:spacing w:after="80" w:line="312" w:lineRule="auto"/>
        <w:ind w:firstLine="397"/>
        <w:jc w:val="both"/>
      </w:pPr>
      <w:r>
        <w:rPr>
          <w:rFonts w:ascii="Garamond" w:eastAsia="Georgia" w:hAnsi="Garamond" w:cs="Georgia"/>
          <w:color w:val="1A1A1A"/>
          <w:sz w:val="22"/>
          <w:szCs w:val="22"/>
        </w:rPr>
        <w:t xml:space="preserve">Janvier 2013 : opération Serval. Août 2014 : Barkhane. 5 millions de km². Jusqu’à 5 500 hommes déployés. Environ 1 milliard d’euros par an — soit 1,3 milliard de francs CFA quotidien. Budget cumulé 2014–2022 : plus de 5 milliards. [Cour des comptes française, 2020] Résultat : nombre d’attaques jihadistes multiplié par trois entre 2014 et 2021. [ACLED, 2022] La formule de Traoré est chirurgicale : « Neuf ans — la France n’a pas donné un seul hélicoptère au Mali. Aujourd’hui, vous voyez le nombre d’aéronefs que nous avons pu accueillir en moins de deux ans sur nos ressources propres, au moment où le pays est sous sanction et embargo. » [Capitaine Ibrahim Traoré, </w:t>
      </w:r>
      <w:r w:rsidR="00420537" w:rsidRPr="00420537">
        <w:rPr>
          <w:rFonts w:ascii="Garamond" w:eastAsia="Georgia" w:hAnsi="Garamond" w:cs="Georgia"/>
          <w:color w:val="1A1A1A"/>
          <w:sz w:val="22"/>
          <w:szCs w:val="22"/>
        </w:rPr>
        <w:t>président du Faso</w:t>
      </w:r>
      <w:r>
        <w:rPr>
          <w:rFonts w:ascii="Garamond" w:eastAsia="Georgia" w:hAnsi="Garamond" w:cs="Georgia"/>
          <w:color w:val="1A1A1A"/>
          <w:sz w:val="22"/>
          <w:szCs w:val="22"/>
        </w:rPr>
        <w:t xml:space="preserve">] L’équation parle d’elle-même. En 1955, après la défaite de Dien Bien Phu, Foccart écrit : « Il faut rester, il faut le faire savoir, il faut exiger du Vietnam qu’il se donne à fond à cette lutte. À ce prix, la victoire est assurée. » [Turpin, 2015] Soixante ans plus tard, le discours officiel sur Barkhane est identique mot pour mot. Le résultat de Dien Bien Phu et le résultat de Barkhane — zones jihadistes multipliées par trois en sept ans — sont également identiques. Ce n’est pas l’échec d’une stratégie. C’est la cohérence d’un système dont l’objectif n’a jamais été la victoire militaire. Macron formule l’aveu le plus décisif lors du G5 Sahel de juillet 2017 : </w:t>
      </w:r>
      <w:r w:rsidR="00F66E0C">
        <w:rPr>
          <w:rFonts w:ascii="Garamond" w:eastAsia="Georgia" w:hAnsi="Garamond" w:cs="Georgia"/>
          <w:color w:val="1A1A1A"/>
          <w:sz w:val="22"/>
          <w:szCs w:val="22"/>
        </w:rPr>
        <w:t>« Il n’y aurait sans doute pas</w:t>
      </w:r>
      <w:r>
        <w:rPr>
          <w:rFonts w:ascii="Garamond" w:eastAsia="Georgia" w:hAnsi="Garamond" w:cs="Georgia"/>
          <w:color w:val="1A1A1A"/>
          <w:sz w:val="22"/>
          <w:szCs w:val="22"/>
        </w:rPr>
        <w:t xml:space="preserve"> à coup sûr le Mali comme État unique si on n’était pas intervenu en 2013. » [Emmanuel Macron, G5 Sahel, juillet 2017] Serval était justifié. Barkhane a échoué sur le volet politique. Macron le savait dès 2017. Il a maintenu sept ans de plus. Les conséquences territoriales concrètes sont documentées par Traoré :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w:t>
      </w:r>
      <w:r>
        <w:rPr>
          <w:rFonts w:ascii="Garamond" w:eastAsia="Georgia" w:hAnsi="Garamond" w:cs="Georgia"/>
          <w:color w:val="1A1A1A"/>
          <w:sz w:val="22"/>
          <w:szCs w:val="22"/>
        </w:rPr>
        <w:lastRenderedPageBreak/>
        <w:t xml:space="preserve">incapables. » [Capitaine Ibrahim Traoré, </w:t>
      </w:r>
      <w:r w:rsidR="00420537" w:rsidRPr="00420537">
        <w:rPr>
          <w:rFonts w:ascii="Garamond" w:eastAsia="Georgia" w:hAnsi="Garamond" w:cs="Georgia"/>
          <w:color w:val="1A1A1A"/>
          <w:sz w:val="22"/>
          <w:szCs w:val="22"/>
        </w:rPr>
        <w:t xml:space="preserve">président du </w:t>
      </w:r>
      <w:r w:rsidR="009B2AD4" w:rsidRPr="00420537">
        <w:rPr>
          <w:rFonts w:ascii="Garamond" w:eastAsia="Georgia" w:hAnsi="Garamond" w:cs="Georgia"/>
          <w:color w:val="1A1A1A"/>
          <w:sz w:val="22"/>
          <w:szCs w:val="22"/>
        </w:rPr>
        <w:t>Faso]</w:t>
      </w:r>
      <w:r w:rsidR="00420537">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Le rapport Védrine (2013), commandé par François Hollande, identifie explicitement le sentiment anti-français et le panafricanisme comme une « menace pour les intérêts français en Afrique ». Ce n’est pas une analyse universitaire. C’est un document de politique étrangère. Il dit : l’éveil politique africain est un problème à contenir. L’aveu le plus analytiquement précieux du corpus ne vient pas d’un panafricaniste. Il vient de Macron lui-même, lors du premier sommet G5 Sahel en juillet 2017 : « Il faut mettre des projets, il faut de la gouvernance, parce que sinon dès qu’on arrête un groupe terroriste, il arrive à réactiver des jeunes parce qu’il n’y a pas d’espoir. » [Emmanuel Macron, G5 Sahel, juillet 2017] Il ajoute : « On a payé le prix de la mauvaise gouvernance politique. On est resté trop longtemps dans une posture de soutien sans que ça bouge sur les projets et la rénovation démocratique. » En 2017, Macron savait. Il a maintenu Barkhane sept ans de plus. Ce que Védrine diagnostiquait comme menace, et ce que Macron reconnaissait comme condition du succès, n’a jamais été mis en œuvre. Dans l’entretien Télé Sahel, Tiani nomme les composantes de la guerre hybride française avec une précision qui n’avait pas encore été formulée à ce niveau de responsabilité officielle : la DGSE, l’OIF et des « conseillers Afrique » de l’Élysée sont désignés comme architectes opérationnels de l’entreprise de déstabilisation. Le Niger est qualifié de « laboratoire de guerre informationnelle ». [Général Abdourahamane Tiani, </w:t>
      </w:r>
      <w:r w:rsidR="006969B1" w:rsidRPr="006969B1">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xml:space="preserve">] Cette désignation nominale des instruments — DGSE, OIF, conseillers Afrique — va au-delà des déclarations antérieures de Tiani, qui nommait les mécanismes sans toujours identifier les organes précis. Elle converge avec la pyramide de domination à cinq niveaux de </w:t>
      </w:r>
      <w:r w:rsidR="00F66E0C">
        <w:rPr>
          <w:rFonts w:ascii="Garamond" w:eastAsia="Georgia" w:hAnsi="Garamond" w:cs="Georgia"/>
          <w:color w:val="1A1A1A"/>
          <w:sz w:val="22"/>
          <w:szCs w:val="22"/>
        </w:rPr>
        <w:t xml:space="preserve">Dr </w:t>
      </w:r>
      <w:r>
        <w:rPr>
          <w:rFonts w:ascii="Garamond" w:eastAsia="Georgia" w:hAnsi="Garamond" w:cs="Georgia"/>
          <w:color w:val="1A1A1A"/>
          <w:sz w:val="22"/>
          <w:szCs w:val="22"/>
        </w:rPr>
        <w:t>Yamb Ntimba, dont le niveau 3 (informationnel) inclut précisément les opérations de la DGSE documentées par Dietrich au Bénin.</w:t>
      </w:r>
    </w:p>
    <w:p w14:paraId="599C9C07"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Ces chiffres sont le verdict. Cinq milliards d’euros. Neuf ans. La menace triple. Il y a deux explications possibles. Soit les armées françaises sont incompétentes, ce que la propagande française dément. Soit la mission n’était pas ce qu’on nous disait. La seconde hypothèse a des preuves.</w:t>
      </w:r>
    </w:p>
    <w:p w14:paraId="681A9CDF" w14:textId="77777777" w:rsidR="006E716F" w:rsidRDefault="00000000">
      <w:pPr>
        <w:spacing w:after="80" w:line="312" w:lineRule="auto"/>
        <w:ind w:firstLine="397"/>
        <w:jc w:val="both"/>
      </w:pPr>
      <w:r>
        <w:rPr>
          <w:rFonts w:ascii="Garamond" w:eastAsia="Georgia" w:hAnsi="Garamond" w:cs="Georgia"/>
          <w:color w:val="1A1A1A"/>
          <w:sz w:val="22"/>
          <w:szCs w:val="22"/>
        </w:rPr>
        <w:t>En 2014, l’armée française avait l’occasion d’éliminer Iyad Ag Ghali à Gao. François Hollande stoppa l’opération « pour ne pas fâcher l’Algérie ». [Source journalistique indépendante française] Ag Ghali est aujourd’hui l’émir du JNIM, responsable du blocus de Bamako en 2025 et de l’assassinat public de Mariam Cissé. La décision de 2014 a un bilan.</w:t>
      </w:r>
    </w:p>
    <w:p w14:paraId="6000F92B" w14:textId="77777777" w:rsidR="006E716F" w:rsidRDefault="00000000">
      <w:pPr>
        <w:spacing w:after="80" w:line="312" w:lineRule="auto"/>
        <w:ind w:firstLine="397"/>
        <w:jc w:val="both"/>
      </w:pPr>
      <w:r>
        <w:rPr>
          <w:rFonts w:ascii="Garamond" w:eastAsia="Georgia" w:hAnsi="Garamond" w:cs="Georgia"/>
          <w:color w:val="1A1A1A"/>
          <w:sz w:val="22"/>
          <w:szCs w:val="22"/>
        </w:rPr>
        <w:t>La destruction de la Libye en 2011 par l’intervention OTAN menée par Sarkozy et Cameron a libéré dans le Sahel des arsenaux de dizaines de milliers de tonnes d’armes. André Chassaigne le documente à l’Assemblée : en 2007, des parachutistes français sautent sur Birao, dans le nord de la RCA. C’est dans ce nord musulman que nait l’offensive de la Séléka cinq ans plus tard. La France crée les conditions du chaos, puis présente la facture sécuritaire.</w:t>
      </w:r>
    </w:p>
    <w:p w14:paraId="2063BE8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a détruit la Libye, dispersé ses arsenaux dans tout le Sahel, puis a présenté la facture sécuritaire aux pays africains sous forme de présence militaire permanente. »</w:t>
      </w:r>
    </w:p>
    <w:p w14:paraId="2D9083E7" w14:textId="77777777" w:rsidR="006E716F" w:rsidRDefault="00000000">
      <w:pPr>
        <w:spacing w:after="200" w:line="264" w:lineRule="auto"/>
        <w:ind w:left="680" w:right="700"/>
      </w:pPr>
      <w:r>
        <w:rPr>
          <w:rFonts w:ascii="Garamond" w:eastAsia="Arial" w:hAnsi="Garamond" w:cs="Arial"/>
          <w:i/>
          <w:iCs/>
          <w:color w:val="555555"/>
          <w:sz w:val="19"/>
          <w:szCs w:val="18"/>
        </w:rPr>
        <w:t>— Autorités de transition du Mali, communiqué officiel, 2022</w:t>
      </w:r>
    </w:p>
    <w:p w14:paraId="1C21065E" w14:textId="77777777" w:rsidR="006E716F" w:rsidRDefault="00000000">
      <w:pPr>
        <w:spacing w:after="80" w:line="312" w:lineRule="auto"/>
        <w:ind w:firstLine="397"/>
        <w:jc w:val="both"/>
      </w:pPr>
      <w:r>
        <w:rPr>
          <w:rFonts w:ascii="Garamond" w:eastAsia="Georgia" w:hAnsi="Garamond" w:cs="Georgia"/>
          <w:color w:val="1A1A1A"/>
          <w:sz w:val="22"/>
          <w:szCs w:val="22"/>
        </w:rPr>
        <w:t>Il est aussi la 50e intervention française en Afrique subsaharienne depuis les indépendances selon le compte d’André Chassaigne. Cinquante interventions. En soixante ans. Aucune n’a produit la stabilité durable. Fridolin Ngoulou, analyste centrafricain, tire le bilan le plus simple : « Depuis plus de 60 ans de coopération, la Centrafrique reste toujours le dernier des derniers pays francophones au monde. »</w:t>
      </w:r>
    </w:p>
    <w:p w14:paraId="39FE08A2" w14:textId="77777777" w:rsidR="006E716F" w:rsidRDefault="00000000">
      <w:r>
        <w:br w:type="page"/>
      </w:r>
    </w:p>
    <w:p w14:paraId="619E0970"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8 — Le langage de la domination</w:t>
      </w:r>
    </w:p>
    <w:p w14:paraId="06DCFEAF" w14:textId="77777777" w:rsidR="006E716F" w:rsidRDefault="00000000">
      <w:pPr>
        <w:spacing w:after="80" w:line="312" w:lineRule="auto"/>
        <w:ind w:firstLine="397"/>
        <w:jc w:val="both"/>
      </w:pPr>
      <w:r>
        <w:rPr>
          <w:rFonts w:ascii="Garamond" w:eastAsia="Georgia" w:hAnsi="Garamond" w:cs="Georgia"/>
          <w:color w:val="1A1A1A"/>
          <w:sz w:val="22"/>
          <w:szCs w:val="22"/>
        </w:rPr>
        <w:t>Toute domination a besoin d’un lexique. Le lexique de la domination française en Afrique est sophistiqué : il nomme les choses à l’inverse de ce qu’elles sont. Cette inversion n’est pas un accident de langue. Elle est fonctionnelle : elle permet de présenter la domination comme de l’aide, l’exploitation comme du partenariat, et la résistance comme de l’ingratitude.</w:t>
      </w:r>
    </w:p>
    <w:tbl>
      <w:tblPr>
        <w:tblStyle w:val="a6"/>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BEBD116"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67232FC0" w14:textId="77777777" w:rsidR="006E716F" w:rsidRDefault="00000000">
            <w:r>
              <w:rPr>
                <w:rFonts w:ascii="Garamond" w:eastAsia="Arial" w:hAnsi="Garamond" w:cs="Arial"/>
                <w:b/>
                <w:bCs/>
                <w:color w:val="E8E0D0"/>
                <w:sz w:val="19"/>
              </w:rPr>
              <w:t>DÉCONSTRUCTION DU LEXIQUE IMPÉRIAL</w:t>
            </w:r>
          </w:p>
        </w:tc>
      </w:tr>
      <w:tr w:rsidR="006E716F" w14:paraId="785899E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0C107E5" w14:textId="77777777" w:rsidR="006E716F" w:rsidRDefault="00000000">
            <w:pPr>
              <w:spacing w:before="20" w:after="60"/>
            </w:pPr>
            <w:r>
              <w:rPr>
                <w:rFonts w:ascii="Garamond" w:eastAsia="Arial" w:hAnsi="Garamond" w:cs="Arial"/>
                <w:color w:val="1A1A1A"/>
                <w:szCs w:val="19"/>
              </w:rPr>
              <w:t>Opération de stabilisation = intervention militaire non autorisée par le peuple concerné</w:t>
            </w:r>
          </w:p>
        </w:tc>
      </w:tr>
      <w:tr w:rsidR="006E716F" w14:paraId="40B2443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A163312" w14:textId="77777777" w:rsidR="006E716F" w:rsidRDefault="00000000">
            <w:pPr>
              <w:spacing w:before="20" w:after="60"/>
            </w:pPr>
            <w:r>
              <w:rPr>
                <w:rFonts w:ascii="Garamond" w:eastAsia="Arial" w:hAnsi="Garamond" w:cs="Arial"/>
                <w:color w:val="1A1A1A"/>
                <w:szCs w:val="19"/>
              </w:rPr>
              <w:t>Partenariat sécuritaire = présence militaire avec droit de préemption sur les ressources</w:t>
            </w:r>
          </w:p>
        </w:tc>
      </w:tr>
      <w:tr w:rsidR="006E716F" w14:paraId="4FABF19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1F06DAB" w14:textId="77777777" w:rsidR="006E716F" w:rsidRDefault="00000000">
            <w:pPr>
              <w:spacing w:before="20" w:after="60"/>
            </w:pPr>
            <w:r>
              <w:rPr>
                <w:rFonts w:ascii="Garamond" w:eastAsia="Arial" w:hAnsi="Garamond" w:cs="Arial"/>
                <w:color w:val="1A1A1A"/>
                <w:szCs w:val="19"/>
              </w:rPr>
              <w:t>Aide au développement = prêts conditionnés à l’ouverture des marchés aux produits français</w:t>
            </w:r>
          </w:p>
        </w:tc>
      </w:tr>
      <w:tr w:rsidR="006E716F" w14:paraId="3112FCA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2611298" w14:textId="77777777" w:rsidR="006E716F" w:rsidRDefault="00000000">
            <w:pPr>
              <w:spacing w:before="20" w:after="60"/>
            </w:pPr>
            <w:r>
              <w:rPr>
                <w:rFonts w:ascii="Garamond" w:eastAsia="Arial" w:hAnsi="Garamond" w:cs="Arial"/>
                <w:color w:val="1A1A1A"/>
                <w:szCs w:val="19"/>
              </w:rPr>
              <w:t>Coup d’État = renversement d’un régime pro-français</w:t>
            </w:r>
          </w:p>
        </w:tc>
      </w:tr>
      <w:tr w:rsidR="006E716F" w14:paraId="4B9A645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074602D" w14:textId="77777777" w:rsidR="006E716F" w:rsidRDefault="00000000">
            <w:pPr>
              <w:spacing w:before="20" w:after="60"/>
            </w:pPr>
            <w:r>
              <w:rPr>
                <w:rFonts w:ascii="Garamond" w:eastAsia="Arial" w:hAnsi="Garamond" w:cs="Arial"/>
                <w:color w:val="1A1A1A"/>
                <w:szCs w:val="19"/>
              </w:rPr>
              <w:t>Transition légitime = changement de régime favorable à Paris</w:t>
            </w:r>
          </w:p>
        </w:tc>
      </w:tr>
      <w:tr w:rsidR="006E716F" w14:paraId="31C4BD8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D07DD61" w14:textId="77777777" w:rsidR="006E716F" w:rsidRDefault="00000000">
            <w:pPr>
              <w:spacing w:before="20" w:after="60"/>
            </w:pPr>
            <w:r>
              <w:rPr>
                <w:rFonts w:ascii="Garamond" w:eastAsia="Arial" w:hAnsi="Garamond" w:cs="Arial"/>
                <w:color w:val="1A1A1A"/>
                <w:szCs w:val="19"/>
              </w:rPr>
              <w:t>Ingratitude africaine = refus de la servitude</w:t>
            </w:r>
          </w:p>
        </w:tc>
      </w:tr>
      <w:tr w:rsidR="006E716F" w14:paraId="414CCD1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3A80ECD" w14:textId="77777777" w:rsidR="006E716F" w:rsidRDefault="00000000">
            <w:pPr>
              <w:spacing w:before="20" w:after="60"/>
            </w:pPr>
            <w:r>
              <w:rPr>
                <w:rFonts w:ascii="Garamond" w:eastAsia="Arial" w:hAnsi="Garamond" w:cs="Arial"/>
                <w:color w:val="1A1A1A"/>
                <w:szCs w:val="19"/>
              </w:rPr>
              <w:t>Désinformation = tout récit défavorable aux intérêts français</w:t>
            </w:r>
          </w:p>
        </w:tc>
      </w:tr>
      <w:tr w:rsidR="006E716F" w14:paraId="5804DC0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A65373C" w14:textId="77777777" w:rsidR="006E716F" w:rsidRDefault="00000000">
            <w:pPr>
              <w:spacing w:before="20" w:after="60"/>
            </w:pPr>
            <w:r>
              <w:rPr>
                <w:rFonts w:ascii="Garamond" w:eastAsia="Arial" w:hAnsi="Garamond" w:cs="Arial"/>
                <w:color w:val="1A1A1A"/>
                <w:szCs w:val="19"/>
              </w:rPr>
              <w:t>Protection des minorités = outil géopolitique d’intervention et de fragmentation</w:t>
            </w:r>
          </w:p>
        </w:tc>
      </w:tr>
      <w:tr w:rsidR="006E716F" w14:paraId="301EFA3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D78D8B8" w14:textId="68074799" w:rsidR="006E716F" w:rsidRDefault="00000000">
            <w:pPr>
              <w:spacing w:before="20" w:after="60"/>
            </w:pPr>
            <w:r>
              <w:rPr>
                <w:rFonts w:ascii="Garamond" w:eastAsia="Arial" w:hAnsi="Garamond" w:cs="Arial"/>
                <w:color w:val="1A1A1A"/>
                <w:szCs w:val="19"/>
              </w:rPr>
              <w:t xml:space="preserve">Archéologie du discours : Nathalie Yamb note que l’Occident encourage la division en Afrique pendant qu’il sanction ceux qui veulent se séparer chez lui (Catalans, </w:t>
            </w:r>
            <w:r w:rsidR="009B2AD4">
              <w:rPr>
                <w:rFonts w:ascii="Garamond" w:eastAsia="Arial" w:hAnsi="Garamond" w:cs="Arial"/>
                <w:color w:val="1A1A1A"/>
                <w:szCs w:val="19"/>
              </w:rPr>
              <w:t>Bretons, Corse</w:t>
            </w:r>
            <w:r>
              <w:rPr>
                <w:rFonts w:ascii="Garamond" w:eastAsia="Arial" w:hAnsi="Garamond" w:cs="Arial"/>
                <w:color w:val="1A1A1A"/>
                <w:szCs w:val="19"/>
              </w:rPr>
              <w:t>)</w:t>
            </w:r>
          </w:p>
        </w:tc>
      </w:tr>
    </w:tbl>
    <w:p w14:paraId="2F70DA2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nous reproche d’avoir renversé un président élu. Personne ne nous a demandé ce que ce président élu avait fait de la souveraineté de notre pays. »</w:t>
      </w:r>
    </w:p>
    <w:p w14:paraId="176D03E6" w14:textId="77777777" w:rsidR="006E716F" w:rsidRDefault="00000000">
      <w:pPr>
        <w:spacing w:after="200" w:line="264" w:lineRule="auto"/>
        <w:ind w:left="680" w:right="700"/>
      </w:pPr>
      <w:r>
        <w:rPr>
          <w:rFonts w:ascii="Garamond" w:eastAsia="Arial" w:hAnsi="Garamond" w:cs="Arial"/>
          <w:i/>
          <w:iCs/>
          <w:color w:val="555555"/>
          <w:sz w:val="19"/>
          <w:szCs w:val="18"/>
        </w:rPr>
        <w:t>— Assimi Goïta, président de la transition du Mali, 2022</w:t>
      </w:r>
    </w:p>
    <w:p w14:paraId="4C3B5536"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Le l’inversion causale est le mécanisme central de la propagande : présenter les transitions sahéliennes comme des produits de la manipulation russe, alors que la chronologie est inverse. Le premier coup (Mali, août 2020) précède l’arrivée massive de Wagner. La rupture avec Paris est première. La diversification vers la Russie est consécutive. Inverser cette séquence, c’est mentir. Mais c’est le métier d’Anne-Sophie Avé.</w:t>
      </w:r>
    </w:p>
    <w:p w14:paraId="1B40DD79" w14:textId="1414D6D7" w:rsidR="006E716F" w:rsidRDefault="00714673" w:rsidP="00714673">
      <w:pPr>
        <w:ind w:left="2160" w:firstLine="720"/>
      </w:pPr>
      <w:r w:rsidRPr="00714673">
        <w:rPr>
          <w:rFonts w:ascii="Segoe UI Symbol" w:hAnsi="Segoe UI Symbol" w:cs="Segoe UI Symbol"/>
        </w:rPr>
        <w:t>★</w:t>
      </w:r>
      <w:r w:rsidRPr="00714673">
        <w:t xml:space="preserve"> </w:t>
      </w:r>
      <w:r w:rsidRPr="00714673">
        <w:rPr>
          <w:rFonts w:ascii="Segoe UI Symbol" w:hAnsi="Segoe UI Symbol" w:cs="Segoe UI Symbol"/>
        </w:rPr>
        <w:t>★</w:t>
      </w:r>
      <w:r w:rsidRPr="00714673">
        <w:t xml:space="preserve"> </w:t>
      </w:r>
      <w:r w:rsidRPr="00714673">
        <w:rPr>
          <w:rFonts w:ascii="Segoe UI Symbol" w:hAnsi="Segoe UI Symbol" w:cs="Segoe UI Symbol"/>
        </w:rPr>
        <w:t>★</w:t>
      </w:r>
      <w:r w:rsidR="00000000">
        <w:br w:type="page"/>
      </w:r>
    </w:p>
    <w:p w14:paraId="227D312B" w14:textId="77777777" w:rsidR="006E716F" w:rsidRDefault="00000000">
      <w:r>
        <w:lastRenderedPageBreak/>
        <w:br w:type="page"/>
      </w:r>
    </w:p>
    <w:p w14:paraId="37D3F9AA"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III</w:t>
      </w:r>
    </w:p>
    <w:p w14:paraId="5A1DCDB1"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CE QUE LA FRANCE ADMET EN PRIVÉ</w:t>
      </w:r>
    </w:p>
    <w:p w14:paraId="4468DE76" w14:textId="77777777" w:rsidR="006E716F" w:rsidRDefault="00000000">
      <w:pPr>
        <w:spacing w:after="80" w:line="312" w:lineRule="auto"/>
        <w:ind w:firstLine="397"/>
        <w:jc w:val="both"/>
      </w:pPr>
      <w:r>
        <w:rPr>
          <w:rFonts w:ascii="Garamond" w:eastAsia="Arial" w:hAnsi="Garamond" w:cs="Arial"/>
          <w:i/>
          <w:iCs/>
          <w:color w:val="1A1A1A"/>
          <w:sz w:val="22"/>
          <w:szCs w:val="22"/>
        </w:rPr>
        <w:t>Aveux institutionnels, propagande, diagnostic du déclin</w:t>
      </w:r>
    </w:p>
    <w:p w14:paraId="062B229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9 — Les aveux institutionnels français</w:t>
      </w:r>
    </w:p>
    <w:p w14:paraId="3FD9FC6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 y a un paradoxe dans la réalité française de l’Afrique : les aveux les plus accablants viennent de sources françaises elles-mêmes. Non des </w:t>
      </w:r>
      <w:r w:rsidR="00F66E0C">
        <w:rPr>
          <w:rFonts w:ascii="Garamond" w:eastAsia="Georgia" w:hAnsi="Garamond" w:cs="Georgia"/>
          <w:color w:val="1A1A1A"/>
          <w:sz w:val="22"/>
          <w:szCs w:val="22"/>
        </w:rPr>
        <w:t>pamphlétaires</w:t>
      </w:r>
      <w:r>
        <w:rPr>
          <w:rFonts w:ascii="Garamond" w:eastAsia="Georgia" w:hAnsi="Garamond" w:cs="Georgia"/>
          <w:color w:val="1A1A1A"/>
          <w:sz w:val="22"/>
          <w:szCs w:val="22"/>
        </w:rPr>
        <w:t xml:space="preserve"> panafricanistes, non des activistes de la diaspora, mais des parlementaires, des généraux, des diplomates, des anciens présidents. Ces aveux existent. Ils ont été prononcés dans des institutions officielles. Ils n’ont juste jamais été rassemblés dans un même volume.</w:t>
      </w:r>
    </w:p>
    <w:p w14:paraId="28B3D7B4" w14:textId="77777777" w:rsidR="006E716F" w:rsidRDefault="00000000">
      <w:pPr>
        <w:spacing w:after="80" w:line="312" w:lineRule="auto"/>
        <w:ind w:firstLine="397"/>
        <w:jc w:val="both"/>
      </w:pPr>
      <w:r>
        <w:rPr>
          <w:rFonts w:ascii="Garamond" w:eastAsia="Georgia" w:hAnsi="Garamond" w:cs="Georgia"/>
          <w:color w:val="1A1A1A"/>
          <w:sz w:val="22"/>
          <w:szCs w:val="22"/>
        </w:rPr>
        <w:t>La commission parlementaire française sur les relations France-Afrique écrit noir sur blanc : « Nous avons besoin de l’Afrique plus que l’Afrique n’a besoin de nous. » Elle qualifie la politique africaine de la France de « domination » et recommande une « transition difficile » vers « une phase de coopération et de bienveillance ». Un parlement démocratique qualifie officiellement sa propre politique africaine de domination. Ce mot est dans le rapport. Imprimé. Archivé. Accessible.</w:t>
      </w:r>
    </w:p>
    <w:p w14:paraId="1666CC4A" w14:textId="77777777" w:rsidR="006E716F" w:rsidRDefault="00000000">
      <w:pPr>
        <w:spacing w:after="80" w:line="312" w:lineRule="auto"/>
        <w:ind w:firstLine="397"/>
        <w:jc w:val="both"/>
      </w:pPr>
      <w:r>
        <w:rPr>
          <w:rFonts w:ascii="Garamond" w:eastAsia="Georgia" w:hAnsi="Garamond" w:cs="Georgia"/>
          <w:color w:val="1A1A1A"/>
          <w:sz w:val="22"/>
          <w:szCs w:val="22"/>
        </w:rPr>
        <w:t>En septembre 2024, à huis clos devant la commission de défense de l’Assemblée nationale, l’ancien chef d’état-major des armées Thierry Burkhard déclare que la France n’a pas de camp d’amis au Mali et ne peut pas choisir entre les terroristes du JNIM et les mercenaires de Wagner — les renvoyant dos à dos. Lorsqu’un chef militaire français place les Forces Armées Maliennes dans le même camp que le JNIM, il dit quelque chose d’essentiel sur l’échec de la politique française. Et sur la définition française d’un « ami » africain : quelqu’un qui obéit.</w:t>
      </w:r>
    </w:p>
    <w:p w14:paraId="00B7F9B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avons besoin de l’Afrique plus que l’Afrique n’a besoin de nous. »</w:t>
      </w:r>
    </w:p>
    <w:p w14:paraId="2CF2C7BB" w14:textId="77777777" w:rsidR="006E716F" w:rsidRDefault="00000000">
      <w:pPr>
        <w:spacing w:after="200" w:line="264" w:lineRule="auto"/>
        <w:ind w:left="680" w:right="700"/>
      </w:pPr>
      <w:r>
        <w:rPr>
          <w:rFonts w:ascii="Garamond" w:eastAsia="Arial" w:hAnsi="Garamond" w:cs="Arial"/>
          <w:i/>
          <w:iCs/>
          <w:color w:val="555555"/>
          <w:sz w:val="19"/>
          <w:szCs w:val="18"/>
        </w:rPr>
        <w:t>— Commission parlementaire française, rapport sur les relations France-Afrique</w:t>
      </w:r>
    </w:p>
    <w:p w14:paraId="78E50EE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s’agit de la 50e intervention française en Afrique subsaharienne depuis les indépendances d’il y a 50 ans. »</w:t>
      </w:r>
    </w:p>
    <w:p w14:paraId="06797B37" w14:textId="77777777" w:rsidR="006E716F" w:rsidRDefault="00000000">
      <w:pPr>
        <w:spacing w:after="200" w:line="264" w:lineRule="auto"/>
        <w:ind w:left="680" w:right="700"/>
      </w:pPr>
      <w:r>
        <w:rPr>
          <w:rFonts w:ascii="Garamond" w:eastAsia="Arial" w:hAnsi="Garamond" w:cs="Arial"/>
          <w:i/>
          <w:iCs/>
          <w:color w:val="555555"/>
          <w:sz w:val="19"/>
          <w:szCs w:val="18"/>
        </w:rPr>
        <w:t>— André Chassaigne, député GDR/PCF, Assemblée nationale française, débat opération Sangaris, décembre 2013</w:t>
      </w:r>
    </w:p>
    <w:p w14:paraId="7D78AD31"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Des dictatures qui préfèrent défendre des intérêts des firmes privées tentaculaires exploitant aujourd’hui 80% des gigantesques gisements africains et dont les bénéfices sont rapatriés dans des paradis fiscaux. »</w:t>
      </w:r>
    </w:p>
    <w:p w14:paraId="19992431" w14:textId="77777777" w:rsidR="006E716F" w:rsidRDefault="00000000">
      <w:pPr>
        <w:spacing w:after="200" w:line="264" w:lineRule="auto"/>
        <w:ind w:left="680" w:right="700"/>
      </w:pPr>
      <w:r>
        <w:rPr>
          <w:rFonts w:ascii="Garamond" w:eastAsia="Arial" w:hAnsi="Garamond" w:cs="Arial"/>
          <w:i/>
          <w:iCs/>
          <w:color w:val="555555"/>
          <w:sz w:val="19"/>
          <w:szCs w:val="18"/>
        </w:rPr>
        <w:t>— André Chassaigne, ibid.</w:t>
      </w:r>
    </w:p>
    <w:p w14:paraId="230E3B2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Chassaigne va plus loin : il désigne la RCA comme « un porte-avion au centre de l’Afrique, utilisé lors de nombreuses interventions militaires dans la région ». Il rappelle que la France a </w:t>
      </w:r>
      <w:r w:rsidR="00F66E0C">
        <w:rPr>
          <w:rFonts w:ascii="Garamond" w:eastAsia="Georgia" w:hAnsi="Garamond" w:cs="Georgia"/>
          <w:color w:val="1A1A1A"/>
          <w:sz w:val="22"/>
          <w:szCs w:val="22"/>
        </w:rPr>
        <w:t>soutenu</w:t>
      </w:r>
      <w:r>
        <w:rPr>
          <w:rFonts w:ascii="Garamond" w:eastAsia="Georgia" w:hAnsi="Garamond" w:cs="Georgia"/>
          <w:color w:val="1A1A1A"/>
          <w:sz w:val="22"/>
          <w:szCs w:val="22"/>
        </w:rPr>
        <w:t xml:space="preserve"> Bokassa, puis Dacko, puis Kolingba, puis Patassé, puis Bozizé — un jeu de chaises musicales orchestré depuis Paris. Il rappelle qu’en 2007, des parachutistes français ont sauté sur Birao. Il s’interroge sur les « véritables motivations » de la cinquante-deuxième intervention dans l’ancienne colonie. Sa conclusion : « La France porte une responsabilité historique dans la tragédie centrafricaine. Elle n’est donc pas la plus qualifiée pour intervenir. » C’est un député français qui parle.</w:t>
      </w:r>
    </w:p>
    <w:p w14:paraId="7400085A" w14:textId="77777777" w:rsidR="006E716F" w:rsidRDefault="00000000">
      <w:r>
        <w:br w:type="page"/>
      </w:r>
    </w:p>
    <w:p w14:paraId="404D65F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10 — La doctrine de propagande : aveu d’Anne-Sophie Avé</w:t>
      </w:r>
    </w:p>
    <w:p w14:paraId="744CDB7D" w14:textId="77777777" w:rsidR="006E716F" w:rsidRDefault="00000000">
      <w:pPr>
        <w:spacing w:after="80" w:line="312" w:lineRule="auto"/>
        <w:ind w:firstLine="397"/>
        <w:jc w:val="both"/>
      </w:pPr>
      <w:r>
        <w:rPr>
          <w:rFonts w:ascii="Garamond" w:eastAsia="Georgia" w:hAnsi="Garamond" w:cs="Georgia"/>
          <w:color w:val="1A1A1A"/>
          <w:sz w:val="22"/>
          <w:szCs w:val="22"/>
        </w:rPr>
        <w:t>Anne-Sophie Avé : ancienne ambassadrice de France au Mali (2017–2020), puis Directrice Afrique subsaharienne au Quai d’Orsay. Elle représente la caste diplomatique française dans ce qu’elle a de plus sophistiqué : non plus les réseaux Foccart des années 60, mais la guerre cognitive du XXIe siècle. Son aveu mérite d’être cité intégralement, lentement, parce que chaque mot compte.</w:t>
      </w:r>
    </w:p>
    <w:p w14:paraId="438D3DC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14:paraId="1C88B0D3" w14:textId="77777777" w:rsidR="006E716F" w:rsidRDefault="00000000">
      <w:pPr>
        <w:spacing w:after="200" w:line="264" w:lineRule="auto"/>
        <w:ind w:left="680" w:right="700"/>
      </w:pPr>
      <w:r>
        <w:rPr>
          <w:rFonts w:ascii="Garamond" w:eastAsia="Arial" w:hAnsi="Garamond" w:cs="Arial"/>
          <w:i/>
          <w:iCs/>
          <w:color w:val="555555"/>
          <w:sz w:val="19"/>
          <w:szCs w:val="18"/>
        </w:rPr>
        <w:t>— Anne-Sophie Avé, ancienne ambassadrice de France au Mali, Directrice Afrique au Quai d’Orsay</w:t>
      </w:r>
    </w:p>
    <w:p w14:paraId="42F44FD7" w14:textId="77777777" w:rsidR="006E716F" w:rsidRDefault="00000000">
      <w:pPr>
        <w:spacing w:after="80" w:line="312" w:lineRule="auto"/>
        <w:ind w:firstLine="397"/>
        <w:jc w:val="both"/>
      </w:pPr>
      <w:r>
        <w:rPr>
          <w:rFonts w:ascii="Garamond" w:eastAsia="Georgia" w:hAnsi="Garamond" w:cs="Georgia"/>
          <w:color w:val="1A1A1A"/>
          <w:sz w:val="22"/>
          <w:szCs w:val="22"/>
        </w:rPr>
        <w:t>Analysons ce texte. Avé ne dit pas « faire connaître nos réalisations ». Elle dit « faire douter les gens ». Elle ne dit pas « communiquer la vérité ». Elle dit « créer une dissonance cognitive ». Ce document prouve la conscience de la manipulation. Avé sait qu’elle manipule. Elle en est fière. On ne peut plus plaider la bonne foi française quand l’architecte de la propagande en décrit le fonctionnement avec satisfaction devant un auditoire.</w:t>
      </w:r>
    </w:p>
    <w:p w14:paraId="31A7C5FF"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propagande ne s’arrête pas aux grands médias. Elle investit les radios communautaires et les langues locales. Elle finance des « influenceurs » africains — Macron l’admet lui-même en novembre 2022, lors d’une interview sur TV5 Monde : « Il y a des Africains payés par les Russes. » Sous-entendu : il y en a aussi de payés par d’autres. En septembre 2025, un appel d’offre est lancé auprès d’influenceurs africains </w:t>
      </w:r>
      <w:r>
        <w:rPr>
          <w:rFonts w:ascii="Garamond" w:eastAsia="Georgia" w:hAnsi="Garamond" w:cs="Georgia"/>
          <w:color w:val="1A1A1A"/>
          <w:sz w:val="22"/>
          <w:szCs w:val="22"/>
        </w:rPr>
        <w:lastRenderedPageBreak/>
        <w:t>pour déstabiliser l’AES, selon le général Tiani lui-même (discours du 13 novembre 2025).</w:t>
      </w:r>
    </w:p>
    <w:p w14:paraId="0C6387C7" w14:textId="77777777" w:rsidR="006E716F" w:rsidRDefault="00000000">
      <w:pPr>
        <w:spacing w:after="80" w:line="312" w:lineRule="auto"/>
        <w:ind w:firstLine="397"/>
        <w:jc w:val="both"/>
      </w:pPr>
      <w:r>
        <w:rPr>
          <w:rFonts w:ascii="Garamond" w:eastAsia="Georgia" w:hAnsi="Garamond" w:cs="Georgia"/>
          <w:color w:val="1A1A1A"/>
          <w:sz w:val="22"/>
          <w:szCs w:val="22"/>
        </w:rPr>
        <w:t>La doctrine Avé est complétée par l’école cyber du 43e BIMA qui forme des « e-patrouilleurs » ciblant spécifiquement les panafricanistes. [Thomas Dietrich, L’armée fantôme de Paris] Le 8 mai 2026, le Niger suspend dix médias français. Le Mali a déjà expulsé RFI et France 24 en mars 2022. Le Burkina en décembre 2022. Ce n’est pas de la censure. C’est la réponse à une guerre déclarée par une ambassadrice dans un discours public.</w:t>
      </w:r>
    </w:p>
    <w:p w14:paraId="615CA359" w14:textId="77777777" w:rsidR="006E716F" w:rsidRDefault="00000000">
      <w:r>
        <w:br w:type="page"/>
      </w:r>
    </w:p>
    <w:p w14:paraId="39F3872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11 — Alain Juillet et le diagnostic du déclin</w:t>
      </w:r>
    </w:p>
    <w:p w14:paraId="4E953D6F" w14:textId="77777777" w:rsidR="006E716F" w:rsidRDefault="00000000">
      <w:pPr>
        <w:spacing w:after="80" w:line="312" w:lineRule="auto"/>
        <w:ind w:firstLine="397"/>
        <w:jc w:val="both"/>
      </w:pPr>
      <w:r>
        <w:rPr>
          <w:rFonts w:ascii="Garamond" w:eastAsia="Georgia" w:hAnsi="Garamond" w:cs="Georgia"/>
          <w:color w:val="1A1A1A"/>
          <w:sz w:val="22"/>
          <w:szCs w:val="22"/>
        </w:rPr>
        <w:t>Alain Juillet n’est pas un panafricaniste. C’est l’ancien Directeur du Renseignement de la DGSE (2002–2003), puis Haut Responsable à l’Intelligence Économique auprès du Premier ministre français. Il représente le sommet de l’établissement sécuritaire français. Son diagnostic est donc irréfutable en termes de source.</w:t>
      </w:r>
    </w:p>
    <w:p w14:paraId="4E62A9BC" w14:textId="77777777" w:rsidR="006E716F" w:rsidRDefault="00000000">
      <w:pPr>
        <w:spacing w:after="80" w:line="312" w:lineRule="auto"/>
        <w:ind w:firstLine="397"/>
        <w:jc w:val="both"/>
      </w:pPr>
      <w:r>
        <w:rPr>
          <w:rFonts w:ascii="Garamond" w:eastAsia="Georgia" w:hAnsi="Garamond" w:cs="Georgia"/>
          <w:color w:val="1A1A1A"/>
          <w:sz w:val="22"/>
          <w:szCs w:val="22"/>
        </w:rPr>
        <w:t>Juillet est sans concession : la France perd du terrain « partout » en Afrique francophone. Le problème « dépasse le Sahel ». Même dans des pays traditionnellement alliés comme la Côte d’Ivoire et le Sénégal, la situation est « précaire ». Juillet documente le basculement du Gabon et du Togo vers le Commonwealth britannique. Il note les pressions russes sur le Cameroun de Biya. Il analyse la Guinée : la France a soutenu le troisième mandat d’Alpha Condé contre la volonté populaire, ce qui a directement produit le coup de Mamadi Doumbouya. La France, en voulant maintenir ses alliés au pouvoir contre les peuples, a accéléré sa propre exclusion.</w:t>
      </w:r>
    </w:p>
    <w:p w14:paraId="3A16660B" w14:textId="77777777" w:rsidR="006E716F" w:rsidRDefault="00000000">
      <w:pPr>
        <w:spacing w:after="80" w:line="312" w:lineRule="auto"/>
        <w:ind w:firstLine="397"/>
        <w:jc w:val="both"/>
      </w:pPr>
      <w:r>
        <w:rPr>
          <w:rFonts w:ascii="Garamond" w:eastAsia="Georgia" w:hAnsi="Garamond" w:cs="Georgia"/>
          <w:color w:val="1A1A1A"/>
          <w:sz w:val="22"/>
          <w:szCs w:val="22"/>
        </w:rPr>
        <w:t>Le diagnostic de Juillet rejoint celui de Fridolin Ngoulou depuis le terrain centrafricain : soixante ans de coopération, et la Centrafrique reste dernier des pays francophones au monde. La France a un problème structurel en Afrique. Ce problème a un nom : elle a confondu l’Afrique avec une propriété, et les Africains avec des sujets.</w:t>
      </w:r>
    </w:p>
    <w:p w14:paraId="0855782F" w14:textId="77777777" w:rsidR="006E716F" w:rsidRDefault="00000000">
      <w:r>
        <w:br w:type="page"/>
      </w:r>
    </w:p>
    <w:p w14:paraId="51F061CA" w14:textId="77777777" w:rsidR="006E716F" w:rsidRDefault="00000000">
      <w:r>
        <w:lastRenderedPageBreak/>
        <w:br w:type="page"/>
      </w:r>
    </w:p>
    <w:p w14:paraId="0DE45D80"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IV</w:t>
      </w:r>
    </w:p>
    <w:p w14:paraId="0CE3A62F"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TROIS COURONNES DE LA TRAHISON</w:t>
      </w:r>
    </w:p>
    <w:p w14:paraId="146B12C6" w14:textId="77777777" w:rsidR="006E716F" w:rsidRDefault="00000000">
      <w:pPr>
        <w:spacing w:after="80" w:line="312" w:lineRule="auto"/>
        <w:ind w:firstLine="397"/>
        <w:jc w:val="both"/>
      </w:pPr>
      <w:r>
        <w:rPr>
          <w:rFonts w:ascii="Garamond" w:eastAsia="Arial" w:hAnsi="Garamond" w:cs="Arial"/>
          <w:i/>
          <w:iCs/>
          <w:color w:val="1A1A1A"/>
          <w:sz w:val="22"/>
          <w:szCs w:val="22"/>
        </w:rPr>
        <w:t xml:space="preserve">CEDEAO, </w:t>
      </w:r>
      <w:r w:rsidR="006969B1">
        <w:rPr>
          <w:rFonts w:ascii="Garamond" w:eastAsia="Arial" w:hAnsi="Garamond" w:cs="Arial"/>
          <w:i/>
          <w:iCs/>
          <w:color w:val="1A1A1A"/>
          <w:sz w:val="22"/>
          <w:szCs w:val="22"/>
        </w:rPr>
        <w:t>élite compradore</w:t>
      </w:r>
      <w:r>
        <w:rPr>
          <w:rFonts w:ascii="Garamond" w:eastAsia="Arial" w:hAnsi="Garamond" w:cs="Arial"/>
          <w:i/>
          <w:iCs/>
          <w:color w:val="1A1A1A"/>
          <w:sz w:val="22"/>
          <w:szCs w:val="22"/>
        </w:rPr>
        <w:t>, guerre informationnelle</w:t>
      </w:r>
    </w:p>
    <w:p w14:paraId="6ABBE428"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12 — La CEDEAO comme instrument</w:t>
      </w:r>
    </w:p>
    <w:p w14:paraId="452CD582" w14:textId="77777777" w:rsidR="006E716F" w:rsidRDefault="00000000">
      <w:pPr>
        <w:spacing w:after="80" w:line="312" w:lineRule="auto"/>
        <w:ind w:firstLine="397"/>
        <w:jc w:val="both"/>
      </w:pPr>
      <w:r>
        <w:rPr>
          <w:rFonts w:ascii="Garamond" w:eastAsia="Georgia" w:hAnsi="Garamond" w:cs="Georgia"/>
          <w:color w:val="1A1A1A"/>
          <w:sz w:val="22"/>
          <w:szCs w:val="22"/>
        </w:rPr>
        <w:t>Le 30 juillet 2023, le sommet extraordinaire de la CEDEAO à Abuja prononce des sanctions contre le Niger et menace d’intervention militaire. Célébré comme la défense de la démocratie. Analysé sérieusement, c’est une violation de plusieurs textes internationaux et des textes mêmes de la CEDEAO.</w:t>
      </w:r>
    </w:p>
    <w:p w14:paraId="6407A32F" w14:textId="77777777" w:rsidR="006E716F" w:rsidRDefault="00000000">
      <w:pPr>
        <w:spacing w:after="80" w:line="312" w:lineRule="auto"/>
        <w:ind w:firstLine="397"/>
        <w:jc w:val="both"/>
      </w:pPr>
      <w:r>
        <w:rPr>
          <w:rFonts w:ascii="Garamond" w:eastAsia="Georgia" w:hAnsi="Garamond" w:cs="Georgia"/>
          <w:color w:val="1A1A1A"/>
          <w:sz w:val="22"/>
          <w:szCs w:val="22"/>
        </w:rPr>
        <w:t>Les juristes africains indépendants sont formels. La Charte de l’Union Africaine ne donne à la CEDEAO aucun mandat pour recourir à la force contre un État membre. La Charte de l’ONU (article 53-1) réserve ce mandat au seul Conseil de Sécurité. Le Protocole CEDEAO de 2001 lui-même, en son article 45, rend la décision procéduralement illégale. Pour couronner l’irrégularité, le Tchad — qui n’est pas membre de la CEDEAO — a été invité au sommet d’Abuja. Et le Sénat nigérian a voté contre l’intervention militaire, bloquant son propre président Tinubu.</w:t>
      </w:r>
    </w:p>
    <w:tbl>
      <w:tblPr>
        <w:tblStyle w:val="a7"/>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FABD0C7"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40C1C71" w14:textId="77777777" w:rsidR="006E716F" w:rsidRDefault="00000000">
            <w:r>
              <w:rPr>
                <w:rFonts w:ascii="Garamond" w:eastAsia="Arial" w:hAnsi="Garamond" w:cs="Arial"/>
                <w:b/>
                <w:bCs/>
                <w:color w:val="E8E0D0"/>
                <w:sz w:val="19"/>
              </w:rPr>
              <w:t>TRIPLE ILLÉGALITÉ JURIDIQUE DES SANCTIONS CEDEAO</w:t>
            </w:r>
          </w:p>
        </w:tc>
      </w:tr>
      <w:tr w:rsidR="006E716F" w14:paraId="412CC89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D751ED5" w14:textId="77777777" w:rsidR="006E716F" w:rsidRDefault="00000000">
            <w:pPr>
              <w:spacing w:before="20" w:after="60"/>
            </w:pPr>
            <w:r>
              <w:rPr>
                <w:rFonts w:ascii="Garamond" w:eastAsia="Arial" w:hAnsi="Garamond" w:cs="Arial"/>
                <w:color w:val="1A1A1A"/>
                <w:szCs w:val="19"/>
              </w:rPr>
              <w:t>1. Charte UA Article 4 (</w:t>
            </w:r>
            <w:proofErr w:type="spellStart"/>
            <w:proofErr w:type="gramStart"/>
            <w:r>
              <w:rPr>
                <w:rFonts w:ascii="Garamond" w:eastAsia="Arial" w:hAnsi="Garamond" w:cs="Arial"/>
                <w:color w:val="1A1A1A"/>
                <w:szCs w:val="19"/>
              </w:rPr>
              <w:t>e,f</w:t>
            </w:r>
            <w:proofErr w:type="gramEnd"/>
            <w:r>
              <w:rPr>
                <w:rFonts w:ascii="Garamond" w:eastAsia="Arial" w:hAnsi="Garamond" w:cs="Arial"/>
                <w:color w:val="1A1A1A"/>
                <w:szCs w:val="19"/>
              </w:rPr>
              <w:t>,g,h</w:t>
            </w:r>
            <w:proofErr w:type="spellEnd"/>
            <w:r>
              <w:rPr>
                <w:rFonts w:ascii="Garamond" w:eastAsia="Arial" w:hAnsi="Garamond" w:cs="Arial"/>
                <w:color w:val="1A1A1A"/>
                <w:szCs w:val="19"/>
              </w:rPr>
              <w:t>) : aucun mandat pour recourir à la force contre un État membre</w:t>
            </w:r>
          </w:p>
        </w:tc>
      </w:tr>
      <w:tr w:rsidR="006E716F" w14:paraId="2EEC58D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E182264" w14:textId="77777777" w:rsidR="006E716F" w:rsidRDefault="00000000">
            <w:pPr>
              <w:spacing w:before="20" w:after="60"/>
            </w:pPr>
            <w:r>
              <w:rPr>
                <w:rFonts w:ascii="Garamond" w:eastAsia="Arial" w:hAnsi="Garamond" w:cs="Arial"/>
                <w:color w:val="1A1A1A"/>
                <w:szCs w:val="19"/>
              </w:rPr>
              <w:t>2. Charte ONU Article 53-1 : seul le Conseil de Sécurité peut autoriser l’usage de la force régional</w:t>
            </w:r>
          </w:p>
        </w:tc>
      </w:tr>
      <w:tr w:rsidR="006E716F" w14:paraId="3B4B780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C198D38" w14:textId="77777777" w:rsidR="006E716F" w:rsidRDefault="00000000">
            <w:pPr>
              <w:spacing w:before="20" w:after="60"/>
            </w:pPr>
            <w:r>
              <w:rPr>
                <w:rFonts w:ascii="Garamond" w:eastAsia="Arial" w:hAnsi="Garamond" w:cs="Arial"/>
                <w:color w:val="1A1A1A"/>
                <w:szCs w:val="19"/>
              </w:rPr>
              <w:t>3. Protocole CEDEAO 2001, Article 45 : la décision viole les textes mêmes de l’organisation</w:t>
            </w:r>
          </w:p>
        </w:tc>
      </w:tr>
      <w:tr w:rsidR="006E716F" w14:paraId="2F2A609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947B652" w14:textId="77777777" w:rsidR="006E716F" w:rsidRDefault="00000000">
            <w:pPr>
              <w:spacing w:before="20" w:after="60"/>
            </w:pPr>
            <w:r>
              <w:rPr>
                <w:rFonts w:ascii="Garamond" w:eastAsia="Arial" w:hAnsi="Garamond" w:cs="Arial"/>
                <w:color w:val="1A1A1A"/>
                <w:szCs w:val="19"/>
              </w:rPr>
              <w:t>4. Irrégularité procédurale : Tchad (non-membre) invité au sommet d’Abuja du 30 juillet 2023</w:t>
            </w:r>
          </w:p>
        </w:tc>
      </w:tr>
      <w:tr w:rsidR="006E716F" w14:paraId="142DC62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7C7B9C1" w14:textId="77777777" w:rsidR="006E716F" w:rsidRDefault="00000000">
            <w:pPr>
              <w:spacing w:before="20" w:after="60"/>
            </w:pPr>
            <w:r>
              <w:rPr>
                <w:rFonts w:ascii="Garamond" w:eastAsia="Arial" w:hAnsi="Garamond" w:cs="Arial"/>
                <w:color w:val="1A1A1A"/>
                <w:szCs w:val="19"/>
              </w:rPr>
              <w:t>5. Sénat nigérian vote CONTRE l’intervention militaire — bloquant son propre président</w:t>
            </w:r>
          </w:p>
        </w:tc>
      </w:tr>
      <w:tr w:rsidR="006E716F" w14:paraId="70571D8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B16AF7D" w14:textId="77777777" w:rsidR="006E716F" w:rsidRDefault="00000000">
            <w:pPr>
              <w:spacing w:before="20" w:after="60"/>
            </w:pPr>
            <w:r>
              <w:rPr>
                <w:rFonts w:ascii="Garamond" w:eastAsia="Arial" w:hAnsi="Garamond" w:cs="Arial"/>
                <w:color w:val="1A1A1A"/>
                <w:szCs w:val="19"/>
              </w:rPr>
              <w:lastRenderedPageBreak/>
              <w:t>Source : Rossatanga-Rignault (Faculté de Droit de Libreville), Dr Nathalie Yamb Ntimba, Panafrican Média TV</w:t>
            </w:r>
          </w:p>
        </w:tc>
      </w:tr>
    </w:tbl>
    <w:p w14:paraId="5914E36A"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CEDEAO n’a jamais sanctionné un État pour avoir laissé des bases militaires étrangères sur son sol. Elle sanctionne ceux qui les ferment. »</w:t>
      </w:r>
    </w:p>
    <w:p w14:paraId="116540D6" w14:textId="77777777" w:rsidR="006E716F" w:rsidRDefault="00000000">
      <w:pPr>
        <w:spacing w:after="200" w:line="264" w:lineRule="auto"/>
        <w:ind w:left="680" w:right="700"/>
      </w:pPr>
      <w:r>
        <w:rPr>
          <w:rFonts w:ascii="Garamond" w:eastAsia="Arial" w:hAnsi="Garamond" w:cs="Arial"/>
          <w:i/>
          <w:iCs/>
          <w:color w:val="555555"/>
          <w:sz w:val="19"/>
          <w:szCs w:val="18"/>
        </w:rPr>
        <w:t xml:space="preserve">— </w:t>
      </w:r>
      <w:r w:rsidR="006969B1" w:rsidRPr="006969B1">
        <w:rPr>
          <w:rFonts w:ascii="Garamond" w:eastAsia="Arial" w:hAnsi="Garamond" w:cs="Arial"/>
          <w:i/>
          <w:iCs/>
          <w:color w:val="555555"/>
          <w:sz w:val="19"/>
          <w:szCs w:val="18"/>
        </w:rPr>
        <w:t>Général Abdourahamane Tiani, Président de la République du Niger</w:t>
      </w:r>
      <w:r>
        <w:rPr>
          <w:rFonts w:ascii="Garamond" w:eastAsia="Arial" w:hAnsi="Garamond" w:cs="Arial"/>
          <w:i/>
          <w:iCs/>
          <w:color w:val="555555"/>
          <w:sz w:val="19"/>
          <w:szCs w:val="18"/>
        </w:rPr>
        <w:t>, 2024</w:t>
      </w:r>
    </w:p>
    <w:p w14:paraId="747517B9" w14:textId="77777777" w:rsidR="006E716F" w:rsidRDefault="00000000">
      <w:pPr>
        <w:spacing w:after="80" w:line="312" w:lineRule="auto"/>
        <w:ind w:firstLine="397"/>
        <w:jc w:val="both"/>
      </w:pPr>
      <w:r>
        <w:rPr>
          <w:rFonts w:ascii="Garamond" w:eastAsia="Georgia" w:hAnsi="Garamond" w:cs="Georgia"/>
          <w:color w:val="1A1A1A"/>
          <w:sz w:val="22"/>
          <w:szCs w:val="22"/>
        </w:rPr>
        <w:t>La révélation la plus sévère sur la CEDEAO vient du général Tiani lui-même, dans son interview à RTN du 12 février 2024 : « Le discours de La Baule de 1990 était en réalité un plan de balkanisation. Macron lui-même a déclaré que 'le Niger appartient à la France'. » La CEDEAO n’est pas une organisation régionale africaine. C’est un instrument de gouvernance externe déguisé.</w:t>
      </w:r>
    </w:p>
    <w:p w14:paraId="4B1C0712" w14:textId="7BC91B5B" w:rsidR="006E716F" w:rsidRDefault="006B4002" w:rsidP="006B4002">
      <w:pPr>
        <w:ind w:left="2160" w:firstLine="720"/>
      </w:pPr>
      <w:r w:rsidRPr="006B4002">
        <w:rPr>
          <w:rFonts w:ascii="Segoe UI Symbol" w:hAnsi="Segoe UI Symbol" w:cs="Segoe UI Symbol"/>
        </w:rPr>
        <w:t>★</w:t>
      </w:r>
      <w:r w:rsidRPr="006B4002">
        <w:t xml:space="preserve"> </w:t>
      </w:r>
      <w:r w:rsidRPr="006B4002">
        <w:rPr>
          <w:rFonts w:ascii="Segoe UI Symbol" w:hAnsi="Segoe UI Symbol" w:cs="Segoe UI Symbol"/>
        </w:rPr>
        <w:t>★</w:t>
      </w:r>
      <w:r w:rsidRPr="006B4002">
        <w:t xml:space="preserve"> </w:t>
      </w:r>
      <w:r w:rsidRPr="006B4002">
        <w:rPr>
          <w:rFonts w:ascii="Segoe UI Symbol" w:hAnsi="Segoe UI Symbol" w:cs="Segoe UI Symbol"/>
        </w:rPr>
        <w:t>★</w:t>
      </w:r>
      <w:r w:rsidR="00000000">
        <w:br w:type="page"/>
      </w:r>
    </w:p>
    <w:p w14:paraId="0D4828E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13 —</w:t>
      </w:r>
      <w:r w:rsidR="00F66E0C">
        <w:rPr>
          <w:rFonts w:ascii="Garamond" w:eastAsia="Arial" w:hAnsi="Garamond" w:cs="Arial"/>
          <w:b/>
          <w:bCs/>
          <w:color w:val="1A1A2E"/>
          <w:sz w:val="28"/>
        </w:rPr>
        <w:t xml:space="preserve"> </w:t>
      </w:r>
      <w:r w:rsidR="00784AD5">
        <w:rPr>
          <w:rFonts w:ascii="Garamond" w:eastAsia="Arial" w:hAnsi="Garamond" w:cs="Arial"/>
          <w:b/>
          <w:bCs/>
          <w:color w:val="1A1A2E"/>
          <w:sz w:val="28"/>
        </w:rPr>
        <w:t xml:space="preserve"> </w:t>
      </w:r>
      <w:r w:rsidR="00784AD5" w:rsidRPr="00784AD5">
        <w:rPr>
          <w:rFonts w:ascii="Garamond" w:eastAsia="Arial" w:hAnsi="Garamond" w:cs="Arial"/>
          <w:b/>
          <w:bCs/>
          <w:color w:val="1A1A2E"/>
          <w:sz w:val="28"/>
        </w:rPr>
        <w:t xml:space="preserve">Les élites compradore </w:t>
      </w:r>
      <w:r w:rsidRPr="00784AD5">
        <w:rPr>
          <w:rFonts w:ascii="Garamond" w:eastAsia="Arial" w:hAnsi="Garamond" w:cs="Arial"/>
          <w:b/>
          <w:bCs/>
          <w:color w:val="1A1A2E"/>
          <w:sz w:val="28"/>
        </w:rPr>
        <w:t xml:space="preserve"> </w:t>
      </w:r>
    </w:p>
    <w:p w14:paraId="245657A6" w14:textId="77777777" w:rsidR="006E716F" w:rsidRDefault="00000000">
      <w:pPr>
        <w:spacing w:after="80" w:line="312" w:lineRule="auto"/>
        <w:ind w:firstLine="397"/>
        <w:jc w:val="both"/>
      </w:pPr>
      <w:r>
        <w:rPr>
          <w:rFonts w:ascii="Garamond" w:eastAsia="Georgia" w:hAnsi="Garamond" w:cs="Georgia"/>
          <w:color w:val="1A1A1A"/>
          <w:sz w:val="22"/>
          <w:szCs w:val="22"/>
        </w:rPr>
        <w:t>Le mot « comprador</w:t>
      </w:r>
      <w:r w:rsidR="00F66E0C">
        <w:rPr>
          <w:rFonts w:ascii="Garamond" w:eastAsia="Georgia" w:hAnsi="Garamond" w:cs="Georgia"/>
          <w:color w:val="1A1A1A"/>
          <w:sz w:val="22"/>
          <w:szCs w:val="22"/>
        </w:rPr>
        <w:t>e</w:t>
      </w:r>
      <w:r>
        <w:rPr>
          <w:rFonts w:ascii="Garamond" w:eastAsia="Georgia" w:hAnsi="Garamond" w:cs="Georgia"/>
          <w:color w:val="1A1A1A"/>
          <w:sz w:val="22"/>
          <w:szCs w:val="22"/>
        </w:rPr>
        <w:t> » vient du portugais : il désigne le marchant intermédiaire qui facilite le commerce entre le colon et la population. Dans l’Afrique postcoloniale, l’élite compradore est l’élite qui facilite le maintien de la dépendance. Elle parle souveraineté en public. Elle signe les accords de servitude en privé. Elle envoie ses enfants à Paris. Elle plaça son argent en Suisse.</w:t>
      </w:r>
    </w:p>
    <w:tbl>
      <w:tblPr>
        <w:tblStyle w:val="a8"/>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3F8DC7F1"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F6D4F74" w14:textId="77777777" w:rsidR="006E716F" w:rsidRDefault="00000000">
            <w:r>
              <w:rPr>
                <w:rFonts w:ascii="Garamond" w:eastAsia="Arial" w:hAnsi="Garamond" w:cs="Arial"/>
                <w:b/>
                <w:bCs/>
                <w:color w:val="E8E0D0"/>
                <w:sz w:val="19"/>
              </w:rPr>
              <w:t>PROFIL TYPE DE L’ÉLITE COMPRADORE</w:t>
            </w:r>
          </w:p>
        </w:tc>
      </w:tr>
      <w:tr w:rsidR="006E716F" w14:paraId="4CABFDE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D3C483C" w14:textId="77777777" w:rsidR="006E716F" w:rsidRDefault="00000000">
            <w:pPr>
              <w:spacing w:before="20" w:after="60"/>
            </w:pPr>
            <w:r>
              <w:rPr>
                <w:rFonts w:ascii="Garamond" w:eastAsia="Arial" w:hAnsi="Garamond" w:cs="Arial"/>
                <w:color w:val="1A1A1A"/>
                <w:szCs w:val="19"/>
              </w:rPr>
              <w:t>Formation : ENA, Saint-Cyr, HEC, Sciences Po Paris</w:t>
            </w:r>
          </w:p>
        </w:tc>
      </w:tr>
      <w:tr w:rsidR="006E716F" w14:paraId="05E5175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D38C4DC" w14:textId="77777777" w:rsidR="006E716F" w:rsidRDefault="00000000">
            <w:pPr>
              <w:spacing w:before="20" w:after="60"/>
            </w:pPr>
            <w:r>
              <w:rPr>
                <w:rFonts w:ascii="Garamond" w:eastAsia="Arial" w:hAnsi="Garamond" w:cs="Arial"/>
                <w:color w:val="1A1A1A"/>
                <w:szCs w:val="19"/>
              </w:rPr>
              <w:t>Réseaux : franc-maçonnerie africaine-française, clubs franco-africains, OIF</w:t>
            </w:r>
          </w:p>
        </w:tc>
      </w:tr>
      <w:tr w:rsidR="006E716F" w14:paraId="620CFE0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0BE5D45" w14:textId="77777777" w:rsidR="006E716F" w:rsidRDefault="00000000">
            <w:pPr>
              <w:spacing w:before="20" w:after="60"/>
            </w:pPr>
            <w:r>
              <w:rPr>
                <w:rFonts w:ascii="Garamond" w:eastAsia="Arial" w:hAnsi="Garamond" w:cs="Arial"/>
                <w:color w:val="1A1A1A"/>
                <w:szCs w:val="19"/>
              </w:rPr>
              <w:t>Discours public : souveraineté africaine, dignité des peuples, anti-impérialisme de façade</w:t>
            </w:r>
          </w:p>
        </w:tc>
      </w:tr>
      <w:tr w:rsidR="006E716F" w14:paraId="13BDCC0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77A23D8" w14:textId="77777777" w:rsidR="006E716F" w:rsidRDefault="00000000">
            <w:pPr>
              <w:spacing w:before="20" w:after="60"/>
            </w:pPr>
            <w:r>
              <w:rPr>
                <w:rFonts w:ascii="Garamond" w:eastAsia="Arial" w:hAnsi="Garamond" w:cs="Arial"/>
                <w:color w:val="1A1A1A"/>
                <w:szCs w:val="19"/>
              </w:rPr>
              <w:t>Pratique privée : signature des accords qui perpétuent la servitude, comptes offshore</w:t>
            </w:r>
          </w:p>
        </w:tc>
      </w:tr>
      <w:tr w:rsidR="006E716F" w14:paraId="4306F26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3489848" w14:textId="77777777" w:rsidR="006E716F" w:rsidRDefault="00000000">
            <w:pPr>
              <w:spacing w:before="20" w:after="60"/>
            </w:pPr>
            <w:r>
              <w:rPr>
                <w:rFonts w:ascii="Garamond" w:eastAsia="Arial" w:hAnsi="Garamond" w:cs="Arial"/>
                <w:color w:val="1A1A1A"/>
                <w:szCs w:val="19"/>
              </w:rPr>
              <w:t>Protection : immunité diplomatique, soutien de l’Elysée en cas de menace populaire</w:t>
            </w:r>
          </w:p>
        </w:tc>
      </w:tr>
    </w:tbl>
    <w:p w14:paraId="7C8E10C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Mohamed Bazoum illustre le profil à la perfection. Renversé par le CNSP nigérien le 26 juillet 2023, il appelle à l’aide depuis Washington : « L’aide étrangère constitue 40% du budget national, mais elle ne sera pas délivrée si le coup d’État réussit. » [Washington Post, 6 août 2023] Il n’appelle pas son propre peuple. Il appelle ses maîtres extérieurs. Il utilise la menace de l’aide comme outil de contrôle politique contre les siens. Cet homme représente exactement ce que l’AES définit comme le problème. Maïga documente un fait précis sur la relation entre terrorisme et services français : lors du massacre du bateau de Tombouctou — près de 60 morts — les groupes ayant revendiqué l’attaque se sont réfugiés dans les locaux des services secrets français. [Maïga, 19/10/2024] La </w:t>
      </w:r>
      <w:r>
        <w:rPr>
          <w:rFonts w:ascii="Garamond" w:eastAsia="Georgia" w:hAnsi="Garamond" w:cs="Georgia"/>
          <w:color w:val="1A1A1A"/>
          <w:sz w:val="22"/>
          <w:szCs w:val="22"/>
        </w:rPr>
        <w:lastRenderedPageBreak/>
        <w:t>CEDEAO au moment des 60 morts n’a pas adressé de lettre de condoléance au président malien — la France y était opposée. [Maïga, 19/10/2024] La CEDEAO est fondée le 28 mai 1975 avec des objectifs économiques. Les membres fondateurs incluent le Mali, le Niger et le Burkina Faso — les trois mêmes pays qui en sortent en janvier 2024. Quarante-neuf ans d’appartenance. La boucle se ferme. Les trois raisons formelles de sortie sont structurées par Tiani avec précision. Raison sécuritaire : la CEDEAO a menacé militairement ses propres membres en émettant un ultimatum d’intervention contre le Niger souverain. Raison éthique : l’embargo tuait des Nigériens — médicaments bloqués, électricité coupée, civils morts. Raison économique : la CEDEAO a confisqué les avoirs de la BCEAO appartenant au Niger. Chacune de ces trois raisons constitue, prise isolément, un motif de rupture irréversible. La preuve de la télécommande parisienne est nominale. Tiani la documente : Macron a déclaré publiquement que l’embargo ne serait pas levé tant que Bazoum resterait en résidence surveillée. Ce n’est pas la CEDEAO qui décide. C’est Paris qui conditionne. La CEDEAO des chefs d’État bloque la CEDEAO des peuples. Tiani nomme également le Nigéria comme base arrière logistique des forces françaises expulsées du Niger, accusant Lagos d’avoir offert son territoire tout en soutenant logistiquement des groupes armés actifs dans le bassin du lac Tchad. [Général Abdourahamane Tiani, CNSP Niger, entretien Télé Sa</w:t>
      </w:r>
      <w:r w:rsidR="00784AD5">
        <w:rPr>
          <w:rFonts w:ascii="Garamond" w:eastAsia="Georgia" w:hAnsi="Garamond" w:cs="Georgia"/>
          <w:color w:val="1A1A1A"/>
          <w:sz w:val="22"/>
          <w:szCs w:val="22"/>
        </w:rPr>
        <w:t>he</w:t>
      </w:r>
      <w:r>
        <w:rPr>
          <w:rFonts w:ascii="Garamond" w:eastAsia="Georgia" w:hAnsi="Garamond" w:cs="Georgia"/>
          <w:color w:val="1A1A1A"/>
          <w:sz w:val="22"/>
          <w:szCs w:val="22"/>
        </w:rPr>
        <w:t>l Cette affirmation, formulée par un chef d’État en exercice, documente le niveau de rupture diplomatique entre Abuja et Niamey et s’inscrit dans la logique de la télécommande parisienne : les alliés régionaux servent de relais à une stratégie décidée ailleurs.</w:t>
      </w:r>
    </w:p>
    <w:p w14:paraId="7126F82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L’aide étrangère constitue 40% du budget national, mais elle ne sera pas délivrée si le coup d’État réussit. »</w:t>
      </w:r>
    </w:p>
    <w:p w14:paraId="7F0A4023" w14:textId="77777777" w:rsidR="006E716F" w:rsidRDefault="00000000">
      <w:pPr>
        <w:spacing w:after="200" w:line="264" w:lineRule="auto"/>
        <w:ind w:left="680" w:right="700"/>
      </w:pPr>
      <w:r>
        <w:rPr>
          <w:rFonts w:ascii="Garamond" w:eastAsia="Arial" w:hAnsi="Garamond" w:cs="Arial"/>
          <w:i/>
          <w:iCs/>
          <w:color w:val="555555"/>
          <w:sz w:val="19"/>
          <w:szCs w:val="18"/>
        </w:rPr>
        <w:t>— Mohamed Bazoum, ex-président du Niger, Washington Post, 6 août 2023</w:t>
      </w:r>
    </w:p>
    <w:p w14:paraId="474B6E6F"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 xml:space="preserve">Nathalie Yamb, lors du grand débat à Niamey, donne une image plus anthropologique : « Ils ont le minimum républicain chez eux. Si un milliardaire vient avec des millions de dollars </w:t>
      </w:r>
      <w:proofErr w:type="gramStart"/>
      <w:r>
        <w:rPr>
          <w:rFonts w:ascii="Garamond" w:eastAsia="Georgia" w:hAnsi="Garamond" w:cs="Georgia"/>
          <w:color w:val="1A1A1A"/>
          <w:sz w:val="22"/>
          <w:szCs w:val="22"/>
        </w:rPr>
        <w:t>voir</w:t>
      </w:r>
      <w:proofErr w:type="gramEnd"/>
      <w:r>
        <w:rPr>
          <w:rFonts w:ascii="Garamond" w:eastAsia="Georgia" w:hAnsi="Garamond" w:cs="Georgia"/>
          <w:color w:val="1A1A1A"/>
          <w:sz w:val="22"/>
          <w:szCs w:val="22"/>
        </w:rPr>
        <w:t xml:space="preserve"> un leader politique français en lui disant il faut faire un coup d’État, il faut armer des jeunes pour obtenir la sécession, on va l’envoyer balader. Ici, certains acceptent. C’est ce qu’on appelle la corruption. La corruption induit qu’il y a un corrupteur et un corruptible. » La tâche de l’AES est de construire ce minimum républicain au Sahel.</w:t>
      </w:r>
    </w:p>
    <w:p w14:paraId="33D86B92" w14:textId="648C2122" w:rsidR="006E716F" w:rsidRDefault="00000000">
      <w:pPr>
        <w:spacing w:after="80" w:line="312" w:lineRule="auto"/>
        <w:ind w:firstLine="397"/>
        <w:jc w:val="both"/>
      </w:pPr>
      <w:r>
        <w:rPr>
          <w:rFonts w:ascii="Garamond" w:eastAsia="Georgia" w:hAnsi="Garamond" w:cs="Georgia"/>
          <w:color w:val="1A1A1A"/>
          <w:sz w:val="22"/>
          <w:szCs w:val="22"/>
        </w:rPr>
        <w:t xml:space="preserve">Tatsinda nomme les médias occidentaux avec une formule qui entre dans le corpus : les « vendeurs de corbeaux » — ceux qui vendent le malheur, fabriquent </w:t>
      </w:r>
      <w:r w:rsidR="006B4002">
        <w:rPr>
          <w:rFonts w:ascii="Garamond" w:eastAsia="Georgia" w:hAnsi="Garamond" w:cs="Georgia"/>
          <w:color w:val="1A1A1A"/>
          <w:sz w:val="22"/>
          <w:szCs w:val="22"/>
        </w:rPr>
        <w:t>les fakes news</w:t>
      </w:r>
      <w:r>
        <w:rPr>
          <w:rFonts w:ascii="Garamond" w:eastAsia="Georgia" w:hAnsi="Garamond" w:cs="Georgia"/>
          <w:color w:val="1A1A1A"/>
          <w:sz w:val="22"/>
          <w:szCs w:val="22"/>
        </w:rPr>
        <w:t xml:space="preserve"> et diffusent la décrédibilisation systématique de la souveraineté africaine. [Bertrand Tatsinda, Afrique Média] La formule est analytiquement utile parce qu’elle est africaine. Banda Kani nomme la « revanche des cancres » : les élites néocoloniales qualifient désormais de « incapables » les patriotes qui tentent de reconstruire. [Banda Kani] Il dénonce également le « complexe du </w:t>
      </w:r>
      <w:r w:rsidR="00784AD5">
        <w:rPr>
          <w:rFonts w:ascii="Garamond" w:eastAsia="Georgia" w:hAnsi="Garamond" w:cs="Georgia"/>
          <w:color w:val="1A1A1A"/>
          <w:sz w:val="22"/>
          <w:szCs w:val="22"/>
        </w:rPr>
        <w:t>colonisé</w:t>
      </w:r>
      <w:r>
        <w:rPr>
          <w:rFonts w:ascii="Garamond" w:eastAsia="Georgia" w:hAnsi="Garamond" w:cs="Georgia"/>
          <w:color w:val="1A1A1A"/>
          <w:sz w:val="22"/>
          <w:szCs w:val="22"/>
        </w:rPr>
        <w:t> » : certains Africains valident le mépris occidental envers leurs propres processus électoraux souverains. La décolonisation des mentalités commence par refuser que l’adversaire soit l’arbitre de votre légitimité.</w:t>
      </w:r>
    </w:p>
    <w:p w14:paraId="10A39250" w14:textId="77777777" w:rsidR="006E716F" w:rsidRDefault="00000000">
      <w:r>
        <w:br w:type="page"/>
      </w:r>
    </w:p>
    <w:p w14:paraId="6E30CB78"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14 — La guerre informationnelle multi-frontale</w:t>
      </w:r>
    </w:p>
    <w:p w14:paraId="60FAB493" w14:textId="77777777" w:rsidR="006E716F" w:rsidRDefault="00000000">
      <w:pPr>
        <w:spacing w:after="80" w:line="312" w:lineRule="auto"/>
        <w:ind w:firstLine="397"/>
        <w:jc w:val="both"/>
      </w:pPr>
      <w:r>
        <w:rPr>
          <w:rFonts w:ascii="Garamond" w:eastAsia="Georgia" w:hAnsi="Garamond" w:cs="Georgia"/>
          <w:color w:val="1A1A1A"/>
          <w:sz w:val="22"/>
          <w:szCs w:val="22"/>
        </w:rPr>
        <w:t>La guerre au Sahel se gagne ou se perd d’abord dans les esprits. Les autorités de l’AES l’ont compris. Leurs adversaires aussi. La guerre informationnelle est multidirectionnelle : elle vient de Paris, de Moscou, d’Abu Dhabi, de Kiev, et parfois de Bamako elle-même. Identifier les sources et les vecteurs est un préalable à toute analyse sérieuse.</w:t>
      </w:r>
    </w:p>
    <w:p w14:paraId="0CEE6085"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Vecteur 1 : les médias français</w:t>
      </w:r>
    </w:p>
    <w:p w14:paraId="2FF97E1F" w14:textId="77777777" w:rsidR="006E716F" w:rsidRDefault="00000000">
      <w:pPr>
        <w:spacing w:after="80" w:line="312" w:lineRule="auto"/>
        <w:ind w:firstLine="397"/>
        <w:jc w:val="both"/>
      </w:pPr>
      <w:r>
        <w:rPr>
          <w:rFonts w:ascii="Garamond" w:eastAsia="Georgia" w:hAnsi="Garamond" w:cs="Georgia"/>
          <w:color w:val="1A1A1A"/>
          <w:sz w:val="22"/>
          <w:szCs w:val="22"/>
        </w:rPr>
        <w:t xml:space="preserve">RFI, France 24, TV5 Monde, AFP. Expulsés successivement du Mali (mars 2022), du Burkina Faso (décembre 2022). Le 8 mai 2026, le Niger suspend dix médias français : RFI, France 24, AFP, TV5 Monde, TF1 Info, Jeune Afrique, Mediapart, </w:t>
      </w:r>
      <w:r w:rsidR="00784AD5" w:rsidRPr="00784AD5">
        <w:rPr>
          <w:rFonts w:ascii="Garamond" w:eastAsia="Georgia" w:hAnsi="Garamond" w:cs="Georgia"/>
          <w:color w:val="1A1A1A"/>
          <w:sz w:val="22"/>
          <w:szCs w:val="22"/>
        </w:rPr>
        <w:t>France-AfriqueMÉDIA</w:t>
      </w:r>
      <w:r>
        <w:rPr>
          <w:rFonts w:ascii="Garamond" w:eastAsia="Georgia" w:hAnsi="Garamond" w:cs="Georgia"/>
          <w:color w:val="1A1A1A"/>
          <w:sz w:val="22"/>
          <w:szCs w:val="22"/>
        </w:rPr>
        <w:t>, LSI Afric</w:t>
      </w:r>
      <w:r w:rsidR="00784AD5">
        <w:rPr>
          <w:rFonts w:ascii="Garamond" w:eastAsia="Georgia" w:hAnsi="Garamond" w:cs="Georgia"/>
          <w:color w:val="1A1A1A"/>
          <w:sz w:val="22"/>
          <w:szCs w:val="22"/>
        </w:rPr>
        <w:t>a</w:t>
      </w:r>
      <w:r>
        <w:rPr>
          <w:rFonts w:ascii="Garamond" w:eastAsia="Georgia" w:hAnsi="Garamond" w:cs="Georgia"/>
          <w:color w:val="1A1A1A"/>
          <w:sz w:val="22"/>
          <w:szCs w:val="22"/>
        </w:rPr>
        <w:t>. La décision de la Haute Autorité de Communication du Niger (HAC, décision n°2026.0058/P-HAC du 8 mai 2026) bann</w:t>
      </w:r>
      <w:r w:rsidR="00784AD5">
        <w:rPr>
          <w:rFonts w:ascii="Garamond" w:eastAsia="Georgia" w:hAnsi="Garamond" w:cs="Georgia"/>
          <w:color w:val="1A1A1A"/>
          <w:sz w:val="22"/>
          <w:szCs w:val="22"/>
        </w:rPr>
        <w:t>i</w:t>
      </w:r>
      <w:r>
        <w:rPr>
          <w:rFonts w:ascii="Garamond" w:eastAsia="Georgia" w:hAnsi="Garamond" w:cs="Georgia"/>
          <w:color w:val="1A1A1A"/>
          <w:sz w:val="22"/>
          <w:szCs w:val="22"/>
        </w:rPr>
        <w:t xml:space="preserve"> Al Arabiya à la même date, pour avoir diffusé des informations « de nature à troubler l’ordre public ». Al Arabiya est diffusée depuis </w:t>
      </w:r>
      <w:r w:rsidR="00784AD5">
        <w:rPr>
          <w:rFonts w:ascii="Garamond" w:eastAsia="Georgia" w:hAnsi="Garamond" w:cs="Georgia"/>
          <w:color w:val="1A1A1A"/>
          <w:sz w:val="22"/>
          <w:szCs w:val="22"/>
        </w:rPr>
        <w:t>Dubaï</w:t>
      </w:r>
      <w:r>
        <w:rPr>
          <w:rFonts w:ascii="Garamond" w:eastAsia="Georgia" w:hAnsi="Garamond" w:cs="Georgia"/>
          <w:color w:val="1A1A1A"/>
          <w:sz w:val="22"/>
          <w:szCs w:val="22"/>
        </w:rPr>
        <w:t xml:space="preserve"> — confirmation des EAU comme acteur de guerre informationnelle contre l’AES.</w:t>
      </w:r>
    </w:p>
    <w:p w14:paraId="116840C2"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Vecteur 2 : la guerre numérique</w:t>
      </w:r>
    </w:p>
    <w:p w14:paraId="67890F9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L’école cyber du 43e BIMA forme des « e-patrouilleurs » avec un objectif précis : critiquer la présence russe en Afrique sur les réseaux sociaux et cibler nommément les panafricanistes — Kemi Séba en tête de liste. [Thomas Dietrich, 2024] Tiani, le 13 novembre 2025, confirme l’existence d’un appel d’offre public lancé en septembre 2025 pour recruter des influenceurs africains chargés de déstabiliser l’AES informationnellement. « C’est fait publiquement. » Deux sources indépendantes — un journaliste français d’investigation et un chef d’État africain — convergent sur le même mécanisme. C’est la définition de la </w:t>
      </w:r>
      <w:r>
        <w:rPr>
          <w:rFonts w:ascii="Garamond" w:eastAsia="Georgia" w:hAnsi="Garamond" w:cs="Georgia"/>
          <w:color w:val="1A1A1A"/>
          <w:sz w:val="22"/>
          <w:szCs w:val="22"/>
        </w:rPr>
        <w:lastRenderedPageBreak/>
        <w:t xml:space="preserve">preuve analytique. Dietrich formule le diagnostic de clôture en une phrase : « La France-Afrique va mourir. Mais elle crache encore quelques flammes. » Les flammes sont documentées. La trajectoire aussi. Banda Kani formule la doctrine de la guerre informationnelle avec une précision qui complète la pyramide analytique de Yamb. Les grands médias internationaux — RFI, France 24, RTL — ne sont pas des organes de presse indépendants. Ce sont des « bases militaires ». Les journalistes qui y opèrent sont des « militaires déguisés en civil » dont la mission est de coordonner le narratif avec les offensives terrain. [Banda Kani] La subvention massive de ces médias par les États qu’ils couvrent n’est pas un financement de la presse. C’est un financement de la communication militaire stratégique. Les Think Tanks comme la FMES sont décrits comme des agences de presse pour groupes armés — présentant des acteurs déstabilisateurs comme des alternatives politiques crédibles. Le dispositif numérique complète l’architecture : faux profils, influenceurs recrutés sur TikTok et YouTube pour instrumentaliser les émotions sahéliennes. C’est l’appel d’offre de septembre 2025 documenté par Tiani — décrit ici dans sa mécanique concrète. Cette lecture explique la décision du Niger de suspendre dix médias français en mai 2026 : RFI, France 24, AFP, TV5 Monde — précisément les organes désignés comme vecteurs de cette guerre. Tiani va plus loin dans l’entretien Télé Sal : deux « cellules spéciales » pilotées depuis l’Élysée, disposant de fonds illimités, auraient été mises sur pied spécifiquement pour déstabiliser le Sahel — mêlant manipulation politique, guerre psychologique, coordination d’attaques médiatiques et diplomatiques contre les régimes insoumis. [Général Abdourahamane Tiani, </w:t>
      </w:r>
      <w:r w:rsidR="001417B7" w:rsidRPr="001417B7">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entretien Télé Sa</w:t>
      </w:r>
      <w:r w:rsidR="009730E1">
        <w:rPr>
          <w:rFonts w:ascii="Garamond" w:eastAsia="Georgia" w:hAnsi="Garamond" w:cs="Georgia"/>
          <w:color w:val="1A1A1A"/>
          <w:sz w:val="22"/>
          <w:szCs w:val="22"/>
        </w:rPr>
        <w:t>he</w:t>
      </w:r>
      <w:r>
        <w:rPr>
          <w:rFonts w:ascii="Garamond" w:eastAsia="Georgia" w:hAnsi="Garamond" w:cs="Georgia"/>
          <w:color w:val="1A1A1A"/>
          <w:sz w:val="22"/>
          <w:szCs w:val="22"/>
        </w:rPr>
        <w:t>l] Cette affirmation converge avec la structure décrite par Dietrich et les révélations RTL de mai 2026, mais n’a pas été recoupée de façon indépendante dans sa formulation précise.</w:t>
      </w:r>
    </w:p>
    <w:p w14:paraId="102902A2"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lastRenderedPageBreak/>
        <w:t>Vecteur 3 : la manipulation par l’image</w:t>
      </w:r>
    </w:p>
    <w:p w14:paraId="1056B95A" w14:textId="77777777" w:rsidR="006E716F" w:rsidRDefault="00000000">
      <w:pPr>
        <w:spacing w:after="80" w:line="312" w:lineRule="auto"/>
        <w:ind w:firstLine="397"/>
        <w:jc w:val="both"/>
      </w:pPr>
      <w:r>
        <w:rPr>
          <w:rFonts w:ascii="Garamond" w:eastAsia="Georgia" w:hAnsi="Garamond" w:cs="Georgia"/>
          <w:color w:val="1A1A1A"/>
          <w:sz w:val="22"/>
          <w:szCs w:val="22"/>
        </w:rPr>
        <w:t>Ibrahim Moustapha, correspondant d’Al Arabiya, pénètre illégalement sur le territoire malien et diffuse un reportage affirmant qu’une ville stratégique est sous contrôle jihadiste. Le ministère malien des AE l’accuse de « complicité avec des groupes terroristes ». Jules Domche, depuis Vox Africa, souligne un paradoxe révélateur : ce sont les médias occidentaux qui ont les premiers annoncé le décès du général Sadio Camara — alors qu’ils n’ont plus de correspondants au Sahel depuis des années. Qui leur a transmis l’information et dans quel délai ?</w:t>
      </w:r>
    </w:p>
    <w:p w14:paraId="6A116385"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guerre n’est pas seulement les armes, les images, les atrocités. C’est aussi et avant tout une guerre de communication. Parce que qui contrôle l’information contrôle la stratégie. »</w:t>
      </w:r>
    </w:p>
    <w:p w14:paraId="3823DD81" w14:textId="77777777" w:rsidR="006E716F" w:rsidRDefault="00000000">
      <w:pPr>
        <w:spacing w:after="200" w:line="264" w:lineRule="auto"/>
        <w:ind w:left="680" w:right="700"/>
      </w:pPr>
      <w:r>
        <w:rPr>
          <w:rFonts w:ascii="Garamond" w:eastAsia="Arial" w:hAnsi="Garamond" w:cs="Arial"/>
          <w:i/>
          <w:iCs/>
          <w:color w:val="555555"/>
          <w:sz w:val="19"/>
          <w:szCs w:val="18"/>
        </w:rPr>
        <w:t>— Jules Domche, Vox Africa, mai 2026</w:t>
      </w:r>
    </w:p>
    <w:p w14:paraId="52F55ED3" w14:textId="77777777" w:rsidR="006E716F" w:rsidRDefault="00000000">
      <w:pPr>
        <w:spacing w:after="80" w:line="312" w:lineRule="auto"/>
        <w:ind w:firstLine="397"/>
        <w:jc w:val="both"/>
      </w:pPr>
      <w:r>
        <w:rPr>
          <w:rFonts w:ascii="Garamond" w:eastAsia="Georgia" w:hAnsi="Garamond" w:cs="Georgia"/>
          <w:color w:val="1A1A1A"/>
          <w:sz w:val="22"/>
          <w:szCs w:val="22"/>
        </w:rPr>
        <w:t>Banda Kani formule la place de la RCA dans l’histoire panafricaniste : la RCA est « le premier pays à avoir ouvert une bataille frontale avec Paris », aboutissant au départ des militaires français. [Banda Kani] Sept ans avant le Mali, dix ans avant le Niger. Banda Kani identifie une fracture intra-européenne : les pays européens refusent désormais d’accompagner la France dans sa relation de brigandage avec l’Afrique. La renaissance de Bangui est documentée sous le principe Zo Kwê Zo : chaque individu fait sa part du travail. Les FACA sont estimées à 36 000 hommes, sécurisant les 620 000 km² du territoire. [Bertrand Tatsinda] Le quartier PK5 de Bangui — zone où seule la France pouvait entrer — est aujourd’hui sous contrôle des FACA.</w:t>
      </w:r>
    </w:p>
    <w:p w14:paraId="2A43B100"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Mécanisme central : l’inversion causale</w:t>
      </w:r>
    </w:p>
    <w:p w14:paraId="01EA1982"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récit dominant présente les transitions sahéliennes comme des produits de la manipulation russe. Ce récit est démenti par la chronologie : le premier coup (Mali, août 2020) précède l’arrivée massive de Wagner. La rupture avec Paris est première. La diversification vers la </w:t>
      </w:r>
      <w:r>
        <w:rPr>
          <w:rFonts w:ascii="Garamond" w:eastAsia="Georgia" w:hAnsi="Garamond" w:cs="Georgia"/>
          <w:color w:val="1A1A1A"/>
          <w:sz w:val="22"/>
          <w:szCs w:val="22"/>
        </w:rPr>
        <w:lastRenderedPageBreak/>
        <w:t>Russie est consécutive. Cinq ans plus tard, RTL France confirme depuis une source sécuritaire française que des ex-légionnaires travaillent avec le GUR ukrainien contre le Mali. Abdoulaye Maïga, qualifié de « complotiste » en 2021 pour avoir dit la même chose, est confirmé en 2026 par une source française officielle.</w:t>
      </w:r>
    </w:p>
    <w:p w14:paraId="0CE12ECD" w14:textId="77777777" w:rsidR="006E716F" w:rsidRDefault="00000000">
      <w:pPr>
        <w:spacing w:after="80" w:line="312" w:lineRule="auto"/>
        <w:ind w:firstLine="397"/>
        <w:jc w:val="both"/>
      </w:pPr>
      <w:r>
        <w:rPr>
          <w:rFonts w:ascii="Garamond" w:eastAsia="Arial" w:hAnsi="Garamond" w:cs="Arial"/>
          <w:b/>
          <w:bCs/>
          <w:color w:val="1A1A1A"/>
          <w:sz w:val="22"/>
          <w:szCs w:val="22"/>
        </w:rPr>
        <w:t>Le label « terroriste » : arme de guerre narrative</w:t>
      </w:r>
    </w:p>
    <w:p w14:paraId="35CD2626" w14:textId="77777777" w:rsidR="006E716F" w:rsidRDefault="00000000">
      <w:pPr>
        <w:spacing w:after="80" w:line="312" w:lineRule="auto"/>
        <w:ind w:firstLine="397"/>
        <w:jc w:val="both"/>
      </w:pPr>
      <w:r>
        <w:rPr>
          <w:rFonts w:ascii="Garamond" w:eastAsia="Georgia" w:hAnsi="Garamond" w:cs="Georgia"/>
          <w:color w:val="1A1A1A"/>
          <w:sz w:val="22"/>
          <w:szCs w:val="22"/>
        </w:rPr>
        <w:t>Le 5 juin 2017, l’Arabie saoudite, l’Égypte, les Émirats arabes unis et Bahreïn rompent leurs relations diplomatiques avec le Qatar. Motif officiel : Doha soutient des « groupes terroristes », dont Al-Qaïda, l’État islamique et les Frères musulmans. [Le Monde / AFP-Reuters, 05/06/2017] Neuf ans plus tard, le rapport SWP de mai 2026 documente que ces mêmes Émirats arabes unis sont « l’un des acteurs extérieurs les plus agressifs dans les conflits africains » — soutien militaire, logistique et financier aux FSR soudanaises dont les massacres d’El-Fasher portent les signes caractéristiques du génocide selon une mission d’enquête ONU. [SWP Comment No. 19, mai 2026]</w:t>
      </w:r>
    </w:p>
    <w:p w14:paraId="3C1AE1D4" w14:textId="775DB9BA" w:rsidR="006E716F" w:rsidRDefault="00000000" w:rsidP="006B4002">
      <w:pPr>
        <w:spacing w:after="80" w:line="312" w:lineRule="auto"/>
        <w:ind w:firstLine="397"/>
        <w:jc w:val="both"/>
      </w:pPr>
      <w:r>
        <w:rPr>
          <w:rFonts w:ascii="Garamond" w:eastAsia="Georgia" w:hAnsi="Garamond" w:cs="Georgia"/>
          <w:color w:val="1A1A1A"/>
          <w:sz w:val="22"/>
          <w:szCs w:val="22"/>
        </w:rPr>
        <w:t>La leçon est mécanique. Le label « terroriste » n’est pas une qualification juridique. C’est un outil de positionnement géopolitique. Il désigne non pas ce qu’un acteur fait, mais ce qu’il représente pour celui qui accuse. En 2017 : le Qatar trop proche de l’Iran — mais surtout trop proche des Frères musulmans, selon le SWP : le blocus de 2017-2021 a été *"largement piloté par Abu Dhabi"* dont la famille Al-</w:t>
      </w:r>
      <w:proofErr w:type="spellStart"/>
      <w:r>
        <w:rPr>
          <w:rFonts w:ascii="Garamond" w:eastAsia="Georgia" w:hAnsi="Garamond" w:cs="Georgia"/>
          <w:color w:val="1A1A1A"/>
          <w:sz w:val="22"/>
          <w:szCs w:val="22"/>
        </w:rPr>
        <w:t>Nahyan</w:t>
      </w:r>
      <w:proofErr w:type="spellEnd"/>
      <w:r>
        <w:rPr>
          <w:rFonts w:ascii="Garamond" w:eastAsia="Georgia" w:hAnsi="Garamond" w:cs="Georgia"/>
          <w:color w:val="1A1A1A"/>
          <w:sz w:val="22"/>
          <w:szCs w:val="22"/>
        </w:rPr>
        <w:t xml:space="preserve"> s’oppose idéologiquement aux Frères musulmans. [SWP Comment No. 19, mai 2026] En 2023-2026 : les autorités de transition AES trop éloignées de Paris. Le mécanisme est identique. Seuls les noms changent. C’est ce qu</w:t>
      </w:r>
      <w:r w:rsidR="009730E1">
        <w:rPr>
          <w:rFonts w:ascii="Garamond" w:eastAsia="Georgia" w:hAnsi="Garamond" w:cs="Georgia"/>
          <w:color w:val="1A1A1A"/>
          <w:sz w:val="22"/>
          <w:szCs w:val="22"/>
        </w:rPr>
        <w:t xml:space="preserve">e </w:t>
      </w:r>
      <w:r w:rsidR="009730E1" w:rsidRPr="009730E1">
        <w:rPr>
          <w:rFonts w:ascii="Garamond" w:eastAsia="Georgia" w:hAnsi="Garamond" w:cs="Georgia"/>
          <w:color w:val="1A1A1A"/>
          <w:sz w:val="22"/>
          <w:szCs w:val="22"/>
        </w:rPr>
        <w:t xml:space="preserve">Choguel Kokalla Maïga </w:t>
      </w:r>
      <w:r>
        <w:rPr>
          <w:rFonts w:ascii="Garamond" w:eastAsia="Georgia" w:hAnsi="Garamond" w:cs="Georgia"/>
          <w:color w:val="1A1A1A"/>
          <w:sz w:val="22"/>
          <w:szCs w:val="22"/>
        </w:rPr>
        <w:t>avait compris en 2021 quand il dénonçait la sanctuarisation délibérée des terroristes par Barkhane. Il était qualifié de complotiste. En 2026, une source sécuritaire française confirme la guerre proxy. L’accusateur devient l’accusé. Mais le label reste collé aux souverainistes africains.</w:t>
      </w:r>
    </w:p>
    <w:p w14:paraId="03452444" w14:textId="7962F79B" w:rsidR="006E716F" w:rsidRDefault="00000000">
      <w:r>
        <w:lastRenderedPageBreak/>
        <w:br w:type="page"/>
      </w:r>
    </w:p>
    <w:p w14:paraId="0E8D072B"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w:t>
      </w:r>
    </w:p>
    <w:p w14:paraId="5358B485"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FILS DE LIPTAKO-GOURMA</w:t>
      </w:r>
    </w:p>
    <w:p w14:paraId="0D123021" w14:textId="77777777" w:rsidR="006E716F" w:rsidRDefault="00000000">
      <w:pPr>
        <w:spacing w:after="80" w:line="312" w:lineRule="auto"/>
        <w:ind w:firstLine="397"/>
        <w:jc w:val="both"/>
      </w:pPr>
      <w:r>
        <w:rPr>
          <w:rFonts w:ascii="Garamond" w:eastAsia="Arial" w:hAnsi="Garamond" w:cs="Arial"/>
          <w:i/>
          <w:iCs/>
          <w:color w:val="1A1A1A"/>
          <w:sz w:val="22"/>
          <w:szCs w:val="22"/>
        </w:rPr>
        <w:t>La construction de l’AES, État par État</w:t>
      </w:r>
    </w:p>
    <w:p w14:paraId="0DCD255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15 — La fabrique du terrorisme au Sahel</w:t>
      </w:r>
    </w:p>
    <w:p w14:paraId="121EAC7D" w14:textId="77777777" w:rsidR="006E716F" w:rsidRDefault="00000000">
      <w:pPr>
        <w:spacing w:after="80" w:line="312" w:lineRule="auto"/>
        <w:ind w:firstLine="397"/>
        <w:jc w:val="both"/>
      </w:pPr>
      <w:r>
        <w:rPr>
          <w:rFonts w:ascii="Garamond" w:eastAsia="Georgia" w:hAnsi="Garamond" w:cs="Georgia"/>
          <w:color w:val="1A1A1A"/>
          <w:sz w:val="22"/>
          <w:szCs w:val="22"/>
        </w:rPr>
        <w:t>Comprendre le terrorisme sahélien exige de remonter à la destruction de la Libye. En 2011, l’intervention OTAN menée par Sarkozy et Cameron pulvérise l’État libyen. Les arsenaux de Kadhafi — des dizaines de milliers de tonnes d’armes : missiles, lance-roquettes, armes automatiques, véhicules blindés — se dispersent dans toute la bande sahélo-saharienne. Les groupes armés touareg du nord Mali, dont certains avaient servi dans l’armée libyenne, rentrent chez eux armés. Le Mouvement National de Libération de l’Azawad (MNLA) se forme. En mai 2012, il s’allie avec Ansar al-Din pour proclamer l’Azawad indépendant. Tombouctou, Gao, Kidal tombent.</w:t>
      </w:r>
    </w:p>
    <w:p w14:paraId="3DCBF321" w14:textId="77777777" w:rsidR="006E716F" w:rsidRDefault="00000000">
      <w:pPr>
        <w:spacing w:after="80" w:line="312" w:lineRule="auto"/>
        <w:ind w:firstLine="397"/>
        <w:jc w:val="both"/>
      </w:pPr>
      <w:r>
        <w:rPr>
          <w:rFonts w:ascii="Garamond" w:eastAsia="Georgia" w:hAnsi="Garamond" w:cs="Georgia"/>
          <w:color w:val="1A1A1A"/>
          <w:sz w:val="22"/>
          <w:szCs w:val="22"/>
        </w:rPr>
        <w:t>André Bourgeot, chercheur au CNRS spécialiste du Sahel, est formel : « Azawad est une fabrication politique. » Pas une réalité historique. Une construction instrumentalisée. Les Touareg existent. L’Azawad, tel que le MNLA le définit, est une opération politique avec des soutiens extérieurs.</w:t>
      </w:r>
    </w:p>
    <w:p w14:paraId="543B09E9" w14:textId="77777777" w:rsidR="006E716F" w:rsidRDefault="00000000">
      <w:pPr>
        <w:spacing w:after="80" w:line="312" w:lineRule="auto"/>
        <w:ind w:firstLine="397"/>
        <w:jc w:val="both"/>
      </w:pPr>
      <w:r>
        <w:rPr>
          <w:rFonts w:ascii="Garamond" w:eastAsia="Georgia" w:hAnsi="Garamond" w:cs="Georgia"/>
          <w:color w:val="1A1A1A"/>
          <w:sz w:val="22"/>
          <w:szCs w:val="22"/>
        </w:rPr>
        <w:t>Ce que Barkhane n’a jamais fait : permettre aux FAMa d’occuper le nord du Mali. Abdoulaye Maïga, Premier ministre du Mali, l’affirme à l’ONU en septembre 2021 : « Abandon en plein vol. La France a interdit aux FAMa d’occuper le nord. La Takuba est un instrument de partition. Sanctuarisation délibérée des terroristes. » Cinq ans plus tard, RTL France confirme la guerre proxy depuis une source sécuritaire française. Le complotiste de 2021 est l’analyste prophétique de 2026.</w:t>
      </w:r>
    </w:p>
    <w:p w14:paraId="77F8101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xml:space="preserve">« Tant que le terrorisme n’est pas coupé de ses soutiens et sponsors, puis </w:t>
      </w:r>
      <w:r w:rsidR="00D00456">
        <w:rPr>
          <w:rFonts w:ascii="Garamond" w:eastAsia="Georgia" w:hAnsi="Garamond" w:cs="Georgia"/>
          <w:i/>
          <w:iCs/>
          <w:color w:val="8B0000"/>
          <w:sz w:val="21"/>
          <w:szCs w:val="21"/>
        </w:rPr>
        <w:t>terrassé</w:t>
      </w:r>
      <w:r>
        <w:rPr>
          <w:rFonts w:ascii="Garamond" w:eastAsia="Georgia" w:hAnsi="Garamond" w:cs="Georgia"/>
          <w:i/>
          <w:iCs/>
          <w:color w:val="8B0000"/>
          <w:sz w:val="21"/>
          <w:szCs w:val="21"/>
        </w:rPr>
        <w:t>, il ne viendra pas à table. Toute négociation, c’est du défaitisme. »</w:t>
      </w:r>
    </w:p>
    <w:p w14:paraId="028DA058" w14:textId="77777777" w:rsidR="006E716F" w:rsidRDefault="00000000">
      <w:pPr>
        <w:spacing w:after="200" w:line="264" w:lineRule="auto"/>
        <w:ind w:left="680" w:right="700"/>
      </w:pPr>
      <w:r>
        <w:rPr>
          <w:rFonts w:ascii="Garamond" w:eastAsia="Arial" w:hAnsi="Garamond" w:cs="Arial"/>
          <w:i/>
          <w:iCs/>
          <w:color w:val="555555"/>
          <w:sz w:val="19"/>
          <w:szCs w:val="18"/>
        </w:rPr>
        <w:t>— Abdoulaye Maïga, Premier ministre du Mali, Azalaï Hôtel Bamako, 19 octobre 2024</w:t>
      </w:r>
    </w:p>
    <w:p w14:paraId="0E4CF1C4"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dossier Sylvain Itté illustre le niveau de mépris colonial qui a alimenté la rupture. Nommé « Monsieur Afrique » de Macron en octobre </w:t>
      </w:r>
      <w:r>
        <w:rPr>
          <w:rFonts w:ascii="Garamond" w:eastAsia="Georgia" w:hAnsi="Garamond" w:cs="Georgia"/>
          <w:color w:val="1A1A1A"/>
          <w:sz w:val="22"/>
          <w:szCs w:val="22"/>
        </w:rPr>
        <w:lastRenderedPageBreak/>
        <w:t xml:space="preserve">2020, il </w:t>
      </w:r>
      <w:proofErr w:type="spellStart"/>
      <w:r>
        <w:rPr>
          <w:rFonts w:ascii="Garamond" w:eastAsia="Georgia" w:hAnsi="Garamond" w:cs="Georgia"/>
          <w:color w:val="1A1A1A"/>
          <w:sz w:val="22"/>
          <w:szCs w:val="22"/>
        </w:rPr>
        <w:t>tweete</w:t>
      </w:r>
      <w:proofErr w:type="spellEnd"/>
      <w:r>
        <w:rPr>
          <w:rFonts w:ascii="Garamond" w:eastAsia="Georgia" w:hAnsi="Garamond" w:cs="Georgia"/>
          <w:color w:val="1A1A1A"/>
          <w:sz w:val="22"/>
          <w:szCs w:val="22"/>
        </w:rPr>
        <w:t xml:space="preserve"> le 8 février 2023 : « Souveraineté à quel sujet ? Arrêtez de boire l’eau à Niamey puisqu’elle est européenne. » Franklin Nyamsi, philosophe franco-camerounais, retourne l’argument : l’uranium nigérien alimente les centrales françaises — ce sont les Français qui « boivent l’eau à Niamey ». Le livre d’Itté a été bloqué par le Quai d’Orsay sur un passage concernant Rissa Ag Boula, confirmé par Le Canard Enchaîné.</w:t>
      </w:r>
    </w:p>
    <w:p w14:paraId="38E39C9C" w14:textId="77777777" w:rsidR="006E716F" w:rsidRDefault="00000000" w:rsidP="00E83A89">
      <w:pPr>
        <w:spacing w:after="80" w:line="312" w:lineRule="auto"/>
        <w:ind w:left="2160" w:firstLine="720"/>
        <w:jc w:val="both"/>
        <w:rPr>
          <w:b/>
          <w:bCs/>
          <w:color w:val="C8A951"/>
          <w:sz w:val="22"/>
          <w:szCs w:val="22"/>
        </w:rPr>
      </w:pPr>
      <w:r>
        <w:rPr>
          <w:rFonts w:ascii="Garamond" w:hAnsi="Garamond"/>
          <w:b/>
          <w:bCs/>
          <w:color w:val="1A1A1A"/>
          <w:sz w:val="22"/>
          <w:szCs w:val="22"/>
        </w:rPr>
        <w:t>★ ★ ★</w:t>
      </w:r>
    </w:p>
    <w:p w14:paraId="0EFBE431" w14:textId="77777777" w:rsidR="00D00456" w:rsidRDefault="00D00456">
      <w:pPr>
        <w:spacing w:before="240" w:after="120"/>
        <w:jc w:val="center"/>
        <w:rPr>
          <w:b/>
          <w:bCs/>
          <w:color w:val="C8A951"/>
          <w:sz w:val="22"/>
          <w:szCs w:val="22"/>
        </w:rPr>
      </w:pPr>
    </w:p>
    <w:p w14:paraId="706DE545" w14:textId="77777777" w:rsidR="00D00456" w:rsidRDefault="00D00456">
      <w:pPr>
        <w:spacing w:before="240" w:after="120"/>
        <w:jc w:val="center"/>
      </w:pPr>
    </w:p>
    <w:p w14:paraId="43016E1E" w14:textId="77777777" w:rsidR="006E716F" w:rsidRDefault="00000000">
      <w:pPr>
        <w:spacing w:after="80" w:line="312" w:lineRule="auto"/>
        <w:ind w:firstLine="397"/>
        <w:jc w:val="both"/>
      </w:pPr>
      <w:r>
        <w:rPr>
          <w:rFonts w:ascii="Garamond" w:eastAsia="Arial" w:hAnsi="Garamond" w:cs="Arial"/>
          <w:b/>
          <w:bCs/>
          <w:color w:val="1A1A1A"/>
          <w:sz w:val="22"/>
          <w:szCs w:val="22"/>
        </w:rPr>
        <w:t>Les corridors transsahariens : infrastructure invisible de la guerre</w:t>
      </w:r>
    </w:p>
    <w:p w14:paraId="28EA5E06" w14:textId="19CE48BF" w:rsidR="006E716F" w:rsidRDefault="00000000">
      <w:pPr>
        <w:spacing w:after="80" w:line="312" w:lineRule="auto"/>
        <w:ind w:firstLine="397"/>
        <w:jc w:val="both"/>
      </w:pPr>
      <w:r>
        <w:rPr>
          <w:rFonts w:ascii="Garamond" w:eastAsia="Georgia" w:hAnsi="Garamond" w:cs="Georgia"/>
          <w:color w:val="1A1A1A"/>
          <w:sz w:val="22"/>
          <w:szCs w:val="22"/>
        </w:rPr>
        <w:t xml:space="preserve">La fabrique du terrorisme n’est pas seulement idéologique ou financière. Elle est géographique. Une cartographie produite par le canal </w:t>
      </w:r>
      <w:proofErr w:type="spellStart"/>
      <w:r w:rsidR="00E83A89">
        <w:rPr>
          <w:rFonts w:ascii="Garamond" w:eastAsia="Georgia" w:hAnsi="Garamond" w:cs="Georgia"/>
          <w:color w:val="1A1A1A"/>
          <w:sz w:val="22"/>
          <w:szCs w:val="22"/>
        </w:rPr>
        <w:t>Télégram</w:t>
      </w:r>
      <w:proofErr w:type="spellEnd"/>
      <w:r w:rsidR="00A83912">
        <w:rPr>
          <w:rFonts w:ascii="Garamond" w:eastAsia="Georgia" w:hAnsi="Garamond" w:cs="Georgia"/>
          <w:color w:val="1A1A1A"/>
          <w:sz w:val="22"/>
          <w:szCs w:val="22"/>
        </w:rPr>
        <w:t xml:space="preserve"> </w:t>
      </w:r>
      <w:r>
        <w:rPr>
          <w:rFonts w:ascii="Garamond" w:eastAsia="Georgia" w:hAnsi="Garamond" w:cs="Georgia"/>
          <w:color w:val="1A1A1A"/>
          <w:sz w:val="22"/>
          <w:szCs w:val="22"/>
        </w:rPr>
        <w:t>@RYBAR_AFRICA — source d’analyse militaire] — documente en mai 2026 les sentiers nomades d’Afrique du Nord comme itinéraires empruntés par les groupes armés au Mali. Ces données visuelles recoupent les analyses terrain d’ACLED et les témoignages des autorités de transition maliennes sur la logistique transfrontalière des groupes jihadistes.</w:t>
      </w:r>
    </w:p>
    <w:p w14:paraId="4225DFF3" w14:textId="5561E4BE" w:rsidR="006E716F" w:rsidRDefault="00000000">
      <w:pPr>
        <w:spacing w:after="80" w:line="312" w:lineRule="auto"/>
        <w:ind w:firstLine="397"/>
        <w:jc w:val="both"/>
      </w:pPr>
      <w:r>
        <w:rPr>
          <w:rFonts w:ascii="Garamond" w:eastAsia="Georgia" w:hAnsi="Garamond" w:cs="Georgia"/>
          <w:color w:val="1A1A1A"/>
          <w:sz w:val="22"/>
          <w:szCs w:val="22"/>
        </w:rPr>
        <w:t xml:space="preserve">La cartographie révèle trois réalités structurelles. Première réalité : les zones sous contrôle antigouvernemental — nord et centre Mali, corridor Mali-Niger, franges burkinabè — correspondent exactement aux zones que Barkhane avait sanctuarisées pendant dix ans. Confirmation visuelle du diagnostic </w:t>
      </w:r>
      <w:r w:rsidR="00D00456" w:rsidRPr="00D00456">
        <w:rPr>
          <w:rFonts w:ascii="Garamond" w:eastAsia="Georgia" w:hAnsi="Garamond" w:cs="Georgia"/>
          <w:color w:val="1A1A1A"/>
          <w:sz w:val="22"/>
          <w:szCs w:val="22"/>
        </w:rPr>
        <w:t>Choguel Kokalla Maïga</w:t>
      </w:r>
      <w:r w:rsidR="00E83A89">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à l’ONU en 2021 : la France a interdit aux FAMa d’avancer. Deuxième réalité : les sentiers nomades transsahariens traversent l’Algérie et la Mauritanie quasi-intégralement, reliant les zones de contrôle jihadiste malien aux bases arrière méditerranéennes. Troisième réalité : ces corridors </w:t>
      </w:r>
      <w:r>
        <w:rPr>
          <w:rFonts w:ascii="Garamond" w:eastAsia="Georgia" w:hAnsi="Garamond" w:cs="Georgia"/>
          <w:color w:val="1A1A1A"/>
          <w:sz w:val="22"/>
          <w:szCs w:val="22"/>
        </w:rPr>
        <w:lastRenderedPageBreak/>
        <w:t>préexistent à la colonisation. Berlin 1884-1885 a tracé des frontières. Les routes du désert, elles, n’ont jamais changé.</w:t>
      </w:r>
    </w:p>
    <w:p w14:paraId="420D49F7" w14:textId="77777777" w:rsidR="006E716F" w:rsidRDefault="00000000">
      <w:pPr>
        <w:spacing w:after="80" w:line="312" w:lineRule="auto"/>
        <w:ind w:firstLine="397"/>
        <w:jc w:val="both"/>
      </w:pPr>
      <w:r>
        <w:rPr>
          <w:rFonts w:ascii="Garamond" w:eastAsia="Georgia" w:hAnsi="Garamond" w:cs="Georgia"/>
          <w:color w:val="1A1A1A"/>
          <w:sz w:val="22"/>
          <w:szCs w:val="22"/>
        </w:rPr>
        <w:t>La carte identifie trois avantages opérationnels exploités par les groupes armés via ces sentiers : l’établissement de camps de base arrière sur des territoires nomades hors souveraineté étatique effective ; la contrebande d’armes et de stupéfiants comme économie de guerre autofinancée ; le recrutement transfrontalier au sein des communautés tribales dispersées entre plusieurs États. Cette dernière dimension est décisive. Les frontières de Berlin coupent les familles. Les réseaux de recrutement jihadiste les traversent. L’asymétrie est structurelle — et millénaire.</w:t>
      </w:r>
    </w:p>
    <w:p w14:paraId="12DB56A9" w14:textId="77777777" w:rsidR="006E716F" w:rsidRDefault="00000000">
      <w:pPr>
        <w:spacing w:after="80" w:line="312" w:lineRule="auto"/>
        <w:ind w:firstLine="397"/>
        <w:jc w:val="both"/>
      </w:pPr>
      <w:r>
        <w:rPr>
          <w:rFonts w:ascii="Garamond" w:eastAsia="Georgia" w:hAnsi="Garamond" w:cs="Georgia"/>
          <w:color w:val="1A1A1A"/>
          <w:sz w:val="22"/>
          <w:szCs w:val="22"/>
        </w:rPr>
        <w:t>La coïncidence géographique entre ces sentiers nomades et la base arrière mauritanienne — où Bilal Chérif, chef du FLA, opère avec visa Schengen [Africa Intelligence] — n’est pas fortuite. La logistique des groupes armés qui ont frappé le 25 avril 2026 emprunte des routes vieilles de plusieurs siècles. Ce que les drones de Barkhane n’ont pas su cartographier — ou n’ont pas voulu couper. La question est posée. Elle mérite une réponse.</w:t>
      </w:r>
    </w:p>
    <w:p w14:paraId="0398414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maillon libyen complète la cartographie. Le Fezzan — vaste région désertique du sud de la Libye — constitue la principale base arrière logistique des groupes armés actifs au Sahel. Peu contrôlé par Tripoli, historiquement tourné vers le Niger, le Tchad et le Soudan plutôt que vers la côte méditerranéenne, le Fezzan abrite des tribus </w:t>
      </w:r>
      <w:r w:rsidR="00D00456">
        <w:rPr>
          <w:rFonts w:ascii="Garamond" w:eastAsia="Georgia" w:hAnsi="Garamond" w:cs="Georgia"/>
          <w:color w:val="1A1A1A"/>
          <w:sz w:val="22"/>
          <w:szCs w:val="22"/>
        </w:rPr>
        <w:t>Touaregs</w:t>
      </w:r>
      <w:r>
        <w:rPr>
          <w:rFonts w:ascii="Garamond" w:eastAsia="Georgia" w:hAnsi="Garamond" w:cs="Georgia"/>
          <w:color w:val="1A1A1A"/>
          <w:sz w:val="22"/>
          <w:szCs w:val="22"/>
        </w:rPr>
        <w:t xml:space="preserve">, </w:t>
      </w:r>
      <w:r w:rsidR="00D00456">
        <w:rPr>
          <w:rFonts w:ascii="Garamond" w:eastAsia="Georgia" w:hAnsi="Garamond" w:cs="Georgia"/>
          <w:color w:val="1A1A1A"/>
          <w:sz w:val="22"/>
          <w:szCs w:val="22"/>
        </w:rPr>
        <w:t>Toubous</w:t>
      </w:r>
      <w:r>
        <w:rPr>
          <w:rFonts w:ascii="Garamond" w:eastAsia="Georgia" w:hAnsi="Garamond" w:cs="Georgia"/>
          <w:color w:val="1A1A1A"/>
          <w:sz w:val="22"/>
          <w:szCs w:val="22"/>
        </w:rPr>
        <w:t xml:space="preserve"> et arabes dont les réseaux de solidarité s’étendent de part et d’autre de plusieurs frontières simultanément. Le FLA figure parmi les groupes qui utilisent cet espace comme point d’appui durable — non seulement comme couloir de passage, mais comme zone de repli, de recrutement et d’approvisionnement.</w:t>
      </w:r>
    </w:p>
    <w:p w14:paraId="030CF6E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données ressources précisent l’enjeu géopolitique. Le Niger détient seul environ 5% des réserves mondiales d’uranium — soit </w:t>
      </w:r>
      <w:r>
        <w:rPr>
          <w:rFonts w:ascii="Garamond" w:eastAsia="Georgia" w:hAnsi="Garamond" w:cs="Georgia"/>
          <w:color w:val="1A1A1A"/>
          <w:sz w:val="22"/>
          <w:szCs w:val="22"/>
        </w:rPr>
        <w:lastRenderedPageBreak/>
        <w:t>approximativement 310 000 tonnes. L’ensemble de la zone AES élargie (Mali, Burkina Faso, Niger, Tchad) produit environ 230 tonnes d’or par an. [Siké Doumbé, For You Media] Ces chiffres replacent la question sécuritaire dans son cadre réel : ce n’est pas la stabilité du Sahel qui intéresse les puissances extérieures. C’est l’accès à ces sous-sols. La connexion avec la destruction de la Libye par l’OTAN en 2011 est directe. Kadhafi tenait le Fezzan. Son élimination a libéré cet espace. Les arsenaux dispersés y ont transité. Les réseaux tribaux transfrontaliers y ont prospéré sans État pour les contraindre. Ce que Barkhane appelait l</w:t>
      </w:r>
      <w:proofErr w:type="gramStart"/>
      <w:r>
        <w:rPr>
          <w:rFonts w:ascii="Garamond" w:eastAsia="Georgia" w:hAnsi="Garamond" w:cs="Georgia"/>
          <w:color w:val="1A1A1A"/>
          <w:sz w:val="22"/>
          <w:szCs w:val="22"/>
        </w:rPr>
        <w:t>’«</w:t>
      </w:r>
      <w:proofErr w:type="gramEnd"/>
      <w:r>
        <w:rPr>
          <w:rFonts w:ascii="Garamond" w:eastAsia="Georgia" w:hAnsi="Garamond" w:cs="Georgia"/>
          <w:color w:val="1A1A1A"/>
          <w:sz w:val="22"/>
          <w:szCs w:val="22"/>
        </w:rPr>
        <w:t xml:space="preserve"> ensablement » du terrorisme sahélien avait une adresse précise : le Fezzan d’abord, les sentiers nomades ensuite, les zones sanctuarisées du nord Mali enfin. La chaîne logistique est géographiquement cohérente. Et elle a été rendue possible par une intervention occidentale présentée comme humanitaire. </w:t>
      </w:r>
      <w:r w:rsidR="00FC0CED" w:rsidRPr="00FC0CED">
        <w:rPr>
          <w:rFonts w:ascii="Garamond" w:eastAsia="Georgia" w:hAnsi="Garamond" w:cs="Georgia"/>
          <w:color w:val="1A1A1A"/>
          <w:sz w:val="22"/>
          <w:szCs w:val="22"/>
        </w:rPr>
        <w:t>Choguel Kokalla Maïga</w:t>
      </w:r>
      <w:r>
        <w:rPr>
          <w:rFonts w:ascii="Garamond" w:eastAsia="Georgia" w:hAnsi="Garamond" w:cs="Georgia"/>
          <w:color w:val="1A1A1A"/>
          <w:sz w:val="22"/>
          <w:szCs w:val="22"/>
        </w:rPr>
        <w:t xml:space="preserve"> chiffre l’économie du recrutement jihadiste avec une précision que peu de chefs de gouvernement ont osé formuler publiquement : « Il y en a certains qui veulent se marier, ils veulent avoir l’argent du mariage. On les paye 100 000 francs ou combien ? Ils s’engagent dans le terrorisme. D’autres personnes, parce qu’on a tué leurs frères ou quelqu’un de leur ethnie. » [Choguel Kokalla Maïga, Premier ministre du Mali, Azalaï Hôtel Bamako, 19/10/2024] Sa conclusion est structurellement importante : « Ceux qui sont idéologiquement constitués, qui sont les vrais terroristes, ne sont pas nombreux. » La masse des combattants n’est pas idéologique. Elle est économiquement précaire, émotionnellement vulnérable, instrumentalisable. Ce n’est pas une armée de conviction. C’est une armée de misère gérée par un noyau dur. Tiani replace cette séquence dans un cadre géostratégique de long terme, formulé dans un entretien accordé à Télé Sa</w:t>
      </w:r>
      <w:r w:rsidR="00AD6709">
        <w:rPr>
          <w:rFonts w:ascii="Garamond" w:eastAsia="Georgia" w:hAnsi="Garamond" w:cs="Georgia"/>
          <w:color w:val="1A1A1A"/>
          <w:sz w:val="22"/>
          <w:szCs w:val="22"/>
        </w:rPr>
        <w:t>he</w:t>
      </w:r>
      <w:r>
        <w:rPr>
          <w:rFonts w:ascii="Garamond" w:eastAsia="Georgia" w:hAnsi="Garamond" w:cs="Georgia"/>
          <w:color w:val="1A1A1A"/>
          <w:sz w:val="22"/>
          <w:szCs w:val="22"/>
        </w:rPr>
        <w:t xml:space="preserve">l : depuis 1979, une même matrice opère — La Mecque, Afghanistan, Irak, Syrie, Libye, et aujourd’hui le Sahel. La logique est constante : provoquer un foyer d’instabilité, intervenir au nom de l’humanitaire, extraire les ressources stratégiques. [Général </w:t>
      </w:r>
      <w:r>
        <w:rPr>
          <w:rFonts w:ascii="Garamond" w:eastAsia="Georgia" w:hAnsi="Garamond" w:cs="Georgia"/>
          <w:color w:val="1A1A1A"/>
          <w:sz w:val="22"/>
          <w:szCs w:val="22"/>
        </w:rPr>
        <w:lastRenderedPageBreak/>
        <w:t xml:space="preserve">Abdourahamane Tiani, </w:t>
      </w:r>
      <w:r w:rsidR="00AD6709" w:rsidRPr="00AD6709">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xml:space="preserve">] Dans ce même entretien, Tiani affirme que plus de 700 combattants ont été transférés en deux vagues depuis le bassin du lac Tchad vers la zone Burkina-Niger-Mali, dotés de drones, d’armement lourd, d’explosifs, et formés par des instructeurs étrangers. Cette affirmation n’a pas fait l’objet d’une confirmation indépendante à date de rédaction. Tiani reformule également la nature des groupes armés dans un cadre analytique qui rompt avec la lecture religieuse dominante. Ce qu’il nomme les « auxiliaires néocoloniaux » ne sont pas des jihadistes autonomes — ce sont des sous-traitants d’une stratégie externe. Leur recrutement, leur armement et leur financement répondent à une logique d’instrumentalisation politique, non à une dynamique endogène de radicalisation islamiste. Cette lecture converge avec le mécanisme de précarisation-recrutement documenté par Yamb et avec la thèse de la sanctuarisation délibérée formulée par Choguel Maïga devant l’ONU en 2021, confirmée par RTL en mai 2026. Siké Doumbé (For You Media) formule les questions que les populations sahéliennes posent depuis dix ans et que les institutions internationales évitent : «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d’opérer pendant des années ? Comment ces groupes circulaient parfois en convoi dans des zones désertiques malgré une telle surveillance ? D’où viennent réellement ces équipements sophistiqués ? » [Siké Doumbé, For You Media] Ces questions ne sont pas rhétoriques. Elles ont des réponses documentées dans ce corpus. Banda Kani ajoute une dimension absente des autres analyses : la religion comme vecteur d’entrée cognitif précédant l’entrée militaire. Le salafisme et les courants wahhabites </w:t>
      </w:r>
      <w:r>
        <w:rPr>
          <w:rFonts w:ascii="Garamond" w:eastAsia="Georgia" w:hAnsi="Garamond" w:cs="Georgia"/>
          <w:color w:val="1A1A1A"/>
          <w:sz w:val="22"/>
          <w:szCs w:val="22"/>
        </w:rPr>
        <w:lastRenderedPageBreak/>
        <w:t>n’entrent pas dans les sociétés sahéliennes par la force. Ils entrent par les mosquées, les écoles coraniques, les financements étrangers — occupant les espaces mentaux avant que les groupes armés n’occupent les espaces physiques. [Banda Kani] Cette séquence explique analytiquement le refus de Traoré des 200 mosquées saoudiennes. Ce n’est pas un geste anti-islamique. C’est la reconnaissance que la mosquée peut précéder le jihadiste. La souveraineté mentale est la condition de la souveraineté militaire. Pierre Péan documentait dès 2010, dans *Carnages* (Fayard), la même architecture opérationnelle dans les Grands Lacs des années 1990 : forces spéciales étrangères guidant des armées locales, pillage systématique des ressources naturelles comme économie de guerre, impunité institutionnelle garantie par des vetos au Conseil de sécurité. [Péan, Pierre. *Carnages. Les guerres secrètes des grandes puissances en Afrique*. Fayard, 2010 — Source investigative] La Sainte Alliance que décrit Péan — États-Unis, Royaume-Uni, Israël, Rwanda, Ouganda — contre le Soudan islamiste des années 1990 est analytiquement comparable, dans sa structure, à la coalition documentée contre l’AES en 2026. L’Afrique change de théâtre. La doctrine reste.</w:t>
      </w:r>
    </w:p>
    <w:p w14:paraId="23686837" w14:textId="77777777" w:rsidR="006E716F" w:rsidRDefault="00000000" w:rsidP="00E83A89">
      <w:pPr>
        <w:spacing w:after="80" w:line="312" w:lineRule="auto"/>
        <w:ind w:left="2160" w:firstLine="720"/>
        <w:jc w:val="both"/>
      </w:pPr>
      <w:r>
        <w:rPr>
          <w:rFonts w:ascii="Garamond" w:hAnsi="Garamond"/>
          <w:b/>
          <w:bCs/>
          <w:color w:val="1A1A1A"/>
          <w:sz w:val="22"/>
          <w:szCs w:val="22"/>
        </w:rPr>
        <w:t>★ ★ ★</w:t>
      </w:r>
    </w:p>
    <w:p w14:paraId="7772C239" w14:textId="77777777" w:rsidR="006E716F" w:rsidRDefault="00000000">
      <w:r>
        <w:br w:type="page"/>
      </w:r>
    </w:p>
    <w:p w14:paraId="0891F70D"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16 — Mali : la première rupture</w:t>
      </w:r>
    </w:p>
    <w:p w14:paraId="62BF6864" w14:textId="77777777" w:rsidR="006E716F" w:rsidRDefault="00000000">
      <w:pPr>
        <w:spacing w:after="80" w:line="312" w:lineRule="auto"/>
        <w:ind w:firstLine="397"/>
        <w:jc w:val="both"/>
      </w:pPr>
      <w:r>
        <w:rPr>
          <w:rFonts w:ascii="Garamond" w:eastAsia="Georgia" w:hAnsi="Garamond" w:cs="Georgia"/>
          <w:color w:val="1A1A1A"/>
          <w:sz w:val="22"/>
          <w:szCs w:val="22"/>
        </w:rPr>
        <w:t>18 août 2020. 4h du matin. Des tirs éclatent à la base militaire de Kati, à 15 km de Bamako. En quelques heures, le président Ibrahim Boubacar Keïta est arrêté dans sa résidence. Le colonel Assimi Goïta prend la tête du Comité National pour le Salut du Peuple. IBK prononce sa démission à la télévision nationale dans la nuit.</w:t>
      </w:r>
    </w:p>
    <w:p w14:paraId="6414A6C8" w14:textId="77777777" w:rsidR="006E716F" w:rsidRDefault="00000000">
      <w:pPr>
        <w:spacing w:after="80" w:line="312" w:lineRule="auto"/>
        <w:ind w:firstLine="397"/>
        <w:jc w:val="both"/>
      </w:pPr>
      <w:r>
        <w:rPr>
          <w:rFonts w:ascii="Garamond" w:eastAsia="Georgia" w:hAnsi="Garamond" w:cs="Georgia"/>
          <w:color w:val="1A1A1A"/>
          <w:sz w:val="22"/>
          <w:szCs w:val="22"/>
        </w:rPr>
        <w:t>Dans les rues de Bamako, des foules dansent. Ce décalage entre la condamnation internationale unanime — Union européenne, CEDEAO, France, Nations Unies — et la célébration populaire spontanée est le fait politique le plus significatif de l’année 2020 en Afrique. Il ne sera jamais correctement analysé par les médias mainstream, qui préfèrent condamner les soldats plutôt que de s’interroger sur ce qu’IBK représentait pour ces foules.</w:t>
      </w:r>
    </w:p>
    <w:p w14:paraId="074F3A6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première transition ne s’arrête pas en août 2020. Le 24 mai 2021, Goïta frappe une deuxième fois. Il renverse le président de transition Bah N’Daw et son Premier ministre Moctar Ouane, accusés de vouloir marginaliser les militaires dans le nouveau gouvernement. Goïta est investi président de la transition. Choguel Kokalla Maïga, figure du mouvement M5-RFP qui avait porté la contestation populaire contre IBK, devient Premier ministre. Ce n’est pas un accident : la transition militaire s’appuie sur la légitimité civile du M5-RFP. La jonction entre protestation populaire et rupture militaire est institutionnalisée. Choguel Maïga recadre l’histoire dans sa dimension la plus profonde : « Nous devons notre liberté de 1944-1945 aux tirailleurs africains. La dette, c’est dans l’autre sens. » [Choguel Kokalla Maïga, Premier ministre du Mali] La France libérée par des soldats africains. La dette morale inversée. Il est écarté du gouvernement en août 2022 lors d’une consolidation du pouvoir militaire. Sa voix intellectuelle reste la référence de cadrage </w:t>
      </w:r>
      <w:r>
        <w:rPr>
          <w:rFonts w:ascii="Garamond" w:eastAsia="Georgia" w:hAnsi="Garamond" w:cs="Georgia"/>
          <w:color w:val="1A1A1A"/>
          <w:sz w:val="22"/>
          <w:szCs w:val="22"/>
        </w:rPr>
        <w:lastRenderedPageBreak/>
        <w:t>analytique reprise par Tiani, Yamb et Dietrich. Certaines contributions fondatrices ne s’effacent pas avec les remaniements.</w:t>
      </w:r>
    </w:p>
    <w:p w14:paraId="05810D11" w14:textId="77777777" w:rsidR="006E716F" w:rsidRDefault="00000000">
      <w:pPr>
        <w:spacing w:after="80" w:line="312" w:lineRule="auto"/>
        <w:ind w:firstLine="397"/>
        <w:jc w:val="both"/>
      </w:pPr>
      <w:r>
        <w:rPr>
          <w:rFonts w:ascii="Garamond" w:eastAsia="Georgia" w:hAnsi="Garamond" w:cs="Georgia"/>
          <w:color w:val="1A1A1A"/>
          <w:sz w:val="22"/>
          <w:szCs w:val="22"/>
        </w:rPr>
        <w:t>Ce que Goïta représente va au-delà de sa personne. Il incarne la rupture d’une génération militaire africaine formée au front contre le terrorisme, qui a vu ses hommes mourir pendant que les généraux français interdisaient aux FAMa d’avancer vers le nord. Cette génération a une lecture simple de la situation : ceux qui sont censés aider ne veulent pas que le problème soit résolu.</w:t>
      </w:r>
    </w:p>
    <w:p w14:paraId="42DEF1C2" w14:textId="77777777" w:rsidR="006E716F" w:rsidRDefault="00000000">
      <w:pPr>
        <w:spacing w:after="80" w:line="312" w:lineRule="auto"/>
        <w:ind w:firstLine="397"/>
        <w:jc w:val="both"/>
      </w:pPr>
      <w:r>
        <w:rPr>
          <w:rFonts w:ascii="Garamond" w:eastAsia="Georgia" w:hAnsi="Garamond" w:cs="Georgia"/>
          <w:color w:val="1A1A1A"/>
          <w:sz w:val="22"/>
          <w:szCs w:val="22"/>
        </w:rPr>
        <w:t>10 juillet 2022 : 49 forces spéciales ivoiriennes sont capturées à l’aéroport de Bamako. Ils sont déguisés en étudiants et techniciens électriciens. Aucun ordre de mission. La MINUSMA confirme qu’aucune rotation n’était prévue. Une conversation interceptée entre le président Ouattara et Boubou Cissé (17 février 2022) : « D’ici 2 semaines ils tombent. » Sadio Camara identifié comme cible prioritaire.</w:t>
      </w:r>
    </w:p>
    <w:p w14:paraId="7DED7C3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14 novembre 2023 : prise de Kidal. La ville-symbole, bastion du MNLA depuis 2012, </w:t>
      </w:r>
      <w:proofErr w:type="gramStart"/>
      <w:r>
        <w:rPr>
          <w:rFonts w:ascii="Garamond" w:eastAsia="Georgia" w:hAnsi="Garamond" w:cs="Georgia"/>
          <w:color w:val="1A1A1A"/>
          <w:sz w:val="22"/>
          <w:szCs w:val="22"/>
        </w:rPr>
        <w:t>tombe en</w:t>
      </w:r>
      <w:proofErr w:type="gramEnd"/>
      <w:r>
        <w:rPr>
          <w:rFonts w:ascii="Garamond" w:eastAsia="Georgia" w:hAnsi="Garamond" w:cs="Georgia"/>
          <w:color w:val="1A1A1A"/>
          <w:sz w:val="22"/>
          <w:szCs w:val="22"/>
        </w:rPr>
        <w:t xml:space="preserve"> moins de 24 heures face aux FAMa. Ce que Barkhane n’avait pas réussi en dix ans, les FAMa le réalisent seize mois après l’expulsion des Français. La démonstration est complète.</w:t>
      </w:r>
    </w:p>
    <w:p w14:paraId="1AC4050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 Mali est et restera Un et Indivisible. »</w:t>
      </w:r>
    </w:p>
    <w:p w14:paraId="6D02BC48" w14:textId="77777777" w:rsidR="006E716F" w:rsidRDefault="00000000">
      <w:pPr>
        <w:spacing w:after="200" w:line="264" w:lineRule="auto"/>
        <w:ind w:left="680" w:right="700"/>
      </w:pPr>
      <w:r>
        <w:rPr>
          <w:rFonts w:ascii="Garamond" w:eastAsia="Arial" w:hAnsi="Garamond" w:cs="Arial"/>
          <w:i/>
          <w:iCs/>
          <w:color w:val="555555"/>
          <w:sz w:val="19"/>
          <w:szCs w:val="18"/>
        </w:rPr>
        <w:t>— Assimi Goïta, à l’issue de la prise de Kidal, 14 novembre 2023</w:t>
      </w:r>
    </w:p>
    <w:p w14:paraId="1CFDF9F7" w14:textId="77777777" w:rsidR="006E716F" w:rsidRDefault="00000000">
      <w:r>
        <w:br w:type="page"/>
      </w:r>
    </w:p>
    <w:p w14:paraId="566B2A1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17 — Burkina Faso : le MPSR et la doctrine Traoré</w:t>
      </w:r>
    </w:p>
    <w:p w14:paraId="683B428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Deux coups en huit mois. Janvier 2022 : le lieutenant-colonel Paul-Henri </w:t>
      </w:r>
      <w:proofErr w:type="spellStart"/>
      <w:r>
        <w:rPr>
          <w:rFonts w:ascii="Garamond" w:eastAsia="Georgia" w:hAnsi="Garamond" w:cs="Georgia"/>
          <w:color w:val="1A1A1A"/>
          <w:sz w:val="22"/>
          <w:szCs w:val="22"/>
        </w:rPr>
        <w:t>Sandaogo</w:t>
      </w:r>
      <w:proofErr w:type="spellEnd"/>
      <w:r>
        <w:rPr>
          <w:rFonts w:ascii="Garamond" w:eastAsia="Georgia" w:hAnsi="Garamond" w:cs="Georgia"/>
          <w:color w:val="1A1A1A"/>
          <w:sz w:val="22"/>
          <w:szCs w:val="22"/>
        </w:rPr>
        <w:t xml:space="preserve"> Damiba renverse Roch Marc Christian Kaboré. Septembre 2022 : le capitaine Ibrahim Traoré renverse Damiba. Chaque coup corrige et radicalise le précédent. Damiba hésite sur la rupture avec Paris. Traoré ne tergiverse pas.</w:t>
      </w:r>
    </w:p>
    <w:p w14:paraId="4474CE8C" w14:textId="77777777" w:rsidR="006E716F" w:rsidRDefault="00000000">
      <w:pPr>
        <w:spacing w:after="80" w:line="312" w:lineRule="auto"/>
        <w:ind w:firstLine="397"/>
        <w:jc w:val="both"/>
      </w:pPr>
      <w:r>
        <w:rPr>
          <w:rFonts w:ascii="Garamond" w:eastAsia="Georgia" w:hAnsi="Garamond" w:cs="Georgia"/>
          <w:color w:val="1A1A1A"/>
          <w:sz w:val="22"/>
          <w:szCs w:val="22"/>
        </w:rPr>
        <w:t>Capitaine Ibrahim Traoré, président de la transition du Burkina Faso (MPSR), est l’incarnation la plus radicale du projet sahélien. 35 ans au moment de la prise du pouvoir. Officier de l’arme blindée, cité plusieurs fois pour bravoure au front contre les groupes armés. Sa doctrine se résume en une phrase qu’il prononce en 2023 : « Les impérialistes ont décidé que nous devions mourir. Nous, nous avons décidé de vivre. C’est tout le débat. »</w:t>
      </w:r>
    </w:p>
    <w:p w14:paraId="5024BAF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Traoré nomme le mécanisme de l’affaiblissement interne avec une précision qui va au-delà de la simple dénonciation de la présence militaire étrangère : les conseillers militaires français sont « plus dangereux que les bases ». Leur mission n’était pas de renforcer les FAB. Elle était de dicter des politiques de formation inadaptées pour maintenir l’armée burkinabè dans une dépendance structurelle. [Capitaine Ibrahim Traoré] La base militaire est visible. Le conseiller est invisible. Et c’est l’invisible qui commande. Le Burkina Faso engage la nationalisation de Total sur son territoire. Il devient premier producteur de tomates en Afrique de l’Ouest. Des ouvrages panafricanistes sont traduits en Moré et diffusés dans les villages pour conscientiser directement les populations rurales. Ce n’est pas de la propagande. C’est de l’éducation populaire souverainiste. Traoré refuse 200 mosquées financées par l’Arabie Saoudite : « Donnez-nous des écoles, des hôpitaux et des emplois. » Il expulse les forces françaises. Il lance la mobilisation générale, instaurant </w:t>
      </w:r>
      <w:r>
        <w:rPr>
          <w:rFonts w:ascii="Garamond" w:eastAsia="Georgia" w:hAnsi="Garamond" w:cs="Georgia"/>
          <w:color w:val="1A1A1A"/>
          <w:sz w:val="22"/>
          <w:szCs w:val="22"/>
        </w:rPr>
        <w:lastRenderedPageBreak/>
        <w:t>un service civique pour la défense nationale. En janvier 2025, il répond à Macron avec une phrase qui devient virale sur tout le continent : « S’il n’est pas athée, à chaque réveil s’il prie, il devrait aussi prier les Africains, parce que c’est grâce à nos ancêtres que la France existe aujourd’hui. »</w:t>
      </w:r>
    </w:p>
    <w:p w14:paraId="2C252AA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impérialistes ont décidé que nous devions mourir. Nous, nous avons décidé de vivre. C’est tout le débat. »</w:t>
      </w:r>
    </w:p>
    <w:p w14:paraId="28E17CB1" w14:textId="77777777" w:rsidR="006E716F" w:rsidRDefault="00000000">
      <w:pPr>
        <w:spacing w:after="200" w:line="264" w:lineRule="auto"/>
        <w:ind w:left="680" w:right="700"/>
      </w:pPr>
      <w:r>
        <w:rPr>
          <w:rFonts w:ascii="Garamond" w:eastAsia="Arial" w:hAnsi="Garamond" w:cs="Arial"/>
          <w:i/>
          <w:iCs/>
          <w:color w:val="555555"/>
          <w:sz w:val="19"/>
          <w:szCs w:val="18"/>
        </w:rPr>
        <w:t xml:space="preserve">— Capitaine Ibrahim Traoré, </w:t>
      </w:r>
      <w:r w:rsidR="0094213B" w:rsidRPr="0094213B">
        <w:rPr>
          <w:rFonts w:ascii="Garamond" w:eastAsia="Arial" w:hAnsi="Garamond" w:cs="Arial"/>
          <w:i/>
          <w:iCs/>
          <w:color w:val="555555"/>
          <w:sz w:val="19"/>
          <w:szCs w:val="18"/>
        </w:rPr>
        <w:t>Ibrahim Traoré, président du Faso</w:t>
      </w:r>
      <w:r w:rsidR="0094213B">
        <w:rPr>
          <w:rFonts w:ascii="Garamond" w:eastAsia="Arial" w:hAnsi="Garamond" w:cs="Arial"/>
          <w:i/>
          <w:iCs/>
          <w:color w:val="555555"/>
          <w:sz w:val="19"/>
          <w:szCs w:val="18"/>
        </w:rPr>
        <w:t xml:space="preserve">, </w:t>
      </w:r>
      <w:r>
        <w:rPr>
          <w:rFonts w:ascii="Garamond" w:eastAsia="Arial" w:hAnsi="Garamond" w:cs="Arial"/>
          <w:i/>
          <w:iCs/>
          <w:color w:val="555555"/>
          <w:sz w:val="19"/>
          <w:szCs w:val="18"/>
        </w:rPr>
        <w:t>2023</w:t>
      </w:r>
    </w:p>
    <w:p w14:paraId="6D796518"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S’il n’est pas athée, à chaque réveil s’il prie, il devrait aussi prier les Africains, parce que c’est grâce à nos ancêtres que la France existe aujourd’hui. »</w:t>
      </w:r>
    </w:p>
    <w:p w14:paraId="65283EE8" w14:textId="77777777" w:rsidR="006E716F" w:rsidRDefault="00000000">
      <w:pPr>
        <w:spacing w:after="200" w:line="264" w:lineRule="auto"/>
        <w:ind w:left="680" w:right="700"/>
      </w:pPr>
      <w:r>
        <w:rPr>
          <w:rFonts w:ascii="Garamond" w:eastAsia="Arial" w:hAnsi="Garamond" w:cs="Arial"/>
          <w:i/>
          <w:iCs/>
          <w:color w:val="555555"/>
          <w:sz w:val="19"/>
          <w:szCs w:val="18"/>
        </w:rPr>
        <w:t>— Capitaine Ibrahim Traoré, réponse à Macron, 14 janvier 2025</w:t>
      </w:r>
    </w:p>
    <w:p w14:paraId="5402276B" w14:textId="637DCACE" w:rsidR="006E716F" w:rsidRDefault="00000000">
      <w:pPr>
        <w:spacing w:after="80" w:line="312" w:lineRule="auto"/>
        <w:ind w:firstLine="397"/>
        <w:jc w:val="both"/>
      </w:pPr>
      <w:r>
        <w:rPr>
          <w:rFonts w:ascii="Garamond" w:eastAsia="Georgia" w:hAnsi="Garamond" w:cs="Georgia"/>
          <w:color w:val="1A1A1A"/>
          <w:sz w:val="22"/>
          <w:szCs w:val="22"/>
        </w:rPr>
        <w:t xml:space="preserve">Le 8 novembre 2024, les FDS burkinabè déjouent une tentative de corruption d’une ampleur documentée sans précédent : un intermédiaire propose à des éléments des forces de sécurité de participer au renversement du gouvernement en échange de 5 milliards de francs CFA. Sous les ordres de leurs supérieurs, les soldats </w:t>
      </w:r>
      <w:r w:rsidR="00E9344C">
        <w:rPr>
          <w:rFonts w:ascii="Garamond" w:eastAsia="Georgia" w:hAnsi="Garamond" w:cs="Georgia"/>
          <w:color w:val="1A1A1A"/>
          <w:sz w:val="22"/>
          <w:szCs w:val="22"/>
        </w:rPr>
        <w:t>feignent</w:t>
      </w:r>
      <w:r>
        <w:rPr>
          <w:rFonts w:ascii="Garamond" w:eastAsia="Georgia" w:hAnsi="Garamond" w:cs="Georgia"/>
          <w:color w:val="1A1A1A"/>
          <w:sz w:val="22"/>
          <w:szCs w:val="22"/>
        </w:rPr>
        <w:t xml:space="preserve"> l’adhésion. Au moment de la remise des valises, l’individu est arrêté en flagrant délit. Les fonds sont saisis et versés au Trésor public dans l’attente des conclusions de l’enquête sur l’origine des commanditaires. [</w:t>
      </w:r>
      <w:proofErr w:type="gramStart"/>
      <w:r>
        <w:rPr>
          <w:rFonts w:ascii="Garamond" w:eastAsia="Georgia" w:hAnsi="Garamond" w:cs="Georgia"/>
          <w:color w:val="1A1A1A"/>
          <w:sz w:val="22"/>
          <w:szCs w:val="22"/>
        </w:rPr>
        <w:t>RTB ,</w:t>
      </w:r>
      <w:proofErr w:type="gramEnd"/>
      <w:r>
        <w:rPr>
          <w:rFonts w:ascii="Garamond" w:eastAsia="Georgia" w:hAnsi="Garamond" w:cs="Georgia"/>
          <w:color w:val="1A1A1A"/>
          <w:sz w:val="22"/>
          <w:szCs w:val="22"/>
        </w:rPr>
        <w:t xml:space="preserve"> 09</w:t>
      </w:r>
      <w:r w:rsidR="00A83912">
        <w:rPr>
          <w:rFonts w:ascii="Garamond" w:eastAsia="Georgia" w:hAnsi="Garamond" w:cs="Georgia"/>
          <w:color w:val="1A1A1A"/>
          <w:sz w:val="22"/>
          <w:szCs w:val="22"/>
        </w:rPr>
        <w:t>/</w:t>
      </w:r>
      <w:r>
        <w:rPr>
          <w:rFonts w:ascii="Garamond" w:eastAsia="Georgia" w:hAnsi="Garamond" w:cs="Georgia"/>
          <w:color w:val="1A1A1A"/>
          <w:sz w:val="22"/>
          <w:szCs w:val="22"/>
        </w:rPr>
        <w:t xml:space="preserve">10/11/] Cinq milliards de francs CFA pour un renversement. Le chiffre documente deux réalités simultanément : la détermination des sponsors à déstabiliser la transition, et la résistance intérieure des FDS à la corruption. La bataille pour l’AES se joue aussi à l’intérieur des casernes. En avril 2025, des mercenaires opérant dans la zone du Liptako-Gourma auraient été massivement dotés en armements et en moyens financiers par la DGSE pour frapper simultanément les trois États de l’AES. Tiani signale également des bases et des mouvements suspects à la frontière entre la Côte d’Ivoire et le Burkina Faso, notamment dans la zone de Cong, faisant l’objet d’une surveillance active. Le 3 janvier 2026 à 23h : une tentative d’assassinat cible Traoré. Série d’actions ciblées prévue, « en </w:t>
      </w:r>
      <w:r>
        <w:rPr>
          <w:rFonts w:ascii="Garamond" w:eastAsia="Georgia" w:hAnsi="Garamond" w:cs="Georgia"/>
          <w:color w:val="1A1A1A"/>
          <w:sz w:val="22"/>
          <w:szCs w:val="22"/>
        </w:rPr>
        <w:lastRenderedPageBreak/>
        <w:t>commençant par la neutralisation du capitaine Traoré, soit à bout portant, soit par une action pour miner son domicile ». [Ministre de la Sécurité nationale du Burkina Faso, communiqué officiel] La tentative échoue. Elle prouve que quelqu’un, quelque part, a décidé que Traoré devait mourir. Et que la loi de l’amplification de la persécution est en marche.</w:t>
      </w:r>
    </w:p>
    <w:p w14:paraId="71AF053E" w14:textId="77777777" w:rsidR="006E716F" w:rsidRDefault="00000000">
      <w:r>
        <w:br w:type="page"/>
      </w:r>
    </w:p>
    <w:p w14:paraId="6268FF6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18 — Niger : le CNSP et le verrou final</w:t>
      </w:r>
    </w:p>
    <w:p w14:paraId="711AF133" w14:textId="77777777" w:rsidR="006E716F" w:rsidRDefault="00000000">
      <w:pPr>
        <w:spacing w:after="80" w:line="312" w:lineRule="auto"/>
        <w:ind w:firstLine="397"/>
        <w:jc w:val="both"/>
      </w:pPr>
      <w:r>
        <w:rPr>
          <w:rFonts w:ascii="Garamond" w:eastAsia="Georgia" w:hAnsi="Garamond" w:cs="Georgia"/>
          <w:color w:val="1A1A1A"/>
          <w:sz w:val="22"/>
          <w:szCs w:val="22"/>
        </w:rPr>
        <w:t>Le 26 juillet 2023, la garde présidentielle nigérienne place le président Mohamed Bazoum en résidence surveillée. Le général Abdourahamane Tiani, chef de la Garde Présidentielle, prend la tête du Conseil National pour la Sauvegarde de la Patrie. La réaction internationale est immédiate et hystérique. Pour une raison simple : le Niger est le dernier verrou.</w:t>
      </w:r>
    </w:p>
    <w:tbl>
      <w:tblPr>
        <w:tblStyle w:val="a9"/>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1CA137B"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1A4291D" w14:textId="77777777" w:rsidR="006E716F" w:rsidRDefault="00000000">
            <w:r>
              <w:rPr>
                <w:rFonts w:ascii="Garamond" w:eastAsia="Arial" w:hAnsi="Garamond" w:cs="Arial"/>
                <w:b/>
                <w:bCs/>
                <w:color w:val="E8E0D0"/>
                <w:sz w:val="19"/>
              </w:rPr>
              <w:t>ENJEUX STRATÉGIQUES DU NIGER — JUILLET 2023</w:t>
            </w:r>
          </w:p>
        </w:tc>
      </w:tr>
      <w:tr w:rsidR="006E716F" w14:paraId="5B1544E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05A1646" w14:textId="77777777" w:rsidR="006E716F" w:rsidRDefault="00000000">
            <w:pPr>
              <w:spacing w:before="20" w:after="60"/>
            </w:pPr>
            <w:r>
              <w:rPr>
                <w:rFonts w:ascii="Garamond" w:eastAsia="Arial" w:hAnsi="Garamond" w:cs="Arial"/>
                <w:color w:val="1A1A1A"/>
                <w:szCs w:val="19"/>
              </w:rPr>
              <w:t>Base aérienne Niamey : ~1 500 soldats français</w:t>
            </w:r>
          </w:p>
        </w:tc>
      </w:tr>
      <w:tr w:rsidR="006E716F" w14:paraId="2C7FBD2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A027CEF" w14:textId="77777777" w:rsidR="006E716F" w:rsidRDefault="00000000">
            <w:pPr>
              <w:spacing w:before="20" w:after="60"/>
            </w:pPr>
            <w:r>
              <w:rPr>
                <w:rFonts w:ascii="Garamond" w:eastAsia="Arial" w:hAnsi="Garamond" w:cs="Arial"/>
                <w:color w:val="1A1A1A"/>
                <w:szCs w:val="19"/>
              </w:rPr>
              <w:t>Base 201 américaine : ~1 000 soldats, drones Reaper MQ-9 — la seule base de drones américains en Afrique de l’Ouest</w:t>
            </w:r>
          </w:p>
        </w:tc>
      </w:tr>
      <w:tr w:rsidR="006E716F" w14:paraId="24BA76D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B897E2E" w14:textId="77777777" w:rsidR="006E716F" w:rsidRDefault="00000000">
            <w:pPr>
              <w:spacing w:before="20" w:after="60"/>
            </w:pPr>
            <w:r>
              <w:rPr>
                <w:rFonts w:ascii="Garamond" w:eastAsia="Arial" w:hAnsi="Garamond" w:cs="Arial"/>
                <w:color w:val="1A1A1A"/>
                <w:szCs w:val="19"/>
              </w:rPr>
              <w:t>Uranium : 35% des importations françaises d’uranium concentré (2020)</w:t>
            </w:r>
          </w:p>
        </w:tc>
      </w:tr>
      <w:tr w:rsidR="006E716F" w14:paraId="3200069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06DDE90" w14:textId="77777777" w:rsidR="006E716F" w:rsidRDefault="00000000">
            <w:pPr>
              <w:spacing w:before="20" w:after="60"/>
            </w:pPr>
            <w:r>
              <w:rPr>
                <w:rFonts w:ascii="Garamond" w:eastAsia="Arial" w:hAnsi="Garamond" w:cs="Arial"/>
                <w:color w:val="1A1A1A"/>
                <w:szCs w:val="19"/>
              </w:rPr>
              <w:t>Accord UE-Niger 2015 sur les flux migratoires trans-sahariens — verrou migratoire européen</w:t>
            </w:r>
          </w:p>
        </w:tc>
      </w:tr>
      <w:tr w:rsidR="006E716F" w14:paraId="7B154C4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609A53F" w14:textId="77777777" w:rsidR="006E716F" w:rsidRDefault="00000000">
            <w:pPr>
              <w:spacing w:before="20" w:after="60"/>
            </w:pPr>
            <w:r>
              <w:rPr>
                <w:rFonts w:ascii="Garamond" w:eastAsia="Arial" w:hAnsi="Garamond" w:cs="Arial"/>
                <w:color w:val="1A1A1A"/>
                <w:szCs w:val="19"/>
              </w:rPr>
              <w:t>Dernière grande base arrière occidentale en zone sahélienne après les expulsions du Mali et du Burkina</w:t>
            </w:r>
          </w:p>
        </w:tc>
      </w:tr>
      <w:tr w:rsidR="006E716F" w14:paraId="0B282DD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B1C63A8" w14:textId="77777777" w:rsidR="006E716F" w:rsidRDefault="00000000">
            <w:pPr>
              <w:spacing w:before="20" w:after="60"/>
            </w:pPr>
            <w:r>
              <w:rPr>
                <w:rFonts w:ascii="Garamond" w:eastAsia="Arial" w:hAnsi="Garamond" w:cs="Arial"/>
                <w:color w:val="1A1A1A"/>
                <w:szCs w:val="19"/>
              </w:rPr>
              <w:t xml:space="preserve">Perdre le Niger = perdre l’intégralité du dispositif </w:t>
            </w:r>
            <w:r w:rsidR="002E7779">
              <w:rPr>
                <w:rFonts w:ascii="Garamond" w:eastAsia="Arial" w:hAnsi="Garamond" w:cs="Arial"/>
                <w:color w:val="1A1A1A"/>
                <w:szCs w:val="19"/>
              </w:rPr>
              <w:t>sahélien</w:t>
            </w:r>
            <w:r>
              <w:rPr>
                <w:rFonts w:ascii="Garamond" w:eastAsia="Arial" w:hAnsi="Garamond" w:cs="Arial"/>
                <w:color w:val="1A1A1A"/>
                <w:szCs w:val="19"/>
              </w:rPr>
              <w:t xml:space="preserve"> occidental</w:t>
            </w:r>
          </w:p>
        </w:tc>
      </w:tr>
    </w:tbl>
    <w:p w14:paraId="1F72D2FE" w14:textId="77777777" w:rsidR="006E716F" w:rsidRDefault="00000000">
      <w:pPr>
        <w:spacing w:after="80" w:line="312" w:lineRule="auto"/>
        <w:ind w:firstLine="397"/>
        <w:jc w:val="both"/>
      </w:pPr>
      <w:r>
        <w:rPr>
          <w:rFonts w:ascii="Garamond" w:eastAsia="Georgia" w:hAnsi="Garamond" w:cs="Georgia"/>
          <w:color w:val="1A1A1A"/>
          <w:sz w:val="22"/>
          <w:szCs w:val="22"/>
        </w:rPr>
        <w:t>Le 3 août 2023 : un Boeing C-17A Globemaster décolle de Rammstein direction Niamey. Il rebrousse chemin au-dessus de l’Algérie — le CNSP lui refuse l’atterrissage. La souveraineté de l’espace aérien nigérien s’affirme dans les faits avant même que les accords de défense soient officiellement dénoncés.</w:t>
      </w:r>
    </w:p>
    <w:p w14:paraId="13151DD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Décembre 2023 : départ des soldats français. Printemps 2024 : fermeture de la base 201 américaine. Nathalie Yamb, lors du grand débat à Niamey, formule l’exploit dans sa dimension historique : « Aucun pays dans le monde, à part le Vietnam, n’a réussi à faire dégager l’armée française et l’armée américaine en même temps, coup sur coup, sans </w:t>
      </w:r>
      <w:r>
        <w:rPr>
          <w:rFonts w:ascii="Garamond" w:eastAsia="Georgia" w:hAnsi="Garamond" w:cs="Georgia"/>
          <w:color w:val="1A1A1A"/>
          <w:sz w:val="22"/>
          <w:szCs w:val="22"/>
        </w:rPr>
        <w:lastRenderedPageBreak/>
        <w:t>avoir à faire couler une goutte de sang. C’est extraordinaire. L’histoire le retiendra pour des siècles et des siècles. »</w:t>
      </w:r>
    </w:p>
    <w:p w14:paraId="2C27549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Aucun pays dans le monde, à part le Vietnam, n’a réussi à faire dégager l’armée française et l’armée américaine en même temps, coup sur coup, sans avoir à faire couler une goutte de sang. »</w:t>
      </w:r>
    </w:p>
    <w:p w14:paraId="7BE6071D" w14:textId="77777777" w:rsidR="006E716F" w:rsidRDefault="00000000">
      <w:pPr>
        <w:spacing w:after="200" w:line="264" w:lineRule="auto"/>
        <w:ind w:left="680" w:right="700"/>
      </w:pPr>
      <w:r>
        <w:rPr>
          <w:rFonts w:ascii="Garamond" w:eastAsia="Arial" w:hAnsi="Garamond" w:cs="Arial"/>
          <w:i/>
          <w:iCs/>
          <w:color w:val="555555"/>
          <w:sz w:val="19"/>
          <w:szCs w:val="18"/>
        </w:rPr>
        <w:t>— Nathalie Yamb, grand débat, télévision nigérienne, Niamey, post-juillet 2023</w:t>
      </w:r>
    </w:p>
    <w:p w14:paraId="42ABDBF2" w14:textId="77777777" w:rsidR="006E716F" w:rsidRDefault="00000000">
      <w:pPr>
        <w:spacing w:after="80" w:line="312" w:lineRule="auto"/>
        <w:ind w:firstLine="397"/>
        <w:jc w:val="both"/>
      </w:pPr>
      <w:r>
        <w:rPr>
          <w:rFonts w:ascii="Garamond" w:eastAsia="Georgia" w:hAnsi="Garamond" w:cs="Georgia"/>
          <w:color w:val="1A1A1A"/>
          <w:sz w:val="22"/>
          <w:szCs w:val="22"/>
        </w:rPr>
        <w:t>Recettes pétrolières du Niger post-transition : +218% entre 2020 (64,1 Md FCFA) et 2024 (204 Md FCFA). Couverture des besoins domestiques : 20% à 60%. [Ministre Sahabi Oumarou, 24 février 2025] Mars 2025 : retrait de l’OIF pendant la semaine de la Francophonie — timing non accidentel. Séquence des ruptures : CEDEAO (janvier 2024), OIF (mars 2025), suspension médias français Niger (mai 2026). Chaque étape est irréversible.</w:t>
      </w:r>
    </w:p>
    <w:p w14:paraId="5621A8D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gouvernement de transition nigérien est piloté par Ali Mahaman Lamine Zeine, Premier ministre nommé par le CNSP. Ce nom est absent des grands titres occidentaux. Il incarne pourtant la dimension technocratique et économique du projet souverain : gérer l’État en rupture, reconstruire les finances publiques sous sanctions, renégocier les contrats extractifs. En 2024, le CNSP rompt les contrats d’exploitation d’uranium conclus avec Orano — ex-Areva — sur le site d’Imouraren, dans le nord du pays. Ce gisement est l’un des plus importants au monde. Son exploitation par la France était suspendue depuis 2014 pour des raisons de rentabilité. La décision nigérienne de 2024 clôt définitivement ce dossier et rapatrie la souveraineté sur ce sous-sol dans les mains de Niamey. Ce n’est pas un symbole. C’est une opération juridique et économique irréversible. Le 12 février 2024, Tiani prononce sur la RTN un discours d’une heure et demie qui structure l’architecture intellectuelle de la rupture. Il y formule ce qui n’avait jamais été dit à ce niveau de responsabilité officielle : « Il n’est plus question que nos États soient la vache à lait de la France. La France nous a pillés pendant 107 ans. La </w:t>
      </w:r>
      <w:r>
        <w:rPr>
          <w:rFonts w:ascii="Garamond" w:eastAsia="Georgia" w:hAnsi="Garamond" w:cs="Georgia"/>
          <w:color w:val="1A1A1A"/>
          <w:sz w:val="22"/>
          <w:szCs w:val="22"/>
        </w:rPr>
        <w:lastRenderedPageBreak/>
        <w:t xml:space="preserve">France doit payer cash les dettes de 65 ans de pillage systématique des ressources. » [Général Abdourahamane Tiani, </w:t>
      </w:r>
      <w:r w:rsidR="0026624B" w:rsidRPr="0026624B">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RTN, 12/02/2024] Dans ce même discours, Tiani retourne l’argument de l’ancienneté morale. La France cesse d’être un royaume en 1789. À cette date, le dernier sultanat du Niger était en déclin. L’empire Songhaï avait cessé d’exister en tant qu’entité prospère en 1591. Le sultanat du Bornou avait cessé d’être influent en 1774 — avant même la Révolution française. La France n’a aucune antériorité morale sur le Sahel. Elle y est venue après. Tiani rapporte également une déclaration de Macron lors d’une réunion multinationale d’août 2023 consacrée à la question nigérienne : « Le Niger ne vous appartient pas. Le Niger appartient à la France. Ce n’est pas à vous de proposer quelque solution que ce soit. » [Tiani, RTN, 12/02/2024] Cette phrase, si elle est exacte, condense en deux lignes toute la logique de domination documentée par ce livre.</w:t>
      </w:r>
    </w:p>
    <w:p w14:paraId="6457C082" w14:textId="77777777" w:rsidR="006E716F" w:rsidRDefault="00000000">
      <w:r>
        <w:br w:type="page"/>
      </w:r>
    </w:p>
    <w:p w14:paraId="15812B1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19 — La Charte du Liptako-Gourma : acte fondateur</w:t>
      </w:r>
    </w:p>
    <w:p w14:paraId="175F18D4" w14:textId="77777777" w:rsidR="006E716F" w:rsidRDefault="00000000">
      <w:pPr>
        <w:spacing w:after="80" w:line="312" w:lineRule="auto"/>
        <w:ind w:firstLine="397"/>
        <w:jc w:val="both"/>
      </w:pPr>
      <w:r>
        <w:rPr>
          <w:rFonts w:ascii="Garamond" w:eastAsia="Georgia" w:hAnsi="Garamond" w:cs="Georgia"/>
          <w:color w:val="1A1A1A"/>
          <w:sz w:val="22"/>
          <w:szCs w:val="22"/>
        </w:rPr>
        <w:t>16 septembre 2023. Bamako. Trois hommes signent un document. Assimi Goïta pour le Mali. Capitaine Ibrahim Traoré pour le Burkina Faso (MPSR). Abdourahamane Tiani pour le Niger (CNSP). La Charte du Liptako-Gourma crée l’Alliance des États du Sahel.</w:t>
      </w:r>
    </w:p>
    <w:p w14:paraId="36484014" w14:textId="77777777" w:rsidR="006E716F" w:rsidRDefault="00000000">
      <w:pPr>
        <w:spacing w:after="80" w:line="312" w:lineRule="auto"/>
        <w:ind w:firstLine="397"/>
        <w:jc w:val="both"/>
      </w:pPr>
      <w:r>
        <w:rPr>
          <w:rFonts w:ascii="Garamond" w:eastAsia="Georgia" w:hAnsi="Garamond" w:cs="Georgia"/>
          <w:color w:val="1A1A1A"/>
          <w:sz w:val="22"/>
          <w:szCs w:val="22"/>
        </w:rPr>
        <w:t>Le nom est délibéré : le Liptako-Gourma est la zone frontière trinationale entre les trois pays, territoire ancestral des peuples Peuls, Touareg, Songhaï, Mossi. L’AES ancre sa rupture dans une continuité historique qui dépasse la colonisation. Avant Berlin 1884, ce territoire existait. Après Paris 2023, il se reconstruit.</w:t>
      </w:r>
    </w:p>
    <w:tbl>
      <w:tblPr>
        <w:tblStyle w:val="a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7D87AF0F"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CCF088D" w14:textId="77777777" w:rsidR="006E716F" w:rsidRDefault="00000000">
            <w:r>
              <w:rPr>
                <w:rFonts w:ascii="Garamond" w:eastAsia="Arial" w:hAnsi="Garamond" w:cs="Arial"/>
                <w:b/>
                <w:bCs/>
                <w:color w:val="E8E0D0"/>
                <w:sz w:val="19"/>
              </w:rPr>
              <w:t>CHARTE DU LIPTAKO-GOURMA — DISPOSITIONS ESSENTIELLES</w:t>
            </w:r>
          </w:p>
        </w:tc>
      </w:tr>
      <w:tr w:rsidR="006E716F" w14:paraId="7E35945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953C83C" w14:textId="77777777" w:rsidR="006E716F" w:rsidRDefault="00000000">
            <w:pPr>
              <w:spacing w:before="20" w:after="60"/>
            </w:pPr>
            <w:r>
              <w:rPr>
                <w:rFonts w:ascii="Garamond" w:eastAsia="Arial" w:hAnsi="Garamond" w:cs="Arial"/>
                <w:color w:val="1A1A1A"/>
                <w:szCs w:val="19"/>
              </w:rPr>
              <w:t>Article 1 : toute agression contre l’un des membres est une agression contre tous — article 5 de la Charte de l’ONU adapté au contexte sahélien</w:t>
            </w:r>
          </w:p>
        </w:tc>
      </w:tr>
      <w:tr w:rsidR="006E716F" w14:paraId="3A9844D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887BE31" w14:textId="77777777" w:rsidR="006E716F" w:rsidRDefault="00000000">
            <w:pPr>
              <w:spacing w:before="20" w:after="60"/>
            </w:pPr>
            <w:r>
              <w:rPr>
                <w:rFonts w:ascii="Garamond" w:eastAsia="Arial" w:hAnsi="Garamond" w:cs="Arial"/>
                <w:color w:val="1A1A1A"/>
                <w:szCs w:val="19"/>
              </w:rPr>
              <w:t>Souveraineté pleine sur les ressources naturelles nationales</w:t>
            </w:r>
          </w:p>
        </w:tc>
      </w:tr>
      <w:tr w:rsidR="006E716F" w14:paraId="40311D6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E95497C" w14:textId="77777777" w:rsidR="006E716F" w:rsidRDefault="00000000">
            <w:pPr>
              <w:spacing w:before="20" w:after="60"/>
            </w:pPr>
            <w:r>
              <w:rPr>
                <w:rFonts w:ascii="Garamond" w:eastAsia="Arial" w:hAnsi="Garamond" w:cs="Arial"/>
                <w:color w:val="1A1A1A"/>
                <w:szCs w:val="19"/>
              </w:rPr>
              <w:t>Droit de choisir ses partenaires militaires et diplomatiques sans tutelle extérieure</w:t>
            </w:r>
          </w:p>
        </w:tc>
      </w:tr>
      <w:tr w:rsidR="006E716F" w14:paraId="6A13A86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7419591" w14:textId="77777777" w:rsidR="006E716F" w:rsidRDefault="00000000">
            <w:pPr>
              <w:spacing w:before="20" w:after="60"/>
            </w:pPr>
            <w:r>
              <w:rPr>
                <w:rFonts w:ascii="Garamond" w:eastAsia="Arial" w:hAnsi="Garamond" w:cs="Arial"/>
                <w:color w:val="1A1A1A"/>
                <w:szCs w:val="19"/>
              </w:rPr>
              <w:t>Libre circulation des personnes entre les trois États membres</w:t>
            </w:r>
          </w:p>
        </w:tc>
      </w:tr>
      <w:tr w:rsidR="006E716F" w14:paraId="4BAA22A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F305143" w14:textId="77777777" w:rsidR="006E716F" w:rsidRDefault="00000000">
            <w:pPr>
              <w:spacing w:before="20" w:after="60"/>
            </w:pPr>
            <w:r>
              <w:rPr>
                <w:rFonts w:ascii="Garamond" w:eastAsia="Arial" w:hAnsi="Garamond" w:cs="Arial"/>
                <w:color w:val="1A1A1A"/>
                <w:szCs w:val="19"/>
              </w:rPr>
              <w:t>Création d’une Force Unifiée de l’AES, installée le 21 décembre 2025</w:t>
            </w:r>
          </w:p>
        </w:tc>
      </w:tr>
    </w:tbl>
    <w:p w14:paraId="590013B1" w14:textId="77777777" w:rsidR="006E716F" w:rsidRDefault="00000000">
      <w:pPr>
        <w:spacing w:after="80" w:line="312" w:lineRule="auto"/>
        <w:ind w:firstLine="397"/>
        <w:jc w:val="both"/>
      </w:pPr>
      <w:r>
        <w:rPr>
          <w:rFonts w:ascii="Garamond" w:eastAsia="Georgia" w:hAnsi="Garamond" w:cs="Georgia"/>
          <w:color w:val="1A1A1A"/>
          <w:sz w:val="22"/>
          <w:szCs w:val="22"/>
        </w:rPr>
        <w:t>28 janvier 2024 : retrait simultané de la CEDEAO. 6 juillet 2024 : proclamation de la Confédération des États du Sahel, lors du sommet de Niamey. 21 décembre 2025 : Goïta installe la Force Unifiée AES. Chaque étape rend la précédente irréversible. Ce n’est pas une improvisation. C’est une construction.</w:t>
      </w:r>
    </w:p>
    <w:p w14:paraId="730061E3"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Ce n’est pas une déclaration d’intention. C’est un corpus juridique. Sur la CEDEAO, Tiani est sans ambiguïté.</w:t>
      </w:r>
    </w:p>
    <w:p w14:paraId="70B8339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Cet élan populaire constitue le meilleur gage de construction d’une confédération de peuples et non un édifice bureaucratique. Nos peuples ont irrévocablement tourné le dos à la Cédéao. »</w:t>
      </w:r>
    </w:p>
    <w:p w14:paraId="659FA72E"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discours de circonstance, sommet de Niamey, 6 juillet 2024</w:t>
      </w:r>
    </w:p>
    <w:p w14:paraId="38DD77A3" w14:textId="77777777" w:rsidR="006E716F" w:rsidRDefault="00000000">
      <w:pPr>
        <w:spacing w:after="80" w:line="312" w:lineRule="auto"/>
        <w:ind w:firstLine="397"/>
        <w:jc w:val="both"/>
      </w:pPr>
      <w:r>
        <w:rPr>
          <w:rFonts w:ascii="Garamond" w:eastAsia="Georgia" w:hAnsi="Garamond" w:cs="Georgia"/>
          <w:color w:val="1A1A1A"/>
          <w:sz w:val="22"/>
          <w:szCs w:val="22"/>
        </w:rPr>
        <w:t>Le sommet décide également la création d’une banque d’investissement de l’AES et la mise en place d’un fonds de stabilisation. Ces deux instruments avaient déjà été recommandés le 25 novembre 2023 lors d’une réunion des ministres en charge des Économies et des Finances des trois pays — réunion qui avait aussi formulé des recommandations pour des projets structurants dans l’énergie, les infrastructures, les transports et la sécurité alimentaire. Le sommet de juillet 2024 les entérine et charge les ministres des Affaires étrangères et du Développement de leur opérationnalisation. La dimension économique et financière de la souveraineté prend sa forme institutionnelle.</w:t>
      </w:r>
    </w:p>
    <w:p w14:paraId="23437F95" w14:textId="77777777" w:rsidR="006E716F" w:rsidRDefault="00000000">
      <w:pPr>
        <w:spacing w:after="80" w:line="312" w:lineRule="auto"/>
        <w:ind w:firstLine="397"/>
        <w:jc w:val="both"/>
      </w:pPr>
      <w:r>
        <w:rPr>
          <w:rFonts w:ascii="Garamond" w:eastAsia="Georgia" w:hAnsi="Garamond" w:cs="Georgia"/>
          <w:color w:val="1A1A1A"/>
          <w:sz w:val="22"/>
          <w:szCs w:val="22"/>
        </w:rPr>
        <w:t>Exercices Tarha</w:t>
      </w:r>
      <w:r w:rsidR="0026624B">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nakal 2 (14 mai 2025, Tillia, Niger) : conjoints AES-Tchad-Togo. Scénario : tentative de sécession soutenue par des groupes rebelles avec appuis extérieurs. Le scénario de l’exercice correspond exactement aux attaques du 25 avril 2026. Onze mois avant, les armées de l’AES s’entraînaient contre le scénario exact qui allait se produire. Le renseignement fonctionnait. Ce retournement togolais en 22 mois — de signataire des sanctions CEDEAO en juillet 2023 à participant aux exercices </w:t>
      </w:r>
      <w:r w:rsidR="00591DAA" w:rsidRPr="00591DAA">
        <w:rPr>
          <w:rFonts w:ascii="Garamond" w:eastAsia="Georgia" w:hAnsi="Garamond" w:cs="Georgia"/>
          <w:color w:val="1A1A1A"/>
          <w:sz w:val="22"/>
          <w:szCs w:val="22"/>
        </w:rPr>
        <w:t>Tarha Nakal</w:t>
      </w:r>
      <w:r>
        <w:rPr>
          <w:rFonts w:ascii="Garamond" w:eastAsia="Georgia" w:hAnsi="Garamond" w:cs="Georgia"/>
          <w:color w:val="1A1A1A"/>
          <w:sz w:val="22"/>
          <w:szCs w:val="22"/>
        </w:rPr>
        <w:t xml:space="preserve"> 2 en mai 2025 — appelle une lecture critique. </w:t>
      </w:r>
      <w:r>
        <w:rPr>
          <w:rFonts w:ascii="Garamond" w:eastAsia="Georgia" w:hAnsi="Garamond" w:cs="Georgia"/>
          <w:color w:val="1A1A1A"/>
          <w:sz w:val="22"/>
          <w:szCs w:val="22"/>
        </w:rPr>
        <w:lastRenderedPageBreak/>
        <w:t xml:space="preserve">Banda Kani la formule sans précaution : le Togo tente de « rattraper un combat » qui a commencé bien avant lui et sans lui. [Banda Kani] L’organisation du 9e Congrès panafricain à Lomé est </w:t>
      </w:r>
      <w:r w:rsidR="0026624B">
        <w:rPr>
          <w:rFonts w:ascii="Garamond" w:eastAsia="Georgia" w:hAnsi="Garamond" w:cs="Georgia"/>
          <w:color w:val="1A1A1A"/>
          <w:sz w:val="22"/>
          <w:szCs w:val="22"/>
        </w:rPr>
        <w:t>présenté</w:t>
      </w:r>
      <w:r>
        <w:rPr>
          <w:rFonts w:ascii="Garamond" w:eastAsia="Georgia" w:hAnsi="Garamond" w:cs="Georgia"/>
          <w:color w:val="1A1A1A"/>
          <w:sz w:val="22"/>
          <w:szCs w:val="22"/>
        </w:rPr>
        <w:t xml:space="preserve"> comme un « maquillage » politique plutôt que comme une conviction idéologique. Les accords de défense avec la Russie ne suffisent pas si l’alignement économique sur la France reste intact. « Les Togolais ne s’y reconnaissent pas. » [Banda Kani] Le corpus distingue deux types de souverainisme : celui de la rupture (Goïta, Traoré, Tiani) et celui de la diversification sans rupture (Doumbouya — « il a épousé la France » selon Ayissi). Le Togo se situe analytiquement dans la seconde catégorie. Ce n’est pas une trahison. C’est un repositionnement de surface dans un contexte de recomposition régionale.</w:t>
      </w:r>
    </w:p>
    <w:p w14:paraId="6F82490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nouvelles menaces sont orientées par les sponsors étatiques. L’AES est une réalité irréversible. »</w:t>
      </w:r>
    </w:p>
    <w:p w14:paraId="74385979" w14:textId="77777777" w:rsidR="006E716F" w:rsidRDefault="00000000">
      <w:pPr>
        <w:spacing w:after="200" w:line="264" w:lineRule="auto"/>
        <w:ind w:left="680" w:right="700"/>
      </w:pPr>
      <w:r>
        <w:rPr>
          <w:rFonts w:ascii="Garamond" w:eastAsia="Arial" w:hAnsi="Garamond" w:cs="Arial"/>
          <w:i/>
          <w:iCs/>
          <w:color w:val="555555"/>
          <w:sz w:val="19"/>
          <w:szCs w:val="18"/>
        </w:rPr>
        <w:t>— Assimi Goïta, président de la transition du Mali, 21 décembre 2025</w:t>
      </w:r>
    </w:p>
    <w:p w14:paraId="30CD5F2F" w14:textId="77777777" w:rsidR="006E716F" w:rsidRDefault="00000000">
      <w:pPr>
        <w:spacing w:after="80" w:line="312" w:lineRule="auto"/>
        <w:ind w:firstLine="397"/>
        <w:jc w:val="both"/>
      </w:pPr>
      <w:r>
        <w:rPr>
          <w:rFonts w:ascii="Garamond" w:eastAsia="Georgia" w:hAnsi="Garamond" w:cs="Georgia"/>
          <w:color w:val="1A1A1A"/>
          <w:sz w:val="22"/>
          <w:szCs w:val="22"/>
        </w:rPr>
        <w:t>La Force Unifiée de l’AES est portée à 6 000 hommes pour couvrir l’espace saharien. [Tiani] Tiani formule le principe doctrinal dans sa dimension définitive : le retour vers la souveraineté est un choix des peuples burkinabè, malien et nigérien — irréversible. Les trois dirigeants travaillent en coordination étroite pour anticiper les menaces technologiques et militaires des sponsors des groupes armés. La convergence est doctrinale.</w:t>
      </w:r>
    </w:p>
    <w:p w14:paraId="51C95B06" w14:textId="4F8C4BB5" w:rsidR="006E716F" w:rsidRDefault="0068082D" w:rsidP="0068082D">
      <w:pPr>
        <w:ind w:left="2160" w:firstLine="720"/>
      </w:pPr>
      <w:r w:rsidRPr="0068082D">
        <w:rPr>
          <w:rFonts w:ascii="Segoe UI Symbol" w:hAnsi="Segoe UI Symbol" w:cs="Segoe UI Symbol"/>
        </w:rPr>
        <w:t>★</w:t>
      </w:r>
      <w:r w:rsidRPr="0068082D">
        <w:t xml:space="preserve"> </w:t>
      </w:r>
      <w:r w:rsidRPr="0068082D">
        <w:rPr>
          <w:rFonts w:ascii="Segoe UI Symbol" w:hAnsi="Segoe UI Symbol" w:cs="Segoe UI Symbol"/>
        </w:rPr>
        <w:t>★</w:t>
      </w:r>
      <w:r w:rsidRPr="0068082D">
        <w:t xml:space="preserve"> </w:t>
      </w:r>
      <w:r w:rsidRPr="0068082D">
        <w:rPr>
          <w:rFonts w:ascii="Segoe UI Symbol" w:hAnsi="Segoe UI Symbol" w:cs="Segoe UI Symbol"/>
        </w:rPr>
        <w:t>★</w:t>
      </w:r>
      <w:r w:rsidR="00000000">
        <w:br w:type="page"/>
      </w:r>
    </w:p>
    <w:p w14:paraId="34B5E3ED" w14:textId="77777777" w:rsidR="006E716F" w:rsidRDefault="00000000">
      <w:r>
        <w:lastRenderedPageBreak/>
        <w:br w:type="page"/>
      </w:r>
    </w:p>
    <w:p w14:paraId="40F5C068" w14:textId="77777777" w:rsidR="006E716F" w:rsidRDefault="00000000">
      <w:pPr>
        <w:pageBreakBefore/>
        <w:spacing w:before="1200" w:after="80" w:line="288" w:lineRule="auto"/>
        <w:jc w:val="center"/>
      </w:pPr>
      <w:proofErr w:type="gramStart"/>
      <w:r>
        <w:rPr>
          <w:rFonts w:ascii="Garamond" w:eastAsia="Arial" w:hAnsi="Garamond" w:cs="Arial"/>
          <w:b/>
          <w:bCs/>
          <w:color w:val="1A1A2E"/>
          <w:sz w:val="24"/>
          <w:szCs w:val="24"/>
        </w:rPr>
        <w:lastRenderedPageBreak/>
        <w:t>PARTIE VI</w:t>
      </w:r>
      <w:proofErr w:type="gramEnd"/>
    </w:p>
    <w:p w14:paraId="2EE3304C"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LA GÉOPOLITIQUE DE LA RUPTURE</w:t>
      </w:r>
    </w:p>
    <w:p w14:paraId="5CC09745" w14:textId="77777777" w:rsidR="006E716F" w:rsidRDefault="00000000">
      <w:pPr>
        <w:spacing w:after="80" w:line="312" w:lineRule="auto"/>
        <w:ind w:firstLine="397"/>
        <w:jc w:val="both"/>
      </w:pPr>
      <w:r>
        <w:rPr>
          <w:rFonts w:ascii="Garamond" w:eastAsia="Arial" w:hAnsi="Garamond" w:cs="Arial"/>
          <w:i/>
          <w:iCs/>
          <w:color w:val="1A1A1A"/>
          <w:sz w:val="22"/>
          <w:szCs w:val="22"/>
        </w:rPr>
        <w:t>AES dans son environnement régional et global</w:t>
      </w:r>
    </w:p>
    <w:p w14:paraId="63780CB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20 — Le Tchad : Mahamat Déby entre deux feux</w:t>
      </w:r>
    </w:p>
    <w:p w14:paraId="0F8D338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Tchad est l’angle mort de l’analyse sahélienne. Le pays partage ses frontières avec le Niger, le Soudan, la Libye, le Cameroun, la RCA, le Nigeria. Il est le pivot géographique du continent africain. Selon le rapport SWP de mai 2026, le Tchad de Mahamat Déby est aussi un </w:t>
      </w:r>
      <w:r w:rsidR="004E799B">
        <w:rPr>
          <w:rFonts w:ascii="Garamond" w:eastAsia="Georgia" w:hAnsi="Garamond" w:cs="Georgia"/>
          <w:color w:val="1A1A1A"/>
          <w:sz w:val="22"/>
          <w:szCs w:val="22"/>
        </w:rPr>
        <w:t>nœud</w:t>
      </w:r>
      <w:r>
        <w:rPr>
          <w:rFonts w:ascii="Garamond" w:eastAsia="Georgia" w:hAnsi="Garamond" w:cs="Georgia"/>
          <w:color w:val="1A1A1A"/>
          <w:sz w:val="22"/>
          <w:szCs w:val="22"/>
        </w:rPr>
        <w:t xml:space="preserve"> logistique du réseau émirien d’approvisionnement des FSR soudanaises : le président Déby a au moins temporairement autorisé les EAU à utiliser le territoire tchadien comme hub.</w:t>
      </w:r>
    </w:p>
    <w:p w14:paraId="36FEBAD4"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Idriss Déby meurt le 20 avril 2021, officiellement au front lors de combats contre la rébellion du FACT (Front pour l’alternance et la concorde au Tchad) dans le nord du pays — au lendemain de sa réélection. La coïncidence de calendrier est notée par plusieurs analystes. La succession dynastique est une anomalie constitutionnelle absolue. Mahamat Déby prend le pouvoir le lendemain de la mort de son père. Macron assiste aux funérailles et valide publiquement la succession. Ce même Macron qui condamne avec véhémence les transitions au Mali et au Burkina au nom de l’ordre constitutionnel. Cette différence de traitement est analytiquement révélatrice : ce n’est pas la démocratie qui compte pour Paris, c’est l’obéissance. En mai 2024, Mahamat Déby organise une élection présidentielle et est reconduit avec 61% des voix dans un scrutin boycotté par une partie de l’opposition. La légitimité démocratique reste formelle. Paris ne commente pas. Le pétrole représente 60% des revenus de l’État tchadien — mais la production décline depuis 2014-2016, la rente ayant principalement bénéficié à la famille Déby et aux réseaux clans </w:t>
      </w:r>
      <w:r w:rsidR="004E799B">
        <w:rPr>
          <w:rFonts w:ascii="Garamond" w:eastAsia="Georgia" w:hAnsi="Garamond" w:cs="Georgia"/>
          <w:color w:val="1A1A1A"/>
          <w:sz w:val="22"/>
          <w:szCs w:val="22"/>
        </w:rPr>
        <w:t>Z</w:t>
      </w:r>
      <w:r>
        <w:rPr>
          <w:rFonts w:ascii="Garamond" w:eastAsia="Georgia" w:hAnsi="Garamond" w:cs="Georgia"/>
          <w:color w:val="1A1A1A"/>
          <w:sz w:val="22"/>
          <w:szCs w:val="22"/>
        </w:rPr>
        <w:t>aghawa. C’est une économie rentière en déclin qui structure la dépendance de N’Djaména — à Paris comme à Abu Dhabi.</w:t>
      </w:r>
    </w:p>
    <w:p w14:paraId="6552295C"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 xml:space="preserve">En 2024, le Tchad engage des négociations sur la révision des accords de défense franco-tchadiens. Paris négocie avec une douceur jamais appliquée à Bamako ou Niamey. La raison est simple : la base de N’Djaména reste le dernier grand dispositif militaire français en Afrique subsaharienne. Attaques Boko Haram contre le Tchad : 4–6 mai 2026 — dans la chronologie immédiate post-25 avril. Une pression systématique s’exerce sur tous les partenaires régionaux simultanément. En 2025, le Niger expulse le CICR (Comité International de la Croix-Rouge) de son territoire. Tiani justifie cette décision dans l’entretien Télé Sal par des accusations de financement clandestin de groupes armés : des réunions secrètes auraient eu lieu à Abuja en janvier et février 2025, impliquant des représentants occidentaux et des représentants de groupes armés, avec le CICR comme vecteur financier. [Général Abdourahamane Tiani, </w:t>
      </w:r>
      <w:r w:rsidR="00F264E5" w:rsidRPr="00F264E5">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entretien Télé Sa</w:t>
      </w:r>
      <w:r w:rsidR="00591DAA">
        <w:rPr>
          <w:rFonts w:ascii="Garamond" w:eastAsia="Georgia" w:hAnsi="Garamond" w:cs="Georgia"/>
          <w:color w:val="1A1A1A"/>
          <w:sz w:val="22"/>
          <w:szCs w:val="22"/>
        </w:rPr>
        <w:t>he</w:t>
      </w:r>
      <w:r>
        <w:rPr>
          <w:rFonts w:ascii="Garamond" w:eastAsia="Georgia" w:hAnsi="Garamond" w:cs="Georgia"/>
          <w:color w:val="1A1A1A"/>
          <w:sz w:val="22"/>
          <w:szCs w:val="22"/>
        </w:rPr>
        <w:t>l] Cette affirmation n’a pas été confirmée par une source indépendante à date de rédaction. L’expulsion du CICR du Niger est elle-même un fait documentable indépendamment. Elle s’inscrit dans la logique de fermeture de l’espace humanitaire occidental documentée depuis 2023.</w:t>
      </w:r>
    </w:p>
    <w:p w14:paraId="1C09A02A" w14:textId="77777777" w:rsidR="006E716F" w:rsidRDefault="00000000">
      <w:r>
        <w:br w:type="page"/>
      </w:r>
    </w:p>
    <w:p w14:paraId="38523AC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21 — L’Algérie : médiateur ambigu</w:t>
      </w:r>
    </w:p>
    <w:p w14:paraId="45A4F39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L’Algérie entretient avec l’AES une relation complexe. Elle a facilité les accords d’Alger (2015) qui avaient prétendument désarmé les groupes touareg maliens. Elle joue un rôle de médiateur discret entre certains groupes armés et les autorités de transition. Le 3 août 2023, le C-17 américain rebrousse chemin au-dessus de l’espace aérien algérien — bouclier diplomatique de facto. La lecture des accords d’Alger la plus analytiquement solide du corpus ne vient pas d’un militant panafricaniste. Elle vient de l’intérieur même du système onusien. </w:t>
      </w:r>
      <w:r w:rsidR="0087405C">
        <w:rPr>
          <w:rFonts w:ascii="Garamond" w:eastAsia="Georgia" w:hAnsi="Garamond" w:cs="Georgia"/>
          <w:color w:val="1A1A1A"/>
          <w:sz w:val="22"/>
          <w:szCs w:val="22"/>
        </w:rPr>
        <w:t>Albert</w:t>
      </w:r>
      <w:r>
        <w:rPr>
          <w:rFonts w:ascii="Garamond" w:eastAsia="Georgia" w:hAnsi="Garamond" w:cs="Georgia"/>
          <w:color w:val="1A1A1A"/>
          <w:sz w:val="22"/>
          <w:szCs w:val="22"/>
        </w:rPr>
        <w:t xml:space="preserve"> Anatole Ayissi — formule ce jugement sur le Forum Media Africa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w:t>
      </w:r>
      <w:r w:rsidR="00F264E5">
        <w:rPr>
          <w:rFonts w:ascii="Garamond" w:eastAsia="Georgia" w:hAnsi="Garamond" w:cs="Georgia"/>
          <w:color w:val="1A1A1A"/>
          <w:sz w:val="22"/>
          <w:szCs w:val="22"/>
        </w:rPr>
        <w:t>».</w:t>
      </w:r>
      <w:r w:rsidR="00475F53">
        <w:rPr>
          <w:rFonts w:ascii="Garamond" w:eastAsia="Georgia" w:hAnsi="Garamond" w:cs="Georgia"/>
          <w:color w:val="1A1A1A"/>
          <w:sz w:val="22"/>
          <w:szCs w:val="22"/>
        </w:rPr>
        <w:t xml:space="preserve"> Général</w:t>
      </w:r>
      <w:r>
        <w:rPr>
          <w:rFonts w:ascii="Garamond" w:eastAsia="Georgia" w:hAnsi="Garamond" w:cs="Georgia"/>
          <w:color w:val="1A1A1A"/>
          <w:sz w:val="22"/>
          <w:szCs w:val="22"/>
        </w:rPr>
        <w:t xml:space="preserve"> Burkhard (huis clos Assemblée nationale française, septembre 2024) + Commission parlementaire française (« nous avons besoin de l’Afrique plus qu’elle n’a besoin de nous ») constituent </w:t>
      </w:r>
      <w:r w:rsidR="0087405C">
        <w:rPr>
          <w:rFonts w:ascii="Garamond" w:eastAsia="Georgia" w:hAnsi="Garamond" w:cs="Georgia"/>
          <w:color w:val="1A1A1A"/>
          <w:sz w:val="22"/>
          <w:szCs w:val="22"/>
        </w:rPr>
        <w:t>deux</w:t>
      </w:r>
      <w:r>
        <w:rPr>
          <w:rFonts w:ascii="Garamond" w:eastAsia="Georgia" w:hAnsi="Garamond" w:cs="Georgia"/>
          <w:color w:val="1A1A1A"/>
          <w:sz w:val="22"/>
          <w:szCs w:val="22"/>
        </w:rPr>
        <w:t xml:space="preserve"> sources institutionnelles adverses qui valident depuis l’intérieur du système la lecture que ce livre développe depuis ses premières pages.</w:t>
      </w:r>
    </w:p>
    <w:p w14:paraId="64222D97" w14:textId="77777777" w:rsidR="006E716F" w:rsidRDefault="00000000">
      <w:pPr>
        <w:spacing w:after="80" w:line="312" w:lineRule="auto"/>
        <w:ind w:firstLine="397"/>
        <w:jc w:val="both"/>
      </w:pPr>
      <w:r>
        <w:rPr>
          <w:rFonts w:ascii="Garamond" w:eastAsia="Georgia" w:hAnsi="Garamond" w:cs="Georgia"/>
          <w:color w:val="1A1A1A"/>
          <w:sz w:val="22"/>
          <w:szCs w:val="22"/>
        </w:rPr>
        <w:t>Mais le 22 mars 2026, lors de la réunion de la Ligue Arabe, le Mali reconnaît la souveraineté marocaine sur le Sahara occidental. Alger claque des dents. Le Mali vient de choisir Rabat contre Alger sur la question la plus sensible de la géopolitique maghrébine. Quelques jours plus tard : les attaques du 25 avril 2026. La tension analytique reste ouverte : les attaques surviennent-elles par coïncidence ou par causalité ? Iyad Ag Ghali, le chef du JNIM, a historiquement des liens avec les services algériens.</w:t>
      </w:r>
    </w:p>
    <w:p w14:paraId="0E3BE11C" w14:textId="77777777" w:rsidR="006E716F" w:rsidRDefault="00000000">
      <w:r>
        <w:br w:type="page"/>
      </w:r>
    </w:p>
    <w:p w14:paraId="2A37AE30"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22 — Russie, Chine, Turquie : partenaires ou nouveaux maîtres ?</w:t>
      </w:r>
    </w:p>
    <w:p w14:paraId="35223810" w14:textId="77777777" w:rsidR="006E716F" w:rsidRDefault="00000000">
      <w:pPr>
        <w:spacing w:after="80" w:line="312" w:lineRule="auto"/>
        <w:ind w:firstLine="397"/>
        <w:jc w:val="both"/>
      </w:pPr>
      <w:r>
        <w:rPr>
          <w:rFonts w:ascii="Garamond" w:eastAsia="Georgia" w:hAnsi="Garamond" w:cs="Georgia"/>
          <w:color w:val="1A1A1A"/>
          <w:sz w:val="22"/>
          <w:szCs w:val="22"/>
        </w:rPr>
        <w:t>La question est posée. Elle doit être posée. L’AES a remplacé des partenaires français par des partenaires russes, chinois, turcs. La souveraineté africaine exige qu’on vérifie si ces nouveaux partenariats reproduisent les logiques de domination qu’ils étaient censés remplacer.</w:t>
      </w:r>
    </w:p>
    <w:tbl>
      <w:tblPr>
        <w:tblStyle w:val="ab"/>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730F5811" w14:textId="77777777" w:rsidTr="00516243">
        <w:trPr>
          <w:trHeight w:val="304"/>
        </w:trPr>
        <w:tc>
          <w:tcPr>
            <w:tcW w:w="0" w:type="auto"/>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7CCD825E" w14:textId="4185ED30" w:rsidR="006E716F" w:rsidRDefault="00516243">
            <w:r w:rsidRPr="00516243">
              <w:t>PARTENARIATS AES — PHASE 2 (2022-2026)</w:t>
            </w:r>
          </w:p>
        </w:tc>
      </w:tr>
      <w:tr w:rsidR="006E716F" w14:paraId="0EAD701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EB27133" w14:textId="77777777" w:rsidR="006E716F" w:rsidRDefault="00000000">
            <w:pPr>
              <w:spacing w:before="20" w:after="60"/>
            </w:pPr>
            <w:r>
              <w:rPr>
                <w:rFonts w:ascii="Garamond" w:eastAsia="Arial" w:hAnsi="Garamond" w:cs="Arial"/>
                <w:color w:val="1A1A1A"/>
                <w:szCs w:val="19"/>
              </w:rPr>
              <w:t>RUSSIE (Africa Corps, ex-Wagner) : instructeurs, hélicoptères Mi-8/Mi-35, présence terrain. Puissamment déployée en RCA depuis 2018</w:t>
            </w:r>
          </w:p>
        </w:tc>
      </w:tr>
      <w:tr w:rsidR="006E716F" w14:paraId="00FECF7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EB215E5" w14:textId="77777777" w:rsidR="006E716F" w:rsidRDefault="00000000">
            <w:pPr>
              <w:spacing w:before="20" w:after="60"/>
            </w:pPr>
            <w:r>
              <w:rPr>
                <w:rFonts w:ascii="Garamond" w:eastAsia="Arial" w:hAnsi="Garamond" w:cs="Arial"/>
                <w:color w:val="1A1A1A"/>
                <w:szCs w:val="19"/>
              </w:rPr>
              <w:t xml:space="preserve">CHINE : infrastructures, surveillance numérique, accords commerciaux. </w:t>
            </w:r>
            <w:r w:rsidR="00475F53">
              <w:rPr>
                <w:rFonts w:ascii="Garamond" w:eastAsia="Arial" w:hAnsi="Garamond" w:cs="Arial"/>
                <w:color w:val="1A1A1A"/>
                <w:szCs w:val="19"/>
              </w:rPr>
              <w:t>Présence</w:t>
            </w:r>
            <w:r>
              <w:rPr>
                <w:rFonts w:ascii="Garamond" w:eastAsia="Arial" w:hAnsi="Garamond" w:cs="Arial"/>
                <w:color w:val="1A1A1A"/>
                <w:szCs w:val="19"/>
              </w:rPr>
              <w:t xml:space="preserve"> moins interventionniste</w:t>
            </w:r>
          </w:p>
        </w:tc>
      </w:tr>
      <w:tr w:rsidR="006E716F" w14:paraId="6D23AE2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6A5AA1" w14:textId="77777777" w:rsidR="006E716F" w:rsidRDefault="00000000">
            <w:pPr>
              <w:spacing w:before="20" w:after="60"/>
            </w:pPr>
            <w:r>
              <w:rPr>
                <w:rFonts w:ascii="Garamond" w:eastAsia="Arial" w:hAnsi="Garamond" w:cs="Arial"/>
                <w:color w:val="1A1A1A"/>
                <w:szCs w:val="19"/>
              </w:rPr>
              <w:t>TURQUIE : drones Bayraktar TB2. Accords Mali et Niger. Position plus discrète</w:t>
            </w:r>
          </w:p>
        </w:tc>
      </w:tr>
      <w:tr w:rsidR="006E716F" w14:paraId="6C0E987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CDBEC8D" w14:textId="77777777" w:rsidR="006E716F" w:rsidRDefault="00000000">
            <w:pPr>
              <w:spacing w:before="20" w:after="60"/>
            </w:pPr>
            <w:r>
              <w:rPr>
                <w:rFonts w:ascii="Garamond" w:eastAsia="Arial" w:hAnsi="Garamond" w:cs="Arial"/>
                <w:color w:val="1A1A1A"/>
                <w:szCs w:val="19"/>
              </w:rPr>
              <w:t>BRICS : délégation à Ouagadougou (juin 2023). Six semaines avant la transition nigérienne</w:t>
            </w:r>
          </w:p>
        </w:tc>
      </w:tr>
    </w:tbl>
    <w:p w14:paraId="06FCE741" w14:textId="2ED8E677" w:rsidR="006E716F" w:rsidRDefault="00000000">
      <w:pPr>
        <w:spacing w:after="80" w:line="312" w:lineRule="auto"/>
        <w:ind w:firstLine="397"/>
        <w:jc w:val="both"/>
      </w:pPr>
      <w:r>
        <w:rPr>
          <w:rFonts w:ascii="Garamond" w:eastAsia="Georgia" w:hAnsi="Garamond" w:cs="Georgia"/>
          <w:color w:val="1A1A1A"/>
          <w:sz w:val="22"/>
          <w:szCs w:val="22"/>
        </w:rPr>
        <w:t>La réponse honnête est nuancée. Capitaine Ibrahim Traoré refuse 200 mosquées saoudiennes. Tiani expulse des dirigeants chinois pour discrimination salariale envers des travailleurs africains. Ces faits montrent que la souveraineté de l’AES s’exerce aussi contre ses partenaires non-occidentaux. Ce n’est pas une</w:t>
      </w:r>
      <w:r w:rsidR="00F264E5">
        <w:rPr>
          <w:rFonts w:ascii="Garamond" w:eastAsia="Georgia" w:hAnsi="Garamond" w:cs="Georgia"/>
          <w:color w:val="1A1A1A"/>
          <w:sz w:val="22"/>
          <w:szCs w:val="22"/>
        </w:rPr>
        <w:t xml:space="preserve"> position</w:t>
      </w:r>
      <w:r>
        <w:rPr>
          <w:rFonts w:ascii="Garamond" w:eastAsia="Georgia" w:hAnsi="Garamond" w:cs="Georgia"/>
          <w:color w:val="1A1A1A"/>
          <w:sz w:val="22"/>
          <w:szCs w:val="22"/>
        </w:rPr>
        <w:t xml:space="preserve"> pro-</w:t>
      </w:r>
      <w:r w:rsidR="00475F53">
        <w:rPr>
          <w:rFonts w:ascii="Garamond" w:eastAsia="Georgia" w:hAnsi="Garamond" w:cs="Georgia"/>
          <w:color w:val="1A1A1A"/>
          <w:sz w:val="22"/>
          <w:szCs w:val="22"/>
        </w:rPr>
        <w:t>Russ</w:t>
      </w:r>
      <w:r w:rsidR="00F264E5">
        <w:rPr>
          <w:rFonts w:ascii="Garamond" w:eastAsia="Georgia" w:hAnsi="Garamond" w:cs="Georgia"/>
          <w:color w:val="1A1A1A"/>
          <w:sz w:val="22"/>
          <w:szCs w:val="22"/>
        </w:rPr>
        <w:t>e</w:t>
      </w:r>
      <w:r>
        <w:rPr>
          <w:rFonts w:ascii="Garamond" w:eastAsia="Georgia" w:hAnsi="Garamond" w:cs="Georgia"/>
          <w:color w:val="1A1A1A"/>
          <w:sz w:val="22"/>
          <w:szCs w:val="22"/>
        </w:rPr>
        <w:t xml:space="preserve">. C’est une pro-africanité qui choisit ses partenaires sans s’y soumettre. La Guinée de Mamadi Doumbouya représente le cas limite du souverainisme incomplet. Doumbouya diversifie : accords militaires et économiques avec la Turquie, ouverture vers la Russie pour l’armement. Paris s’inquiète. Mais Ayissi pose le facteur structurel : Doumbouya est un ancien légionnaire français, marié à une gendarme française. « Il ne peut pas rompre. Il a épousé la France. » </w:t>
      </w:r>
      <w:r w:rsidR="00475F53">
        <w:rPr>
          <w:rFonts w:ascii="Garamond" w:eastAsia="Georgia" w:hAnsi="Garamond" w:cs="Georgia"/>
          <w:color w:val="1A1A1A"/>
          <w:sz w:val="22"/>
          <w:szCs w:val="22"/>
        </w:rPr>
        <w:t>[Anatole</w:t>
      </w:r>
      <w:r>
        <w:rPr>
          <w:rFonts w:ascii="Garamond" w:eastAsia="Georgia" w:hAnsi="Garamond" w:cs="Georgia"/>
          <w:color w:val="1A1A1A"/>
          <w:sz w:val="22"/>
          <w:szCs w:val="22"/>
        </w:rPr>
        <w:t xml:space="preserve"> Albert Ayissi, For</w:t>
      </w:r>
      <w:r w:rsidR="00F264E5">
        <w:rPr>
          <w:rFonts w:ascii="Garamond" w:eastAsia="Georgia" w:hAnsi="Garamond" w:cs="Georgia"/>
          <w:color w:val="1A1A1A"/>
          <w:sz w:val="22"/>
          <w:szCs w:val="22"/>
        </w:rPr>
        <w:t xml:space="preserve"> </w:t>
      </w:r>
      <w:r w:rsidR="00A83912">
        <w:rPr>
          <w:rFonts w:ascii="Garamond" w:eastAsia="Georgia" w:hAnsi="Garamond" w:cs="Georgia"/>
          <w:color w:val="1A1A1A"/>
          <w:sz w:val="22"/>
          <w:szCs w:val="22"/>
        </w:rPr>
        <w:t>You</w:t>
      </w:r>
      <w:r>
        <w:rPr>
          <w:rFonts w:ascii="Garamond" w:eastAsia="Georgia" w:hAnsi="Garamond" w:cs="Georgia"/>
          <w:color w:val="1A1A1A"/>
          <w:sz w:val="22"/>
          <w:szCs w:val="22"/>
        </w:rPr>
        <w:t xml:space="preserve"> Media Africa] La diversification des partenariats n’est pas une rupture. </w:t>
      </w:r>
      <w:r>
        <w:rPr>
          <w:rFonts w:ascii="Garamond" w:eastAsia="Georgia" w:hAnsi="Garamond" w:cs="Georgia"/>
          <w:color w:val="1A1A1A"/>
          <w:sz w:val="22"/>
          <w:szCs w:val="22"/>
        </w:rPr>
        <w:lastRenderedPageBreak/>
        <w:t>C’est une négociation de marge dans le cadre d’une dépendance qui reste fondamentalement intacte. La différence avec Goïta, Traoré et Tiani est précisément là : eux ont rompu. Doumbouya négocie. Les États-Unis avaient implanté à Agadez l’une des bases de drones « les plus stratégiques d’Afrique » [Siké Doumbé, For You Media] — outil de surveillance et de frappe sur l’ensemble du Sahel central. Son éviction par le CNSP nigérien en 2024 représente un retrait de capacité de renseignement américain sans précédent dans la région. En mars 2025, Tiani expulse trois hauts dirigeants de la CNPC chinoise. Motif documenté : discrimination salariale — les expatriés chinois perçoivent 8 000 dollars par mois, leurs homologues nigériens de même qualification 1 200 dollars. Un hôtel chinois est fermé pour fraude fiscale. La souveraineté de l’AES s’exerce dans les deux sens. En juin 2024, Medvedev prend la parole devant l’UNESCO et nomme le franc CFA « néocolonialisme monétaire ». Il cite Sankara. Il chiffre l’extraction africaine à 62 000 milliards de dollars entre 1960 et 2018. [Medvedev/UNESCO, 16/06/2024] L’analyse n’est pas fausse parce qu’elle vient de Moscou. Elle est un positionnement géopolitique calculé. Ce qui compte analytiquement : c’est la première fois qu’un responsable d’une puissance du Conseil de Sécurité utilise ce cadre en séance internationale. Le narratif panafricaniste entre dans la diplomatie des grandes puissances.</w:t>
      </w:r>
    </w:p>
    <w:p w14:paraId="2F405532"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RCA préfigure ce dilemme. Le professeur de mathématiques Faustin-Archange </w:t>
      </w:r>
      <w:proofErr w:type="spellStart"/>
      <w:r>
        <w:rPr>
          <w:rFonts w:ascii="Garamond" w:eastAsia="Georgia" w:hAnsi="Garamond" w:cs="Georgia"/>
          <w:color w:val="1A1A1A"/>
          <w:sz w:val="22"/>
          <w:szCs w:val="22"/>
        </w:rPr>
        <w:t>Touad</w:t>
      </w:r>
      <w:r w:rsidR="00FB3AE5">
        <w:rPr>
          <w:rFonts w:ascii="Garamond" w:eastAsia="Georgia" w:hAnsi="Garamond" w:cs="Georgia"/>
          <w:color w:val="1A1A1A"/>
          <w:sz w:val="22"/>
          <w:szCs w:val="22"/>
        </w:rPr>
        <w:t>é</w:t>
      </w:r>
      <w:r>
        <w:rPr>
          <w:rFonts w:ascii="Garamond" w:eastAsia="Georgia" w:hAnsi="Garamond" w:cs="Georgia"/>
          <w:color w:val="1A1A1A"/>
          <w:sz w:val="22"/>
          <w:szCs w:val="22"/>
        </w:rPr>
        <w:t>ra</w:t>
      </w:r>
      <w:proofErr w:type="spellEnd"/>
      <w:r>
        <w:rPr>
          <w:rFonts w:ascii="Garamond" w:eastAsia="Georgia" w:hAnsi="Garamond" w:cs="Georgia"/>
          <w:color w:val="1A1A1A"/>
          <w:sz w:val="22"/>
          <w:szCs w:val="22"/>
        </w:rPr>
        <w:t>, élu démocratiquement, dépendant de l’aide internationale à 46-69% de son budget, tente l’arbitrage impossible entre Paris et Moscou. Les officiers de l’AES n’ont pas cette contrainte : leur légitimité ne dépend pas des institutions financières internationales. C’est la différence structurelle entre négocier et choisir.</w:t>
      </w:r>
    </w:p>
    <w:p w14:paraId="52113BE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Depuis plus de 60 ans de coopération, la Centrafrique reste toujours le dernier des derniers pays francophones au monde. »</w:t>
      </w:r>
    </w:p>
    <w:p w14:paraId="7A34C7FD" w14:textId="77777777" w:rsidR="006E716F" w:rsidRDefault="00000000">
      <w:pPr>
        <w:spacing w:after="200" w:line="264" w:lineRule="auto"/>
        <w:ind w:left="680" w:right="700"/>
      </w:pPr>
      <w:r>
        <w:rPr>
          <w:rFonts w:ascii="Garamond" w:eastAsia="Arial" w:hAnsi="Garamond" w:cs="Arial"/>
          <w:i/>
          <w:iCs/>
          <w:color w:val="555555"/>
          <w:sz w:val="19"/>
          <w:szCs w:val="18"/>
        </w:rPr>
        <w:t>— Fridolin Ngoulou, analyste centrafricain, Oubangui Médias</w:t>
      </w:r>
    </w:p>
    <w:p w14:paraId="55E92D65"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La présence de la Fédération de Russie en terre centrafricaine vient du fait que les autres pays amis n’ont pas répondu présent à l’appel à l’aide. J’aimerais rappeler la responsabilité de mon homologue français : il a mobilisé fortement les énergies pour le retrait des forces Sangaris. »</w:t>
      </w:r>
    </w:p>
    <w:p w14:paraId="6D7F5886" w14:textId="77777777" w:rsidR="006E716F" w:rsidRDefault="00000000">
      <w:pPr>
        <w:spacing w:after="200" w:line="264" w:lineRule="auto"/>
        <w:ind w:left="680" w:right="700"/>
      </w:pPr>
      <w:r>
        <w:rPr>
          <w:rFonts w:ascii="Garamond" w:eastAsia="Arial" w:hAnsi="Garamond" w:cs="Arial"/>
          <w:i/>
          <w:iCs/>
          <w:color w:val="555555"/>
          <w:sz w:val="19"/>
          <w:szCs w:val="18"/>
        </w:rPr>
        <w:t>— Sylvie Baipo Temon, ministre des Affaires étrangères de la RCA, octobre 2021</w:t>
      </w:r>
    </w:p>
    <w:tbl>
      <w:tblPr>
        <w:tblStyle w:val="ac"/>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46CA86F" w14:textId="77777777" w:rsidTr="00E11109">
        <w:trPr>
          <w:trHeight w:val="720"/>
        </w:trPr>
        <w:tc>
          <w:tcPr>
            <w:tcW w:w="0" w:type="auto"/>
            <w:tcBorders>
              <w:top w:val="single" w:sz="4" w:space="0" w:color="C8A951"/>
              <w:left w:val="nil"/>
              <w:bottom w:val="single" w:sz="4" w:space="0" w:color="C8A951"/>
              <w:right w:val="nil"/>
            </w:tcBorders>
            <w:shd w:val="clear" w:color="auto" w:fill="000000" w:themeFill="text1"/>
            <w:tcMar>
              <w:top w:w="160" w:type="dxa"/>
              <w:left w:w="360" w:type="dxa"/>
              <w:bottom w:w="160" w:type="dxa"/>
              <w:right w:w="360" w:type="dxa"/>
            </w:tcMar>
          </w:tcPr>
          <w:p w14:paraId="49740EE8" w14:textId="349D47C7" w:rsidR="00516243" w:rsidRPr="00516243" w:rsidRDefault="00000000">
            <w:pPr>
              <w:rPr>
                <w:rFonts w:ascii="Garamond" w:eastAsia="Arial" w:hAnsi="Garamond" w:cs="Arial"/>
                <w:b/>
                <w:bCs/>
                <w:color w:val="948A54" w:themeColor="background2" w:themeShade="80"/>
                <w:sz w:val="19"/>
              </w:rPr>
            </w:pPr>
            <w:r w:rsidRPr="00516243">
              <w:rPr>
                <w:rFonts w:ascii="Garamond" w:eastAsia="Arial" w:hAnsi="Garamond" w:cs="Arial"/>
                <w:b/>
                <w:bCs/>
                <w:color w:val="948A54" w:themeColor="background2" w:themeShade="80"/>
                <w:sz w:val="19"/>
              </w:rPr>
              <w:t>DOCTRINE DE PRESSION FINANCIÈRE FRANÇAISE — SÉQUENCE REPRODUITE SUR 4 PAYS</w:t>
            </w:r>
          </w:p>
        </w:tc>
      </w:tr>
      <w:tr w:rsidR="006E716F" w14:paraId="5B61554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7866F1B" w14:textId="77777777" w:rsidR="006E716F" w:rsidRDefault="00000000">
            <w:pPr>
              <w:spacing w:before="20" w:after="60"/>
            </w:pPr>
            <w:r>
              <w:rPr>
                <w:rFonts w:ascii="Garamond" w:eastAsia="Arial" w:hAnsi="Garamond" w:cs="Arial"/>
                <w:color w:val="1A1A1A"/>
                <w:szCs w:val="19"/>
              </w:rPr>
              <w:t>RCA (2021) : suspension aide + 3 conditions dont départ Wagner</w:t>
            </w:r>
          </w:p>
        </w:tc>
      </w:tr>
      <w:tr w:rsidR="006E716F" w14:paraId="6AE8977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0111893" w14:textId="77777777" w:rsidR="006E716F" w:rsidRDefault="00000000">
            <w:pPr>
              <w:spacing w:before="20" w:after="60"/>
            </w:pPr>
            <w:r>
              <w:rPr>
                <w:rFonts w:ascii="Garamond" w:eastAsia="Arial" w:hAnsi="Garamond" w:cs="Arial"/>
                <w:color w:val="1A1A1A"/>
                <w:szCs w:val="19"/>
              </w:rPr>
              <w:t>Mali (2022) : suspension aide + interdiction médias + expulsion Barkhane</w:t>
            </w:r>
          </w:p>
        </w:tc>
      </w:tr>
      <w:tr w:rsidR="006E716F" w14:paraId="343FB75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806B44C" w14:textId="77777777" w:rsidR="006E716F" w:rsidRDefault="00000000">
            <w:pPr>
              <w:spacing w:before="20" w:after="60"/>
            </w:pPr>
            <w:r>
              <w:rPr>
                <w:rFonts w:ascii="Garamond" w:eastAsia="Arial" w:hAnsi="Garamond" w:cs="Arial"/>
                <w:color w:val="1A1A1A"/>
                <w:szCs w:val="19"/>
              </w:rPr>
              <w:t>Burkina Faso (2024) : suspension aide après expulsion forces françaises</w:t>
            </w:r>
          </w:p>
        </w:tc>
      </w:tr>
      <w:tr w:rsidR="006E716F" w14:paraId="521CDF1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B68E4C4" w14:textId="77777777" w:rsidR="006E716F" w:rsidRDefault="00000000">
            <w:pPr>
              <w:spacing w:before="20" w:after="60"/>
            </w:pPr>
            <w:r>
              <w:rPr>
                <w:rFonts w:ascii="Garamond" w:eastAsia="Arial" w:hAnsi="Garamond" w:cs="Arial"/>
                <w:color w:val="1A1A1A"/>
                <w:szCs w:val="19"/>
              </w:rPr>
              <w:t>Niger (2023) : suspension aide + tentative d’intervention CEDEAO</w:t>
            </w:r>
          </w:p>
        </w:tc>
      </w:tr>
      <w:tr w:rsidR="006E716F" w14:paraId="24DE5A8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8A81FF2" w14:textId="77777777" w:rsidR="006E716F" w:rsidRDefault="00000000">
            <w:pPr>
              <w:spacing w:before="20" w:after="60"/>
            </w:pPr>
            <w:r>
              <w:rPr>
                <w:rFonts w:ascii="Garamond" w:eastAsia="Arial" w:hAnsi="Garamond" w:cs="Arial"/>
                <w:color w:val="1A1A1A"/>
                <w:szCs w:val="19"/>
              </w:rPr>
              <w:t>La RCA est le laboratoire. Le Sahel a reproduit le modèle en accéléré sur trois pays simultanément</w:t>
            </w:r>
          </w:p>
        </w:tc>
      </w:tr>
    </w:tbl>
    <w:p w14:paraId="01440886"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Les Émirats Arabes Unis : acteur de déstabilisation africaine (SWP, mai 2026)</w:t>
      </w:r>
    </w:p>
    <w:p w14:paraId="2A07AC7C" w14:textId="77777777" w:rsidR="006E716F" w:rsidRDefault="00000000">
      <w:pPr>
        <w:spacing w:after="80" w:line="312" w:lineRule="auto"/>
        <w:ind w:firstLine="397"/>
        <w:jc w:val="both"/>
      </w:pPr>
      <w:r>
        <w:rPr>
          <w:rFonts w:ascii="Garamond" w:eastAsia="Georgia" w:hAnsi="Garamond" w:cs="Georgia"/>
          <w:color w:val="1A1A1A"/>
          <w:sz w:val="22"/>
          <w:szCs w:val="22"/>
        </w:rPr>
        <w:t>SWP Comment No. 19, mai 2026 — The Destabilising Role of the United Arab Emirates in African Conflicts. Auteurs : Dr Gerrit Kurtz, Dr Wolfram Lacher, Dr Stephan Roll, Division Afrique et Moyen-Orient, SWP (Institut allemand pour les affaires internationales et la sécurité). Source académique institutionnelle indépendante, soumise à peer review.</w:t>
      </w:r>
    </w:p>
    <w:p w14:paraId="0370E68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faits établis par le rapport : les EAU sont le soutien militaire, logistique et financier le plus important des Forces de Soutien Rapide (FSR/Hemeti) au Soudan. Octobre 2025 : les FSR prennent El-Fasher, commettent des massacres qualifiés de « signes caractéristiques du génocide » par une mission d’enquête ONU. En automne 2025, les EAU </w:t>
      </w:r>
      <w:r>
        <w:rPr>
          <w:rFonts w:ascii="Garamond" w:eastAsia="Georgia" w:hAnsi="Garamond" w:cs="Georgia"/>
          <w:color w:val="1A1A1A"/>
          <w:sz w:val="22"/>
          <w:szCs w:val="22"/>
        </w:rPr>
        <w:lastRenderedPageBreak/>
        <w:t xml:space="preserve">installent un camp d’entraînement pour les FSR dans le Benishangul-Gumuz, Ethiopie occidentale. La société de sécurité émiratie Global Security Services Group recrute et transporte plusieurs centaines de mercenaires colombiens — certains formant des enfants au combat. Sanctions américaines prononcées en 2025 contre les acteurs impliqués, à l’exception de la firme émiratie elle-même. Le réseau logistique EAU est transnational et documenté : approvisionnement RSF via Kufra (Libye), N’Djaména et Amdjarass (Tchad), Kenya, Ouganda, Rwanda. 458 vols de transport lourd depuis aéroports militaires EAU vers Libye orientale entre octobre 2024 et fin 2025 — dont 239 vers Kufra seul. [SWP, op. </w:t>
      </w:r>
      <w:proofErr w:type="spellStart"/>
      <w:proofErr w:type="gramStart"/>
      <w:r>
        <w:rPr>
          <w:rFonts w:ascii="Garamond" w:eastAsia="Georgia" w:hAnsi="Garamond" w:cs="Georgia"/>
          <w:color w:val="1A1A1A"/>
          <w:sz w:val="22"/>
          <w:szCs w:val="22"/>
        </w:rPr>
        <w:t>cit</w:t>
      </w:r>
      <w:proofErr w:type="spellEnd"/>
      <w:proofErr w:type="gramEnd"/>
      <w:r>
        <w:rPr>
          <w:rFonts w:ascii="Garamond" w:eastAsia="Georgia" w:hAnsi="Garamond" w:cs="Georgia"/>
          <w:color w:val="1A1A1A"/>
          <w:sz w:val="22"/>
          <w:szCs w:val="22"/>
        </w:rPr>
        <w:t>.] La guerre au Soudan a créé la plus grande crise humanitaire mondiale mesurée par le nombre de personnes dépendantes de l’aide : 33,7 millions selon l’ONU. Le lobbying diplomatique des EAU est documenté avec précision : Lana Nusseibeh, ministre d’État émiratie, passe quatre jours à Bruxelles en novembre 2025 pour rencontrer des eurodéputés. Résultat : la résolution du Parlement européen sur le Soudan, adoptée simultanément, ne mentionne pas le soutien EAU aux FSR — les amendements déposés par les groupes de gauche ayant été bloqués par le Parti Populaire Européen. La preuve par les institutions que le silence sur les EAU est organisé, pas spontané. Autre fait analytiquement décisif : le système de défense Galix, de fabrication française, a été déployé sur des véhicules blindés émirats au Soudan. Les armes françaises participent au conflit soudanais — via les EAU comme intermédiaire. Ce n’est pas une coïncidence. C’est une architecture d’armement.</w:t>
      </w:r>
    </w:p>
    <w:tbl>
      <w:tblPr>
        <w:tblStyle w:val="ad"/>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B08CE99"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D492B24" w14:textId="77777777" w:rsidR="006E716F" w:rsidRDefault="00000000">
            <w:r>
              <w:rPr>
                <w:rFonts w:ascii="Garamond" w:eastAsia="Arial" w:hAnsi="Garamond" w:cs="Arial"/>
                <w:b/>
                <w:bCs/>
                <w:color w:val="E8E0D0"/>
                <w:sz w:val="19"/>
              </w:rPr>
              <w:t>ÉMIRATS ARABES UNIS EN AFRIQUE — FAITS ÉTABLIS PAR LE RAPPORT SWP (mai 2026)</w:t>
            </w:r>
          </w:p>
        </w:tc>
      </w:tr>
      <w:tr w:rsidR="006E716F" w14:paraId="2DB6B2B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BEA7C7E" w14:textId="77777777" w:rsidR="006E716F" w:rsidRDefault="00000000">
            <w:pPr>
              <w:spacing w:before="20" w:after="60"/>
            </w:pPr>
            <w:r>
              <w:rPr>
                <w:rFonts w:ascii="Garamond" w:eastAsia="Arial" w:hAnsi="Garamond" w:cs="Arial"/>
                <w:color w:val="1A1A1A"/>
                <w:szCs w:val="19"/>
              </w:rPr>
              <w:t>Soudan : soutien militaire, logistique et financier aux FSR (Hemeti). El-Fasher (oct. 2025) = génocide selon ONU</w:t>
            </w:r>
          </w:p>
        </w:tc>
      </w:tr>
      <w:tr w:rsidR="006E716F" w14:paraId="33406D8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4F417C3" w14:textId="77777777" w:rsidR="006E716F" w:rsidRDefault="00000000">
            <w:pPr>
              <w:spacing w:before="20" w:after="60"/>
            </w:pPr>
            <w:r>
              <w:rPr>
                <w:rFonts w:ascii="Garamond" w:eastAsia="Arial" w:hAnsi="Garamond" w:cs="Arial"/>
                <w:color w:val="1A1A1A"/>
                <w:szCs w:val="19"/>
              </w:rPr>
              <w:lastRenderedPageBreak/>
              <w:t>Camp d’entraînement RSF en Benishangul-Gumuz (Éthiopie) depuis automne 2025</w:t>
            </w:r>
          </w:p>
        </w:tc>
      </w:tr>
      <w:tr w:rsidR="006E716F" w14:paraId="02A94CB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9B6BE24" w14:textId="77777777" w:rsidR="006E716F" w:rsidRDefault="00000000">
            <w:pPr>
              <w:spacing w:before="20" w:after="60"/>
            </w:pPr>
            <w:r>
              <w:rPr>
                <w:rFonts w:ascii="Garamond" w:eastAsia="Arial" w:hAnsi="Garamond" w:cs="Arial"/>
                <w:color w:val="1A1A1A"/>
                <w:szCs w:val="19"/>
              </w:rPr>
              <w:t xml:space="preserve">Mercenaires colombiens : </w:t>
            </w:r>
            <w:r w:rsidR="00B32DAD">
              <w:rPr>
                <w:rFonts w:ascii="Garamond" w:eastAsia="Arial" w:hAnsi="Garamond" w:cs="Arial"/>
                <w:color w:val="1A1A1A"/>
                <w:szCs w:val="19"/>
              </w:rPr>
              <w:t>plusieurs centaines recrutées</w:t>
            </w:r>
            <w:r>
              <w:rPr>
                <w:rFonts w:ascii="Garamond" w:eastAsia="Arial" w:hAnsi="Garamond" w:cs="Arial"/>
                <w:color w:val="1A1A1A"/>
                <w:szCs w:val="19"/>
              </w:rPr>
              <w:t>, certains entraînant des enfants au combat</w:t>
            </w:r>
          </w:p>
        </w:tc>
      </w:tr>
      <w:tr w:rsidR="006E716F" w14:paraId="338D2D0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3F0AF98" w14:textId="77777777" w:rsidR="006E716F" w:rsidRDefault="00000000">
            <w:pPr>
              <w:spacing w:before="20" w:after="60"/>
            </w:pPr>
            <w:r>
              <w:rPr>
                <w:rFonts w:ascii="Garamond" w:eastAsia="Arial" w:hAnsi="Garamond" w:cs="Arial"/>
                <w:color w:val="1A1A1A"/>
                <w:szCs w:val="19"/>
              </w:rPr>
              <w:t>458 vols cargo (oct. 2024 – fin 2025) vers Libye orientale. 239 vers Kufra (hub RSF). Violations embargos ONU</w:t>
            </w:r>
          </w:p>
        </w:tc>
      </w:tr>
      <w:tr w:rsidR="006E716F" w14:paraId="36EA163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04D848" w14:textId="77777777" w:rsidR="006E716F" w:rsidRDefault="00000000">
            <w:pPr>
              <w:spacing w:before="20" w:after="60"/>
            </w:pPr>
            <w:r>
              <w:rPr>
                <w:rFonts w:ascii="Garamond" w:eastAsia="Arial" w:hAnsi="Garamond" w:cs="Arial"/>
                <w:color w:val="1A1A1A"/>
                <w:szCs w:val="19"/>
              </w:rPr>
              <w:t>Libye : armement Haftar depuis 2014. Coopération Wagner/EAU documentée : vols logistiques, systèmes Pantsir, coordonnées cibles</w:t>
            </w:r>
          </w:p>
        </w:tc>
      </w:tr>
      <w:tr w:rsidR="006E716F" w14:paraId="7D62F18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D638144" w14:textId="77777777" w:rsidR="006E716F" w:rsidRDefault="00000000">
            <w:pPr>
              <w:spacing w:before="20" w:after="60"/>
            </w:pPr>
            <w:r>
              <w:rPr>
                <w:rFonts w:ascii="Garamond" w:eastAsia="Arial" w:hAnsi="Garamond" w:cs="Arial"/>
                <w:color w:val="1A1A1A"/>
                <w:szCs w:val="19"/>
              </w:rPr>
              <w:t>Prêt de 1,5 milliard USD au Tchad (juin 2023) pour contrôler le corridor logistique</w:t>
            </w:r>
          </w:p>
        </w:tc>
      </w:tr>
      <w:tr w:rsidR="006E716F" w14:paraId="0FB7FB8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7D7DFF7" w14:textId="77777777" w:rsidR="006E716F" w:rsidRDefault="00000000">
            <w:pPr>
              <w:spacing w:before="20" w:after="60"/>
            </w:pPr>
            <w:r>
              <w:rPr>
                <w:rFonts w:ascii="Garamond" w:eastAsia="Arial" w:hAnsi="Garamond" w:cs="Arial"/>
                <w:color w:val="1A1A1A"/>
                <w:szCs w:val="19"/>
              </w:rPr>
              <w:t>Coopération EAU-Israël pour établir une présence militaire au Somaliland (2026)</w:t>
            </w:r>
          </w:p>
        </w:tc>
      </w:tr>
      <w:tr w:rsidR="006E716F" w14:paraId="67F2922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039E428" w14:textId="77777777" w:rsidR="006E716F" w:rsidRDefault="00000000">
            <w:pPr>
              <w:spacing w:before="20" w:after="60"/>
            </w:pPr>
            <w:r>
              <w:rPr>
                <w:rFonts w:ascii="Garamond" w:eastAsia="Arial" w:hAnsi="Garamond" w:cs="Arial"/>
                <w:color w:val="1A1A1A"/>
                <w:szCs w:val="19"/>
              </w:rPr>
              <w:t>EAU se retirent d’OPEC+ (fin avril 2026). Tensions EAU-Arabie Saoudite : Riyad ferme son espace aérien aux missions RSF</w:t>
            </w:r>
          </w:p>
        </w:tc>
      </w:tr>
    </w:tbl>
    <w:p w14:paraId="5FDD777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w:t>
      </w:r>
      <w:r w:rsidR="00314EF1" w:rsidRPr="00314EF1">
        <w:rPr>
          <w:rFonts w:ascii="Garamond" w:eastAsia="Georgia" w:hAnsi="Garamond" w:cs="Georgia"/>
          <w:i/>
          <w:iCs/>
          <w:color w:val="8B0000"/>
          <w:sz w:val="21"/>
          <w:szCs w:val="21"/>
        </w:rPr>
        <w:t xml:space="preserve">Les Émirats arabes unis sont devenus l’un des acteurs extérieurs les plus agressifs dans les conflits africains. Son rôle entrave les efforts de résolution des conflits et aggrave les crises humanitaires ainsi que l’instabilité </w:t>
      </w:r>
      <w:r w:rsidR="00271C4B" w:rsidRPr="00314EF1">
        <w:rPr>
          <w:rFonts w:ascii="Garamond" w:eastAsia="Georgia" w:hAnsi="Garamond" w:cs="Georgia"/>
          <w:i/>
          <w:iCs/>
          <w:color w:val="8B0000"/>
          <w:sz w:val="21"/>
          <w:szCs w:val="21"/>
        </w:rPr>
        <w:t>régionale.</w:t>
      </w:r>
      <w:r>
        <w:rPr>
          <w:rFonts w:ascii="Garamond" w:eastAsia="Georgia" w:hAnsi="Garamond" w:cs="Georgia"/>
          <w:i/>
          <w:iCs/>
          <w:color w:val="8B0000"/>
          <w:sz w:val="21"/>
          <w:szCs w:val="21"/>
        </w:rPr>
        <w:t> »</w:t>
      </w:r>
    </w:p>
    <w:p w14:paraId="4E3C40BB" w14:textId="77777777" w:rsidR="006E716F" w:rsidRDefault="00000000">
      <w:pPr>
        <w:spacing w:after="200" w:line="264" w:lineRule="auto"/>
        <w:ind w:left="680" w:right="700"/>
      </w:pPr>
      <w:r>
        <w:rPr>
          <w:rFonts w:ascii="Garamond" w:eastAsia="Arial" w:hAnsi="Garamond" w:cs="Arial"/>
          <w:i/>
          <w:iCs/>
          <w:color w:val="555555"/>
          <w:sz w:val="19"/>
          <w:szCs w:val="18"/>
        </w:rPr>
        <w:t>— Kurtz, Lacher, Roll, SWP Comment No. 19, mai 2026</w:t>
      </w:r>
    </w:p>
    <w:p w14:paraId="788C2A7C" w14:textId="77777777" w:rsidR="006E716F" w:rsidRDefault="00000000">
      <w:r>
        <w:br w:type="page"/>
      </w:r>
    </w:p>
    <w:p w14:paraId="3446CE1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23 — Les États-Unis face à la recomposition</w:t>
      </w:r>
    </w:p>
    <w:p w14:paraId="1B5DD3C7" w14:textId="77777777" w:rsidR="006E716F" w:rsidRDefault="00000000">
      <w:pPr>
        <w:spacing w:after="80" w:line="312" w:lineRule="auto"/>
        <w:ind w:firstLine="397"/>
        <w:jc w:val="both"/>
      </w:pPr>
      <w:r>
        <w:rPr>
          <w:rFonts w:ascii="Garamond" w:eastAsia="Georgia" w:hAnsi="Garamond" w:cs="Georgia"/>
          <w:color w:val="1A1A1A"/>
          <w:sz w:val="22"/>
          <w:szCs w:val="22"/>
        </w:rPr>
        <w:t>Washington n’est pas Paris. Les États-Unis défendent des intérêts, pas un système symbolique. Leur rapport à l’AES est pragmatique. Le retrait de la base 201 au printemps 2024 est négocié, pas imposé. Les Américains partent sans claquer les portes, laissant ouverte la possibilité d’autres formes de coopération sécuritaire.</w:t>
      </w:r>
    </w:p>
    <w:p w14:paraId="79923755" w14:textId="77777777" w:rsidR="006E716F" w:rsidRDefault="00000000">
      <w:pPr>
        <w:spacing w:after="80" w:line="312" w:lineRule="auto"/>
        <w:ind w:firstLine="397"/>
        <w:jc w:val="both"/>
      </w:pPr>
      <w:r>
        <w:rPr>
          <w:rFonts w:ascii="Garamond" w:eastAsia="Georgia" w:hAnsi="Garamond" w:cs="Georgia"/>
          <w:color w:val="1A1A1A"/>
          <w:sz w:val="22"/>
          <w:szCs w:val="22"/>
        </w:rPr>
        <w:t>Nathalie Yamb, lors du débat de Niamey, analyse l’élection de Trump comme une « fenêtre d’opportunité » : les adversaires classiques de l’AES ne font plus un front uni. L’Europe est déstabilisée. Si l’AES agit rapidement pour consolider ses atouts économiques et institutionnels, elle peut profiter de ce moment. Mais elle avertit : si cette fenêtre n’est pas exploitée, les Européens se réarmeront et « iront chercher l’argent ailleurs, et le ailleurs c’est chez nous ».</w:t>
      </w:r>
    </w:p>
    <w:p w14:paraId="7961A100" w14:textId="77777777" w:rsidR="006E716F" w:rsidRDefault="00000000">
      <w:pPr>
        <w:spacing w:after="80" w:line="312" w:lineRule="auto"/>
        <w:ind w:firstLine="397"/>
        <w:jc w:val="both"/>
      </w:pPr>
      <w:r>
        <w:rPr>
          <w:rFonts w:ascii="Garamond" w:eastAsia="Georgia" w:hAnsi="Garamond" w:cs="Georgia"/>
          <w:color w:val="1A1A1A"/>
          <w:sz w:val="22"/>
          <w:szCs w:val="22"/>
        </w:rPr>
        <w:t>Le 23 avril 2026 : le Conseil de l’UE finalise 90 milliards d’euros pour l’Ukraine dont 60 milliards pour la défense avec des « dérogations ciblées ». Deux jours plus tard : les attaques du 25 avril. La coïncidence chronologique entre le déblocage financier européen et les attaques coordonnées au Mali est notée par plusieurs analystes. Elle ne constitue pas une preuve. Elle constitue une question.</w:t>
      </w:r>
    </w:p>
    <w:p w14:paraId="316A7736" w14:textId="77777777" w:rsidR="006E716F" w:rsidRDefault="00000000">
      <w:r>
        <w:br w:type="page"/>
      </w:r>
    </w:p>
    <w:p w14:paraId="5C6C0FF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24 — La Mauritanie : le voisin silencieux</w:t>
      </w:r>
    </w:p>
    <w:p w14:paraId="38AE0752" w14:textId="77777777" w:rsidR="006E716F" w:rsidRDefault="00000000">
      <w:pPr>
        <w:spacing w:after="80" w:line="312" w:lineRule="auto"/>
        <w:ind w:firstLine="397"/>
        <w:jc w:val="both"/>
      </w:pPr>
      <w:r>
        <w:rPr>
          <w:rFonts w:ascii="Garamond" w:eastAsia="Georgia" w:hAnsi="Garamond" w:cs="Georgia"/>
          <w:color w:val="1A1A1A"/>
          <w:sz w:val="22"/>
          <w:szCs w:val="22"/>
        </w:rPr>
        <w:t>La Mauritanie est l’oublié de l’analyse sahélienne. Frontière avec le Mali sur 2 200 km. Frontière avec le Sénégal, l’Algérie, le Maroc. Pays à 70% désertique. Population 4,7 millions. Et pourtant : hors de l’AES, maintenant des relations correctes avec la France, accueillant sur son territoire des bases arrière de groupes que Bamako considère comme hostiles.</w:t>
      </w:r>
    </w:p>
    <w:p w14:paraId="075BA74A" w14:textId="77777777" w:rsidR="006E716F" w:rsidRDefault="00000000">
      <w:pPr>
        <w:spacing w:after="80" w:line="312" w:lineRule="auto"/>
        <w:ind w:firstLine="397"/>
        <w:jc w:val="both"/>
      </w:pPr>
      <w:r>
        <w:rPr>
          <w:rFonts w:ascii="Garamond" w:eastAsia="Georgia" w:hAnsi="Garamond" w:cs="Georgia"/>
          <w:color w:val="1A1A1A"/>
          <w:sz w:val="22"/>
          <w:szCs w:val="22"/>
        </w:rPr>
        <w:t>Bilal Chérif, leader du Front de Libération de l’Azawad (FLA), a sa base arrière en Mauritanie selon des sources de terrain. En mai 2025, il se rend en France avec un visa Schengen alors que son mouvement entretient des relations avec le JNIM. Il serait reçu à Paris selon Africa Intelligence. Ghazouani est réélu en 2024 dans un scrutin sans véritable alternance. Sa stabilité repose sur un équilibre fragile : bonnes relations avec Paris, politique étrangère pragmatique, silence sur les violations documentées des droits humains internes. Le président Ghazouani est reçu en visite d’État par Macron peu avant les attaques du 25 avril 2026. Le Mali est au cœur des discussions.</w:t>
      </w:r>
    </w:p>
    <w:p w14:paraId="622D74D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stabilité mauritanienne est réelle. Elle masque aussi une réalité que le Global Slavery Index 2023 documente : l’esclavage, criminalisé en 2007, reste une réalité en Mauritanie. Les événements de 1989-1991 constituent un traumatisme persistant : violences intercommunautaires avec le Sénégal, expulsions massives de populations négro-africaines (Toucouleur, Soninké, Peul) dépossédées de leur nationalité mauritanienne. Ce passé n’est jamais cité quand Paris parle de la « stabilité » mauritanienne. Par ailleurs, le gisement Grand Tortue Ahmeyim (GTA), partagé avec le Sénégal, produit ses premières exportations de GNL en 2024 — 2,4 millions de tonnes par an dans un premier temps. La Mauritanie silencieuse sur l’AES est aussi la Mauritanie qui commence à monétiser son gaz. Les intérêts divergent de </w:t>
      </w:r>
      <w:r>
        <w:rPr>
          <w:rFonts w:ascii="Garamond" w:eastAsia="Georgia" w:hAnsi="Garamond" w:cs="Georgia"/>
          <w:color w:val="1A1A1A"/>
          <w:sz w:val="22"/>
          <w:szCs w:val="22"/>
        </w:rPr>
        <w:lastRenderedPageBreak/>
        <w:t>Bamako. La géographie des ressources explique parfois mieux la géopolitique que les discours. La Mauritanie est le dernier allié réel de la France au Sahel. Et le couloir logistique par lequel des groupes armés opèrent contre le Mali.</w:t>
      </w:r>
    </w:p>
    <w:p w14:paraId="04E7FD01" w14:textId="74015AAE" w:rsidR="006E716F" w:rsidRDefault="0068082D" w:rsidP="0068082D">
      <w:pPr>
        <w:ind w:left="2160" w:firstLine="720"/>
      </w:pPr>
      <w:r w:rsidRPr="0068082D">
        <w:rPr>
          <w:rFonts w:ascii="Segoe UI Symbol" w:hAnsi="Segoe UI Symbol" w:cs="Segoe UI Symbol"/>
        </w:rPr>
        <w:t>★</w:t>
      </w:r>
      <w:r w:rsidRPr="0068082D">
        <w:t xml:space="preserve"> </w:t>
      </w:r>
      <w:r w:rsidRPr="0068082D">
        <w:rPr>
          <w:rFonts w:ascii="Segoe UI Symbol" w:hAnsi="Segoe UI Symbol" w:cs="Segoe UI Symbol"/>
        </w:rPr>
        <w:t>★</w:t>
      </w:r>
      <w:r w:rsidRPr="0068082D">
        <w:t xml:space="preserve"> </w:t>
      </w:r>
      <w:r w:rsidRPr="0068082D">
        <w:rPr>
          <w:rFonts w:ascii="Segoe UI Symbol" w:hAnsi="Segoe UI Symbol" w:cs="Segoe UI Symbol"/>
        </w:rPr>
        <w:t>★</w:t>
      </w:r>
      <w:r w:rsidR="00000000">
        <w:br w:type="page"/>
      </w:r>
    </w:p>
    <w:p w14:paraId="52E1B8DF" w14:textId="77777777" w:rsidR="006E716F" w:rsidRDefault="00000000">
      <w:r>
        <w:lastRenderedPageBreak/>
        <w:br w:type="page"/>
      </w:r>
    </w:p>
    <w:p w14:paraId="387E34FA" w14:textId="77777777" w:rsidR="006E716F" w:rsidRDefault="00000000">
      <w:pPr>
        <w:pageBreakBefore/>
        <w:spacing w:before="1200" w:after="80" w:line="288" w:lineRule="auto"/>
        <w:jc w:val="center"/>
      </w:pPr>
      <w:proofErr w:type="gramStart"/>
      <w:r>
        <w:rPr>
          <w:rFonts w:ascii="Garamond" w:eastAsia="Arial" w:hAnsi="Garamond" w:cs="Arial"/>
          <w:b/>
          <w:bCs/>
          <w:color w:val="1A1A2E"/>
          <w:sz w:val="24"/>
          <w:szCs w:val="24"/>
        </w:rPr>
        <w:lastRenderedPageBreak/>
        <w:t>PARTIE VII</w:t>
      </w:r>
      <w:proofErr w:type="gramEnd"/>
    </w:p>
    <w:p w14:paraId="5CC33F39"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LA GUERRE PROXY</w:t>
      </w:r>
    </w:p>
    <w:p w14:paraId="495D56D5" w14:textId="77777777" w:rsidR="006E716F" w:rsidRDefault="00000000">
      <w:pPr>
        <w:spacing w:after="80" w:line="312" w:lineRule="auto"/>
        <w:ind w:firstLine="397"/>
        <w:jc w:val="both"/>
      </w:pPr>
      <w:r>
        <w:rPr>
          <w:rFonts w:ascii="Garamond" w:eastAsia="Arial" w:hAnsi="Garamond" w:cs="Arial"/>
          <w:i/>
          <w:iCs/>
          <w:color w:val="1A1A1A"/>
          <w:sz w:val="22"/>
          <w:szCs w:val="22"/>
        </w:rPr>
        <w:t>De l’armée fantôme aux attaques du 25 avril 2026</w:t>
      </w:r>
    </w:p>
    <w:p w14:paraId="1CD8FD2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25 — L’armée fantôme de Paris</w:t>
      </w:r>
    </w:p>
    <w:p w14:paraId="4B74777E" w14:textId="77777777" w:rsidR="006E716F" w:rsidRDefault="00000000">
      <w:pPr>
        <w:spacing w:after="80" w:line="312" w:lineRule="auto"/>
        <w:ind w:firstLine="397"/>
        <w:jc w:val="both"/>
      </w:pPr>
      <w:r>
        <w:rPr>
          <w:rFonts w:ascii="Garamond" w:eastAsia="Georgia" w:hAnsi="Garamond" w:cs="Georgia"/>
          <w:color w:val="1A1A1A"/>
          <w:sz w:val="22"/>
          <w:szCs w:val="22"/>
        </w:rPr>
        <w:t>Après les expulsions officielles, la France ne quitte pas le Sahel. Elle se reconstitue. Discrètement. Clandestinement. Via ses alliés régionaux : Bénin, Guinée, Côte d’Ivoire. C’est ce que Thomas Dietrich documente dans son enquête publiée le 13 juillet 2024 : présence de soldats français à Tourou au Bénin, drones et avion de renseignement financés à 11,7 millions d’euros par l’UE. DGSE appuyant le renseignement béninois. Dietrich se fait interdire d’enquêter au Bénin par le président Patrice Talon lui-même.</w:t>
      </w:r>
    </w:p>
    <w:p w14:paraId="4E18EAB3" w14:textId="77777777" w:rsidR="006E716F" w:rsidRDefault="00000000">
      <w:pPr>
        <w:spacing w:after="80" w:line="312" w:lineRule="auto"/>
        <w:ind w:firstLine="397"/>
        <w:jc w:val="both"/>
      </w:pPr>
      <w:r>
        <w:rPr>
          <w:rFonts w:ascii="Garamond" w:eastAsia="Georgia" w:hAnsi="Garamond" w:cs="Georgia"/>
          <w:color w:val="1A1A1A"/>
          <w:sz w:val="22"/>
          <w:szCs w:val="22"/>
        </w:rPr>
        <w:t>La pyramide de domination de Dr Yamb Ntimba structure ce système en cinq niveaux. Le niveau militaire est le plus visible, mais le moins déterminant sur le long terme. C’est le niveau ontologique — la conviction installée dans les têtes africaines de leur propre infériorité — qui assure la résilience du système même quand les armées sont expulsées.</w:t>
      </w:r>
    </w:p>
    <w:tbl>
      <w:tblPr>
        <w:tblStyle w:val="ae"/>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7E75288"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2CF0AB45" w14:textId="77777777" w:rsidR="006E716F" w:rsidRDefault="00000000">
            <w:r>
              <w:rPr>
                <w:rFonts w:ascii="Garamond" w:eastAsia="Arial" w:hAnsi="Garamond" w:cs="Arial"/>
                <w:b/>
                <w:bCs/>
                <w:color w:val="E8E0D0"/>
                <w:sz w:val="19"/>
              </w:rPr>
              <w:t>PYRAMIDE DE DOMINATION — D</w:t>
            </w:r>
            <w:r w:rsidR="00C94F3C">
              <w:rPr>
                <w:rFonts w:ascii="Garamond" w:eastAsia="Arial" w:hAnsi="Garamond" w:cs="Arial"/>
                <w:b/>
                <w:bCs/>
                <w:color w:val="E8E0D0"/>
                <w:sz w:val="19"/>
              </w:rPr>
              <w:t>R</w:t>
            </w:r>
            <w:r>
              <w:rPr>
                <w:rFonts w:ascii="Garamond" w:eastAsia="Arial" w:hAnsi="Garamond" w:cs="Arial"/>
                <w:b/>
                <w:bCs/>
                <w:color w:val="E8E0D0"/>
                <w:sz w:val="19"/>
              </w:rPr>
              <w:t xml:space="preserve"> YAMB NTIMBA</w:t>
            </w:r>
          </w:p>
        </w:tc>
      </w:tr>
      <w:tr w:rsidR="006E716F" w14:paraId="2A290C3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055E46D" w14:textId="77777777" w:rsidR="006E716F" w:rsidRDefault="00000000">
            <w:pPr>
              <w:spacing w:before="20" w:after="60"/>
            </w:pPr>
            <w:r>
              <w:rPr>
                <w:rFonts w:ascii="Garamond" w:eastAsia="Arial" w:hAnsi="Garamond" w:cs="Arial"/>
                <w:color w:val="1A1A1A"/>
                <w:szCs w:val="19"/>
              </w:rPr>
              <w:t>Niveau 5 — ONTOLOGIQUE : Soft Power. Structurer l’environnement hégémonique. Faire croire à sa propre infériorité</w:t>
            </w:r>
          </w:p>
        </w:tc>
      </w:tr>
      <w:tr w:rsidR="006E716F" w14:paraId="5E50550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3C6023B" w14:textId="77777777" w:rsidR="006E716F" w:rsidRDefault="00000000">
            <w:pPr>
              <w:spacing w:before="20" w:after="60"/>
            </w:pPr>
            <w:r>
              <w:rPr>
                <w:rFonts w:ascii="Garamond" w:eastAsia="Arial" w:hAnsi="Garamond" w:cs="Arial"/>
                <w:color w:val="1A1A1A"/>
                <w:szCs w:val="19"/>
              </w:rPr>
              <w:t>Niveau 4 — CULTUREL/MÉDIATIQUE : RFI, France 24, TV5, ONG, « démocratie » comme label</w:t>
            </w:r>
          </w:p>
        </w:tc>
      </w:tr>
      <w:tr w:rsidR="006E716F" w14:paraId="39B49B4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DA7483" w14:textId="77777777" w:rsidR="006E716F" w:rsidRDefault="00000000">
            <w:pPr>
              <w:spacing w:before="20" w:after="60"/>
            </w:pPr>
            <w:r>
              <w:rPr>
                <w:rFonts w:ascii="Garamond" w:eastAsia="Arial" w:hAnsi="Garamond" w:cs="Arial"/>
                <w:color w:val="1A1A1A"/>
                <w:szCs w:val="19"/>
              </w:rPr>
              <w:t>Niveau 3 — INFORMATIONNEL : École cyber 43e BIMA. Influenceurs africains payés. Appel d’offre sept. 2025</w:t>
            </w:r>
          </w:p>
        </w:tc>
      </w:tr>
      <w:tr w:rsidR="006E716F" w14:paraId="664B304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0B6F7BE" w14:textId="77777777" w:rsidR="006E716F" w:rsidRDefault="00000000">
            <w:pPr>
              <w:spacing w:before="20" w:after="60"/>
            </w:pPr>
            <w:r>
              <w:rPr>
                <w:rFonts w:ascii="Garamond" w:eastAsia="Arial" w:hAnsi="Garamond" w:cs="Arial"/>
                <w:color w:val="1A1A1A"/>
                <w:szCs w:val="19"/>
              </w:rPr>
              <w:t>Niveau 2 — ÉCONOMIQUE : Franc CFA (500 Md€/an). BCEAO. FMI. Mécanisme de la dette</w:t>
            </w:r>
          </w:p>
        </w:tc>
      </w:tr>
      <w:tr w:rsidR="006E716F" w14:paraId="7121743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D870D98" w14:textId="77777777" w:rsidR="006E716F" w:rsidRDefault="00000000">
            <w:pPr>
              <w:spacing w:before="20" w:after="60"/>
            </w:pPr>
            <w:r>
              <w:rPr>
                <w:rFonts w:ascii="Garamond" w:eastAsia="Arial" w:hAnsi="Garamond" w:cs="Arial"/>
                <w:color w:val="1A1A1A"/>
                <w:szCs w:val="19"/>
              </w:rPr>
              <w:t>Niveau 1 — MILITAIRE : GUR ukrainien + ex-légionnaires (RTL confirmé). Armée fantôme via Bénin/Guinée/Côte d’Ivoire</w:t>
            </w:r>
          </w:p>
        </w:tc>
      </w:tr>
    </w:tbl>
    <w:p w14:paraId="2B73F5F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Deux cas documentent l’armée fantôme depuis le terrain africain. Rémy Juan Quignolot : ancien sous-officier français, reconverti dans la </w:t>
      </w:r>
      <w:r>
        <w:rPr>
          <w:rFonts w:ascii="Garamond" w:eastAsia="Georgia" w:hAnsi="Garamond" w:cs="Georgia"/>
          <w:color w:val="1A1A1A"/>
          <w:sz w:val="22"/>
          <w:szCs w:val="22"/>
        </w:rPr>
        <w:lastRenderedPageBreak/>
        <w:t xml:space="preserve">sécurité privée, résidant en RCA depuis 2013. Arrêté à Bangui le 10 mai 2021. Photos publiées par Ndjoni Sango (crédit Erick Ngaba) : arsenal militaire complet étalé au sol. Cinq chefs d’accusation : espionnage, détention illégale d’armes, association de malfaiteurs, atteinte à la sécurité de l’État, </w:t>
      </w:r>
      <w:r w:rsidR="00B33022">
        <w:rPr>
          <w:rFonts w:ascii="Garamond" w:eastAsia="Georgia" w:hAnsi="Garamond" w:cs="Georgia"/>
          <w:color w:val="1A1A1A"/>
          <w:sz w:val="22"/>
          <w:szCs w:val="22"/>
        </w:rPr>
        <w:t>complot.</w:t>
      </w:r>
      <w:r w:rsidR="00B33022" w:rsidRPr="00B33022">
        <w:rPr>
          <w:rFonts w:ascii="Garamond" w:eastAsia="Georgia" w:hAnsi="Garamond" w:cs="Georgia"/>
          <w:color w:val="1A1A1A"/>
          <w:sz w:val="22"/>
          <w:szCs w:val="22"/>
        </w:rPr>
        <w:t xml:space="preserve"> Exfiltr</w:t>
      </w:r>
      <w:r w:rsidR="00B33022">
        <w:rPr>
          <w:rFonts w:ascii="Garamond" w:eastAsia="Georgia" w:hAnsi="Garamond" w:cs="Georgia"/>
          <w:color w:val="1A1A1A"/>
          <w:sz w:val="22"/>
          <w:szCs w:val="22"/>
        </w:rPr>
        <w:t>é</w:t>
      </w:r>
      <w:r>
        <w:rPr>
          <w:rFonts w:ascii="Garamond" w:eastAsia="Georgia" w:hAnsi="Garamond" w:cs="Georgia"/>
          <w:color w:val="1A1A1A"/>
          <w:sz w:val="22"/>
          <w:szCs w:val="22"/>
        </w:rPr>
        <w:t xml:space="preserve"> via Libreville le 21 mai 2023. La cellule Afrique de l’Elysée — Franck Paris et Nadège Chouat — est impliquée dans les tractations. [Le Parisien, 21 mai 2023]</w:t>
      </w:r>
    </w:p>
    <w:p w14:paraId="1AB0B192" w14:textId="77777777" w:rsidR="006E716F" w:rsidRDefault="00000000">
      <w:pPr>
        <w:spacing w:after="80" w:line="312" w:lineRule="auto"/>
        <w:ind w:firstLine="397"/>
        <w:jc w:val="both"/>
      </w:pPr>
      <w:r>
        <w:rPr>
          <w:rFonts w:ascii="Garamond" w:eastAsia="Georgia" w:hAnsi="Garamond" w:cs="Georgia"/>
          <w:color w:val="1A1A1A"/>
          <w:sz w:val="22"/>
          <w:szCs w:val="22"/>
        </w:rPr>
        <w:t>Yan Vesiller : agent DGSE arrêté à Bamako, accusé de préparation de coup d’État. Toujours détenu au Mali à date de rédaction. Le Quai d’Orsay parle « d’instrumentalisation manifeste » pour Quignolot. Il n’a pas les mêmes mots pour Vesiller. Deux pays, deux agents/mercenaires français, le même modus operandi : déploiement clandestin, arrestation par les autorités souverainistes, extraction diplomatique ou détention prolongée.</w:t>
      </w:r>
    </w:p>
    <w:p w14:paraId="0798EC88" w14:textId="77777777" w:rsidR="006E716F" w:rsidRDefault="00000000">
      <w:r>
        <w:br w:type="page"/>
      </w:r>
    </w:p>
    <w:p w14:paraId="10B6E39E"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26 — Sadio Camara : de l’architecte à la cible</w:t>
      </w:r>
    </w:p>
    <w:p w14:paraId="5346DF71" w14:textId="77777777" w:rsidR="006E716F" w:rsidRDefault="00000000">
      <w:pPr>
        <w:spacing w:after="80" w:line="312" w:lineRule="auto"/>
        <w:ind w:firstLine="397"/>
        <w:jc w:val="both"/>
      </w:pPr>
      <w:r>
        <w:rPr>
          <w:rFonts w:ascii="Garamond" w:eastAsia="Georgia" w:hAnsi="Garamond" w:cs="Georgia"/>
          <w:color w:val="1A1A1A"/>
          <w:sz w:val="22"/>
          <w:szCs w:val="22"/>
        </w:rPr>
        <w:t>Février 2022 : la conversation interceptée entre le président ivoirien Ouattara et Boubou Cissé identifie Sadio Camara comme cible prioritaire. « D’ici 2 semaines ils tombent. » Ils ne tombent pas. Camara continue. Il devient l’architecte militaire de l’AES.</w:t>
      </w:r>
    </w:p>
    <w:p w14:paraId="60F6D0FC" w14:textId="77777777" w:rsidR="006E716F" w:rsidRDefault="00000000">
      <w:pPr>
        <w:spacing w:after="80" w:line="312" w:lineRule="auto"/>
        <w:ind w:firstLine="397"/>
        <w:jc w:val="both"/>
      </w:pPr>
      <w:r>
        <w:rPr>
          <w:rFonts w:ascii="Garamond" w:eastAsia="Georgia" w:hAnsi="Garamond" w:cs="Georgia"/>
          <w:color w:val="1A1A1A"/>
          <w:sz w:val="22"/>
          <w:szCs w:val="22"/>
        </w:rPr>
        <w:t>Novembre 2022 : Camara se rend à Ouagadougou pour formaliser la coopération Mali-Burkina. Mai 2023 : architecte de l’opération Kapidgou 2. Novembre 2023 : opération Kidal. Décembre 2025 : force unifiée AES installée. Camara est l’homme qui a transformé les FAMa en force capable de reprendre le nord du Mali à des groupes que Barkhane prétendait combattre sans succès depuis dix ans.</w:t>
      </w:r>
    </w:p>
    <w:p w14:paraId="77BC32B4" w14:textId="77777777" w:rsidR="006E716F" w:rsidRDefault="00000000">
      <w:pPr>
        <w:spacing w:after="80" w:line="312" w:lineRule="auto"/>
        <w:ind w:firstLine="397"/>
        <w:jc w:val="both"/>
      </w:pPr>
      <w:r>
        <w:rPr>
          <w:rFonts w:ascii="Garamond" w:eastAsia="Georgia" w:hAnsi="Garamond" w:cs="Georgia"/>
          <w:color w:val="1A1A1A"/>
          <w:sz w:val="22"/>
          <w:szCs w:val="22"/>
        </w:rPr>
        <w:t>25 avril 2026. Attentat au camion piégé à Kati, ciblant sa résidence personnelle. La mosquée voisine est touchée. Plusieurs fidèles parmi les victimes. [Source : analyse journaliste indépendant français, mai 2026] Entre l’identification de la cible en février 2022 et son élimination le 25 avril 2026 : quatre ans et deux mois. La patience de ceux qui ont planifié cet assassinat est documentée.</w:t>
      </w:r>
    </w:p>
    <w:p w14:paraId="09F21775" w14:textId="77777777" w:rsidR="006E716F" w:rsidRDefault="00000000">
      <w:pPr>
        <w:spacing w:after="80" w:line="312" w:lineRule="auto"/>
        <w:ind w:firstLine="397"/>
        <w:jc w:val="both"/>
      </w:pPr>
      <w:r>
        <w:rPr>
          <w:rFonts w:ascii="Garamond" w:eastAsia="Georgia" w:hAnsi="Garamond" w:cs="Georgia"/>
          <w:color w:val="1A1A1A"/>
          <w:sz w:val="22"/>
          <w:szCs w:val="22"/>
        </w:rPr>
        <w:t>Sadio Camara n’est pas Lumumba. Il n’est pas Sankara. Il ne gouverne pas un pays. Il est le chef d’état-major d’une armée. Mais la logique est la même : éliminer ceux qui rendent le projet souverain crédible. Sankara avait été éliminé quand son bilan en quatre ans devenait incontestable. Camara a été éliminé quand son opérationnalisation de l’AES devenait irréversible.</w:t>
      </w:r>
    </w:p>
    <w:p w14:paraId="277AA4E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est dans la froide réalité du terrain. Des ex-légionnaires francophones travaillent avec le GUR ukrainien. Le verrou semble levé. »</w:t>
      </w:r>
    </w:p>
    <w:p w14:paraId="271594CD" w14:textId="77777777" w:rsidR="006E716F" w:rsidRDefault="00000000">
      <w:pPr>
        <w:spacing w:after="200" w:line="264" w:lineRule="auto"/>
        <w:ind w:left="680" w:right="700"/>
      </w:pPr>
      <w:r>
        <w:rPr>
          <w:rFonts w:ascii="Garamond" w:eastAsia="Arial" w:hAnsi="Garamond" w:cs="Arial"/>
          <w:i/>
          <w:iCs/>
          <w:color w:val="555555"/>
          <w:sz w:val="19"/>
          <w:szCs w:val="18"/>
        </w:rPr>
        <w:t>— George Malbruno, RTL France, depuis une source sécuritaire française, 9 mai 2026</w:t>
      </w:r>
    </w:p>
    <w:p w14:paraId="01FA569E" w14:textId="77777777" w:rsidR="006E716F" w:rsidRDefault="00000000">
      <w:r>
        <w:lastRenderedPageBreak/>
        <w:br w:type="page"/>
      </w:r>
    </w:p>
    <w:p w14:paraId="7BD98C3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27 — Les attaques du 25 avril 2026</w:t>
      </w:r>
    </w:p>
    <w:p w14:paraId="63E50940" w14:textId="77777777" w:rsidR="006E716F" w:rsidRDefault="00000000">
      <w:pPr>
        <w:spacing w:after="80" w:line="312" w:lineRule="auto"/>
        <w:ind w:firstLine="397"/>
        <w:jc w:val="both"/>
      </w:pPr>
      <w:r>
        <w:rPr>
          <w:rFonts w:ascii="Garamond" w:eastAsia="Cardo" w:hAnsi="Garamond" w:cs="Cardo"/>
          <w:color w:val="1A1A1A"/>
          <w:sz w:val="22"/>
          <w:szCs w:val="22"/>
        </w:rPr>
        <w:t>La nuit du 28 au 29 janvier 2026, l’aéroport international Diori Hamani et la base aérienne 101 de Niamey sont attaqués. Trois avions criblés de balles : deux appareils Asky et un avion tchadien. [Tiani] Les FDS reprennent le contrôle en moins de 20 minutes. Composition : 10 motos JNIM + 20 motos Boko Haram/ISWAP (zones Sokoto, Katsina, Kebbi). Préparatifs depuis avril 2025 ; réunion Yablé 15-19 juillet 2025 ; 5 agents français. Coût : 300 millions FCFA. Revendication 72h après : 100 millions FCFA versés au JNIM. Revendication en canevas militaire (5 points, 30 sous-points, horaires). Nota Bene sur l’uranium : preuve d’une écriture dictée par des intérêts étrangers. [Tiani] Si la base avait été prise : 7 attaques simultanées prévues (Tamou, Say, Torodi, Téra, Bankilaré, Ouallam, Banibangou). La séquence janvier →2 avril 2026 est continue.</w:t>
      </w:r>
    </w:p>
    <w:p w14:paraId="64A0C2FA" w14:textId="77777777" w:rsidR="006E716F" w:rsidRDefault="00000000">
      <w:pPr>
        <w:spacing w:after="80" w:line="312" w:lineRule="auto"/>
        <w:ind w:firstLine="397"/>
        <w:jc w:val="both"/>
      </w:pPr>
      <w:r>
        <w:rPr>
          <w:rFonts w:ascii="Garamond" w:eastAsia="Georgia" w:hAnsi="Garamond" w:cs="Georgia"/>
          <w:color w:val="1A1A1A"/>
          <w:sz w:val="22"/>
          <w:szCs w:val="22"/>
        </w:rPr>
        <w:t>Le 25 avril 2026 est la date qui sépare un avant et un après. Ce jour-là, les attaques les plus importantes depuis la transition malienne de 2020 frappent simultanément Bamako, Kati, Kidal, Gao et Sévaré. La coordination est évidente. L’objectif est également évident : montrer que l’AES ne peut pas protéger son propre territoire.</w:t>
      </w:r>
    </w:p>
    <w:tbl>
      <w:tblPr>
        <w:tblStyle w:val="af"/>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3EAA520"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664CBC9" w14:textId="77777777" w:rsidR="006E716F" w:rsidRDefault="00000000">
            <w:r>
              <w:rPr>
                <w:rFonts w:ascii="Garamond" w:eastAsia="Arial" w:hAnsi="Garamond" w:cs="Arial"/>
                <w:b/>
                <w:bCs/>
                <w:color w:val="E8E0D0"/>
                <w:sz w:val="19"/>
              </w:rPr>
              <w:t>CHRONOLOGIE DES ATTAQUES DU 25 AVRIL 2026</w:t>
            </w:r>
          </w:p>
        </w:tc>
      </w:tr>
      <w:tr w:rsidR="006E716F" w14:paraId="5B3CEBF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BCDA4ED" w14:textId="77777777" w:rsidR="006E716F" w:rsidRDefault="00000000">
            <w:pPr>
              <w:spacing w:before="20" w:after="60"/>
            </w:pPr>
            <w:r>
              <w:rPr>
                <w:rFonts w:ascii="Garamond" w:eastAsia="Arial" w:hAnsi="Garamond" w:cs="Arial"/>
                <w:color w:val="1A1A1A"/>
                <w:szCs w:val="19"/>
              </w:rPr>
              <w:t>23 avril 2026 : Conseil UE finalise 90 Md€ Ukraine dont 60 Md€ défense avec « dérogations ciblées »</w:t>
            </w:r>
          </w:p>
        </w:tc>
      </w:tr>
      <w:tr w:rsidR="006E716F" w14:paraId="335B9B0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B346034" w14:textId="77777777" w:rsidR="006E716F" w:rsidRDefault="00000000">
            <w:pPr>
              <w:spacing w:before="20" w:after="60"/>
            </w:pPr>
            <w:r>
              <w:rPr>
                <w:rFonts w:ascii="Garamond" w:eastAsia="Arial" w:hAnsi="Garamond" w:cs="Arial"/>
                <w:color w:val="1A1A1A"/>
                <w:szCs w:val="19"/>
              </w:rPr>
              <w:t>25 avril 2026 : attaques coordonnées — Bamako, Kati, Kidal, Gao, Sévaré</w:t>
            </w:r>
          </w:p>
        </w:tc>
      </w:tr>
      <w:tr w:rsidR="006E716F" w14:paraId="462A161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C586511" w14:textId="77777777" w:rsidR="006E716F" w:rsidRDefault="00000000">
            <w:pPr>
              <w:spacing w:before="20" w:after="60"/>
            </w:pPr>
            <w:r>
              <w:rPr>
                <w:rFonts w:ascii="Garamond" w:eastAsia="Arial" w:hAnsi="Garamond" w:cs="Arial"/>
                <w:color w:val="1A1A1A"/>
                <w:szCs w:val="19"/>
              </w:rPr>
              <w:t>Mort du général Sadio Camara (attentat camion piégé, Kati, résidence personnelle)</w:t>
            </w:r>
          </w:p>
        </w:tc>
      </w:tr>
      <w:tr w:rsidR="006E716F" w14:paraId="148D9C5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79F47AD" w14:textId="77777777" w:rsidR="006E716F" w:rsidRDefault="00000000">
            <w:pPr>
              <w:spacing w:before="20" w:after="60"/>
            </w:pPr>
            <w:r>
              <w:rPr>
                <w:rFonts w:ascii="Garamond" w:eastAsia="Arial" w:hAnsi="Garamond" w:cs="Arial"/>
                <w:color w:val="1A1A1A"/>
                <w:szCs w:val="19"/>
              </w:rPr>
              <w:t>FLA reprend temporairement Kidal. Drapeau Mali mis en berne</w:t>
            </w:r>
          </w:p>
        </w:tc>
      </w:tr>
      <w:tr w:rsidR="006E716F" w14:paraId="4AE99C8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7B30C3F" w14:textId="77777777" w:rsidR="006E716F" w:rsidRDefault="00000000">
            <w:pPr>
              <w:spacing w:before="20" w:after="60"/>
            </w:pPr>
            <w:r>
              <w:rPr>
                <w:rFonts w:ascii="Garamond" w:eastAsia="Arial" w:hAnsi="Garamond" w:cs="Arial"/>
                <w:color w:val="1A1A1A"/>
                <w:szCs w:val="19"/>
              </w:rPr>
              <w:lastRenderedPageBreak/>
              <w:t>22-23 avril 2026 (antérieurs) : victoires des FAMa contre les groupes terroristes — non relayées par médias occidentaux [Jules Domche, Vox Africa]</w:t>
            </w:r>
          </w:p>
        </w:tc>
      </w:tr>
      <w:tr w:rsidR="006E716F" w14:paraId="18BD85C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F2710D4" w14:textId="77777777" w:rsidR="006E716F" w:rsidRDefault="00000000">
            <w:pPr>
              <w:spacing w:before="20" w:after="60"/>
            </w:pPr>
            <w:r>
              <w:rPr>
                <w:rFonts w:ascii="Garamond" w:eastAsia="Arial" w:hAnsi="Garamond" w:cs="Arial"/>
                <w:color w:val="1A1A1A"/>
                <w:szCs w:val="19"/>
              </w:rPr>
              <w:t>28 avril 2026 : discours Goïta post-attaques</w:t>
            </w:r>
          </w:p>
        </w:tc>
      </w:tr>
      <w:tr w:rsidR="006E716F" w14:paraId="69FAB83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9C231BB" w14:textId="77777777" w:rsidR="006E716F" w:rsidRDefault="00000000">
            <w:pPr>
              <w:spacing w:before="20" w:after="60"/>
            </w:pPr>
            <w:r>
              <w:rPr>
                <w:rFonts w:ascii="Garamond" w:eastAsia="Arial" w:hAnsi="Garamond" w:cs="Arial"/>
                <w:color w:val="1A1A1A"/>
                <w:szCs w:val="19"/>
              </w:rPr>
              <w:t>1er mai 2026 : 800 citernes Niger vers Mali. Solidarité AES documentée</w:t>
            </w:r>
          </w:p>
        </w:tc>
      </w:tr>
      <w:tr w:rsidR="006E716F" w14:paraId="4B03AB9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27AC5D0" w14:textId="77777777" w:rsidR="006E716F" w:rsidRDefault="00000000">
            <w:pPr>
              <w:spacing w:before="20" w:after="60"/>
            </w:pPr>
            <w:r>
              <w:rPr>
                <w:rFonts w:ascii="Garamond" w:eastAsia="Arial" w:hAnsi="Garamond" w:cs="Arial"/>
                <w:color w:val="1A1A1A"/>
                <w:szCs w:val="19"/>
              </w:rPr>
              <w:t>4-6 mai 2026 : attaques Boko Haram contre le Tchad</w:t>
            </w:r>
          </w:p>
        </w:tc>
      </w:tr>
      <w:tr w:rsidR="006E716F" w14:paraId="035FBDC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6DB3A7D" w14:textId="77777777" w:rsidR="006E716F" w:rsidRDefault="00000000">
            <w:pPr>
              <w:spacing w:before="20" w:after="60"/>
            </w:pPr>
            <w:r>
              <w:rPr>
                <w:rFonts w:ascii="Garamond" w:eastAsia="Arial" w:hAnsi="Garamond" w:cs="Arial"/>
                <w:color w:val="1A1A1A"/>
                <w:szCs w:val="19"/>
              </w:rPr>
              <w:t>8 mai 2026 : Niger suspend 10 médias français. HAC banne Al Arabiya</w:t>
            </w:r>
          </w:p>
        </w:tc>
      </w:tr>
      <w:tr w:rsidR="006E716F" w14:paraId="4BF39F3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B014D00" w14:textId="77777777" w:rsidR="006E716F" w:rsidRDefault="00000000">
            <w:pPr>
              <w:spacing w:before="20" w:after="60"/>
            </w:pPr>
            <w:r>
              <w:rPr>
                <w:rFonts w:ascii="Garamond" w:eastAsia="Arial" w:hAnsi="Garamond" w:cs="Arial"/>
                <w:color w:val="1A1A1A"/>
                <w:szCs w:val="19"/>
              </w:rPr>
              <w:t>9 mai 2026 : RTL France — Malbruno confirme la guerre proxy</w:t>
            </w:r>
          </w:p>
        </w:tc>
      </w:tr>
      <w:tr w:rsidR="006E716F" w14:paraId="30D3D40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C2FCCE2" w14:textId="77777777" w:rsidR="006E716F" w:rsidRDefault="00000000">
            <w:pPr>
              <w:spacing w:before="20" w:after="60"/>
            </w:pPr>
            <w:r>
              <w:rPr>
                <w:rFonts w:ascii="Garamond" w:eastAsia="Arial" w:hAnsi="Garamond" w:cs="Arial"/>
                <w:color w:val="1A1A1A"/>
                <w:szCs w:val="19"/>
              </w:rPr>
              <w:t>10 mai 2026 : Goïta reprend personnellement le portefeuille de la Défense</w:t>
            </w:r>
          </w:p>
        </w:tc>
      </w:tr>
      <w:tr w:rsidR="006E716F" w14:paraId="53B44BF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9797618" w14:textId="77777777" w:rsidR="006E716F" w:rsidRDefault="00000000">
            <w:pPr>
              <w:spacing w:before="20" w:after="60"/>
            </w:pPr>
            <w:r>
              <w:rPr>
                <w:rFonts w:ascii="Garamond" w:eastAsia="Arial" w:hAnsi="Garamond" w:cs="Arial"/>
                <w:color w:val="1A1A1A"/>
                <w:szCs w:val="19"/>
              </w:rPr>
              <w:t>5 juin 2026 : match Burkina Faso – Russie prévu. FIFA menace de « mesures punitives » la FFB</w:t>
            </w:r>
          </w:p>
        </w:tc>
      </w:tr>
    </w:tbl>
    <w:p w14:paraId="46D3F783" w14:textId="77777777" w:rsidR="006E716F" w:rsidRDefault="00000000">
      <w:pPr>
        <w:spacing w:after="80" w:line="312" w:lineRule="auto"/>
        <w:ind w:firstLine="397"/>
        <w:jc w:val="both"/>
      </w:pPr>
      <w:r>
        <w:rPr>
          <w:rFonts w:ascii="Garamond" w:eastAsia="Georgia" w:hAnsi="Garamond" w:cs="Georgia"/>
          <w:color w:val="1A1A1A"/>
          <w:sz w:val="22"/>
          <w:szCs w:val="22"/>
        </w:rPr>
        <w:t>La preuve de la coordination FLA-JNIM est publique. Le porte-parole FLA déclare : « Nous avons de bons contacts avec les Ukrainiens tout comme avec la France, avec les États-Unis, avec presque tout le monde. » Iyad Ag Ghali et Albas Ag Intala commentent ensemble les attaques sur vidéo. Ag Intala était membre d’Ansar al-Din — fait tu sous silence par France 24 lors de son interview de 2024. L’alliance entre le JNIM (jihadiste) et le FLA (sécessionniste touareg) est documentée depuis la bataille de Tinzawaten (2024) et l’attaque du convoi à Alkit (juillet 2025).</w:t>
      </w:r>
    </w:p>
    <w:p w14:paraId="4CCB24D2"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9 mai 2026, RTL France publie les révélations de George Malbruno depuis une source sécuritaire française : des ex-légionnaires francophones travaillent avec le GUR ukrainien contre le Mali. Macron s’emporte contre Malbruno. Il ne dément pas le fond. Ce silence actif vaut validation. </w:t>
      </w:r>
      <w:r w:rsidR="00B33022" w:rsidRPr="00B33022">
        <w:rPr>
          <w:rFonts w:ascii="Garamond" w:eastAsia="Georgia" w:hAnsi="Garamond" w:cs="Georgia"/>
          <w:color w:val="1A1A1A"/>
          <w:sz w:val="22"/>
          <w:szCs w:val="22"/>
        </w:rPr>
        <w:t>Choguel Kokalla Maïga</w:t>
      </w:r>
      <w:r>
        <w:rPr>
          <w:rFonts w:ascii="Garamond" w:eastAsia="Georgia" w:hAnsi="Garamond" w:cs="Georgia"/>
          <w:color w:val="1A1A1A"/>
          <w:sz w:val="22"/>
          <w:szCs w:val="22"/>
        </w:rPr>
        <w:t>, qualifié de « complotiste » en 2021 quand il parlait d’un terrorisme fabriqué, est confirmé en 2026 par une source sécuritaire française.</w:t>
      </w:r>
    </w:p>
    <w:p w14:paraId="28506A07" w14:textId="77777777" w:rsidR="006E716F" w:rsidRDefault="00000000">
      <w:r>
        <w:lastRenderedPageBreak/>
        <w:br w:type="page"/>
      </w:r>
    </w:p>
    <w:p w14:paraId="30004AF0"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28 — La réponse AES et l’isolement total</w:t>
      </w:r>
    </w:p>
    <w:p w14:paraId="16479C1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réponse de l’AES aux attaques du 25 avril 2026 se documente à trois niveaux. Militairement : 15 000 hommes mobilisés. Plus de 4 000 ennemis neutralisés selon les chiffres officiels. Les FAMa reprennent Kidal. 800 citernes de carburant envoyées par le Niger vers le Mali le 1er mai — solidarité opérationnelle documentée. En juillet 2022, le Mali présente au Conseil de sécurité des Nations Unies des preuves que les terroristes sont « fabriqués, entretenus et entraînés contre nos États ». Un veto est opposé pour empêcher la présentation publique. Maïga cite la justification interne rapportée : « Si jamais les Maliens montrent leurs preuves, tous les Africains vont se révolter. » [Choguel Kokalla Maïga, 19/10/2024] Ce fait converge directement avec l’analyse </w:t>
      </w:r>
      <w:r w:rsidR="00866D65">
        <w:rPr>
          <w:rFonts w:ascii="Garamond" w:eastAsia="Georgia" w:hAnsi="Garamond" w:cs="Georgia"/>
          <w:color w:val="1A1A1A"/>
          <w:sz w:val="22"/>
          <w:szCs w:val="22"/>
        </w:rPr>
        <w:t>d’Anatole</w:t>
      </w:r>
      <w:r>
        <w:rPr>
          <w:rFonts w:ascii="Garamond" w:eastAsia="Georgia" w:hAnsi="Garamond" w:cs="Georgia"/>
          <w:color w:val="1A1A1A"/>
          <w:sz w:val="22"/>
          <w:szCs w:val="22"/>
        </w:rPr>
        <w:t xml:space="preserve"> Albert Ayissi sur les accords d’Alger. </w:t>
      </w:r>
      <w:r w:rsidR="00F708BC" w:rsidRPr="00F708BC">
        <w:rPr>
          <w:rFonts w:ascii="Garamond" w:eastAsia="Georgia" w:hAnsi="Garamond" w:cs="Georgia"/>
          <w:color w:val="1A1A1A"/>
          <w:sz w:val="22"/>
          <w:szCs w:val="22"/>
        </w:rPr>
        <w:t>Choguel Kokalla Maïga</w:t>
      </w:r>
      <w:r>
        <w:rPr>
          <w:rFonts w:ascii="Garamond" w:eastAsia="Georgia" w:hAnsi="Garamond" w:cs="Georgia"/>
          <w:color w:val="1A1A1A"/>
          <w:sz w:val="22"/>
          <w:szCs w:val="22"/>
        </w:rPr>
        <w:t xml:space="preserve"> rapporte également le témoignage d’un ministre d’un État AES : un appel téléphonique reçu avant des attaques — « Ne suivez pas le Mali. Si vous les laissez, tout ce que vous voulez, dites-nous, on va vous amener de l’argent. » Refus du ministre : « Tout ça s’est dépassé. Nous, nous sommes à une autre phase. » Le lendemain : des attaques avec de nombreux morts. Rappel téléphonique : « Vous avez vu ça ? Ce n’est que le début tant que vous ne quitterez pas l’Alliance. » [Maïga, 19/10/2024 — ministre non nommé] Ce témoignage documente le mécanisme de chantage par la violence. Les 28-29 avril 2026, un émissaire américain, Nick Checker, est reçu à Bamako. Le repositionnement américain post-attaques prend forme. Washington observe que l’AES a résisté. La lecture américaine du rapport de force évolue. Ce n’est pas de l’amitié. C’est du pragmatisme. Le 29 avril 2026, le classement Global Fire Army place le Mali devant la Côte d’Ivoire au rang militaire régional. Premier changement dans l’équilibre des puissances militaires en Afrique de l’Ouest depuis les indépendances. Les opérations Yokoo 1 et Yokoo 2, citées par Goïta lors de l’installation de la Force Unifiée AES le 21 </w:t>
      </w:r>
      <w:r>
        <w:rPr>
          <w:rFonts w:ascii="Garamond" w:eastAsia="Georgia" w:hAnsi="Garamond" w:cs="Georgia"/>
          <w:color w:val="1A1A1A"/>
          <w:sz w:val="22"/>
          <w:szCs w:val="22"/>
        </w:rPr>
        <w:lastRenderedPageBreak/>
        <w:t>décembre 2025, avaient visé la neutralisation de chefs terroristes et la destruction de sanctuaires. Elles précèdent les attaques du 25 avril de quatre mois. L’AES ne réagissait pas. Elle se préparait. Le 16 juin 2025, le journaliste et militant malien Robert Dixard adresse une demande publique au Conseil de sécurité des Nations Unies et à la Cour Pénale Internationale pour l’ouverture d’une enquête indépendante sur l’implication ukrainienne dans le soutien aux groupes terroristes actifs au Sahel. [Robert Dixard, rapporté par Moussa Dembélé, 16/06/2025] Dixard articule quatre accusations précises. Premièrement : les services de renseignement ukrainiens (GUR) transmettent des données sensibles aux groupes armés sahéliens. Deuxièmement : des drones d’origine ukrainienne ont été utilisés dans plusieurs attaques contre des convois militaires maliens et alliés. Troisièmement : des instructeurs ukrainiens forment des combattants à l’utilisation des drones Quatrièmement : un téléphone saisi lors d’une opération des FAMa contenait des données détaillées sur des attaques passées et futures. Il rappelle que Kiev a publiquement admis avoir transmis des renseignements au FLA — confirmation déjà documentée par Abdoulaye Diop et RTL France mai 2026. Le parquet malien spécialisé dans la lutte contre le terrorisme ouvre une enquête préliminaire suite à ces déclarations publiques ukrainiennes. Ce glissement du politique au judiciaire est structurellement décisif : la guerre proxy commence à produire des actes de procédure.</w:t>
      </w:r>
      <w:r w:rsidR="00A95D9B">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 Banda Kani formule le profil des assaillants du 25 avril avec une précision analytique qui rompt avec le cadre djihadiste conventionnel. Le JNIM, le FLA et AQMI ne sont pas, dans cette lecture, des entités indépendantes. Ce sont des « branches de l’armée française » — des « militaires déguisés en terroristes » constituant une nouvelle légion étrangère opérant sous déguisement djihadiste. [Banda Kani] La composition du contingent du 25 avril est décrite comme hétéroclite : environ 12 000 hommes, incluant des Français, des Ukrainiens (ex-légionnaires confirmés par RTL du 09/05/2026), et d’autres nationalités occidentales. Sur le plan local, les </w:t>
      </w:r>
      <w:r>
        <w:rPr>
          <w:rFonts w:ascii="Garamond" w:eastAsia="Georgia" w:hAnsi="Garamond" w:cs="Georgia"/>
          <w:color w:val="1A1A1A"/>
          <w:sz w:val="22"/>
          <w:szCs w:val="22"/>
        </w:rPr>
        <w:lastRenderedPageBreak/>
        <w:t xml:space="preserve">recrues africaines — Maliens, Sénégalais, Béninois — sont décrites comme des individus en situation financière et sociale précaire, recrutés contre rémunération. Ce profil converge avec le mécanisme de recrutement par précarisation documenté par Yamb et la description de Maïga (« on les paye 100 000 francs »). Le profil religieux est qualifié de « faux rigorisme » : le salafisme comme porte d’entrée cognitive, non comme conviction. [Banda Kani] La preuve institutionnelle la plus troublante : selon Banda Kani, des chefs de groupes armés sahéliens seraient en contact direct avec la FMES (think tank militaire français), appelés par leurs prénoms, traités comme des « collègues de travail » par les stratèges. Cette affirmation, si elle est exacte, documente non pas une guerre contre le terrorisme, mais une gestion du terrorisme. Le 19 août 2024, huit mois avant les attaques du 25 avril 2026, les trois ministres des Affaires étrangères de l’AES — Karamoko Jean-Marie Traoré (Burkina Faso), Abdoulaye Diop (Mali), Bakary Yaou Sangaré (Niger) — adressent conjointement une lettre formelle au président du Conseil de sécurité de l’ONU. Ils y « dénoncent et condamnent fermement le soutien ouvert et assumé du Gouvernement de la République d’Ukraine au terrorisme international, en particulier au Sahel » et demandent au Conseil de sécurité « de prendre ses responsabilités face au choix délibéré de l’Ukraine de soutenir le terrorisme ». [Communiqué conjoint AES, 19/08/2024 — document officiel] Le qualificatif « ouvert et assumé » renvoie aux déclarations publiques ukrainiennes — l’AES cite une reconnaissance, elle ne formule pas une accusation. Le Conseil de sécurité, dont la France est membre permanent avec droit de veto, reçoit la demande. Le Conseil n’agit pas. Ce silence institutionnel constitue lui-même un fait analytique. Cette saisine converge avec le témoignage de Choguel Maïga : en juillet 2022, le Mali avait déjà présenté au Conseil des preuves que les terroristes sont « fabriqués, entretenus et entraînés contre nos États » — un veto avait bloqué la présentation publique. En août 2024 : nouvelle saisine formelle trilatérale. Même silence. La séquence est </w:t>
      </w:r>
      <w:r>
        <w:rPr>
          <w:rFonts w:ascii="Garamond" w:eastAsia="Georgia" w:hAnsi="Garamond" w:cs="Georgia"/>
          <w:color w:val="1A1A1A"/>
          <w:sz w:val="22"/>
          <w:szCs w:val="22"/>
        </w:rPr>
        <w:lastRenderedPageBreak/>
        <w:t>documentée sur deux ans. Le 23 mai 2025, lors d’une embuscade dans la région de Sofara, les FAMa saisissent sur des combattants du JNIM un téléphone contenant des documents présentés comme classifiés des services de renseignement ukrainiens, ainsi qu’un drone portant des marquages ukrainiens. [Lefaso.net, 23/06/2025] Les types d’armement identifiés : drones Mavic 3 modifiés pour lancer des explosifs, drones FPV contre positions militaires. Des instructeurs ukrainiens coopèrent directement avec les terroristes sur le terrain. La Direction générale du renseignement ukrainien (GUR) aurait fourni un soutien logistique au JNIM comprenant la coordination d’attaques</w:t>
      </w:r>
      <w:r w:rsidR="00A95D9B">
        <w:rPr>
          <w:rFonts w:ascii="Garamond" w:eastAsia="Georgia" w:hAnsi="Garamond" w:cs="Georgia"/>
          <w:color w:val="1A1A1A"/>
          <w:sz w:val="22"/>
          <w:szCs w:val="22"/>
        </w:rPr>
        <w:t xml:space="preserve"> </w:t>
      </w:r>
      <w:r>
        <w:rPr>
          <w:rFonts w:ascii="Garamond" w:eastAsia="Georgia" w:hAnsi="Garamond" w:cs="Georgia"/>
          <w:color w:val="1A1A1A"/>
          <w:sz w:val="22"/>
          <w:szCs w:val="22"/>
        </w:rPr>
        <w:t>Tiani documente l’argument matériel : les terroristes possèdent des AK-47, des PKM et des DShK — mitrailleuse lourde — « que les forces de l’AES ne possèdent même pas ». [Tiani] On ne vole pas ce que l’adversaire n’a pas. Le dossier documentaire s’accumule. Le Mali prépare une nouvelle saisine onusienne avec preuves matérielles destinées à être rendues publiques. [Lefaso]</w:t>
      </w:r>
    </w:p>
    <w:p w14:paraId="543C4CCA" w14:textId="77777777" w:rsidR="006E716F" w:rsidRDefault="00000000">
      <w:pPr>
        <w:spacing w:after="80" w:line="312" w:lineRule="auto"/>
        <w:ind w:firstLine="397"/>
        <w:jc w:val="both"/>
      </w:pPr>
      <w:r>
        <w:rPr>
          <w:rFonts w:ascii="Garamond" w:eastAsia="Georgia" w:hAnsi="Garamond" w:cs="Georgia"/>
          <w:color w:val="1A1A1A"/>
          <w:sz w:val="22"/>
          <w:szCs w:val="22"/>
        </w:rPr>
        <w:t>Diplomatiquement : suspension de dix médias français par le Niger le 8 mai. Bannissement d’Al Arabiya (</w:t>
      </w:r>
      <w:r w:rsidR="00A95D9B">
        <w:rPr>
          <w:rFonts w:ascii="Garamond" w:eastAsia="Georgia" w:hAnsi="Garamond" w:cs="Georgia"/>
          <w:color w:val="1A1A1A"/>
          <w:sz w:val="22"/>
          <w:szCs w:val="22"/>
        </w:rPr>
        <w:t>Dubaï</w:t>
      </w:r>
      <w:r>
        <w:rPr>
          <w:rFonts w:ascii="Garamond" w:eastAsia="Georgia" w:hAnsi="Garamond" w:cs="Georgia"/>
          <w:color w:val="1A1A1A"/>
          <w:sz w:val="22"/>
          <w:szCs w:val="22"/>
        </w:rPr>
        <w:t>). La réponse informationnelle est aussi rapide que la réponse militaire. Politiquement : Goïta reprend personnellement le portefeuille de la Défense le 10 mai. Ce geste a une signification claire : il se pose comme garant direct de la sécurité nationale.</w:t>
      </w:r>
    </w:p>
    <w:p w14:paraId="285AB5D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En s’installant directement aux commandes de ce ministère régalien, le général d’armée Assimi Goïta renforce son contrôle sur l’appareil militaire tout en garantissant la stabilité de la chaîne de commandement. »</w:t>
      </w:r>
    </w:p>
    <w:p w14:paraId="3AFE54B1" w14:textId="77777777" w:rsidR="006E716F" w:rsidRDefault="00000000">
      <w:pPr>
        <w:spacing w:after="200" w:line="264" w:lineRule="auto"/>
        <w:ind w:left="680" w:right="700"/>
      </w:pPr>
      <w:r>
        <w:rPr>
          <w:rFonts w:ascii="Garamond" w:eastAsia="Arial" w:hAnsi="Garamond" w:cs="Arial"/>
          <w:i/>
          <w:iCs/>
          <w:color w:val="555555"/>
          <w:sz w:val="19"/>
          <w:szCs w:val="18"/>
        </w:rPr>
        <w:t>— ORTM, télévision nationale malienne, 10 mai 2026</w:t>
      </w:r>
    </w:p>
    <w:p w14:paraId="4A03D980" w14:textId="4541D713" w:rsidR="006E716F" w:rsidRDefault="00000000">
      <w:pPr>
        <w:spacing w:after="80" w:line="312" w:lineRule="auto"/>
        <w:ind w:firstLine="397"/>
        <w:jc w:val="both"/>
      </w:pPr>
      <w:r>
        <w:rPr>
          <w:rFonts w:ascii="Garamond" w:eastAsia="Georgia" w:hAnsi="Garamond" w:cs="Georgia"/>
          <w:color w:val="1A1A1A"/>
          <w:sz w:val="22"/>
          <w:szCs w:val="22"/>
        </w:rPr>
        <w:t xml:space="preserve">La pression continue sur tous les fronts simultanément. Militaire (attaques proxy). Informationnel (médias suspendus). Économique (sanctions). Et désormais sportif : la FIFA menace la Fédération Burkinabè de Football de « mesures punitives » si elle dispute un match </w:t>
      </w:r>
      <w:r>
        <w:rPr>
          <w:rFonts w:ascii="Garamond" w:eastAsia="Georgia" w:hAnsi="Garamond" w:cs="Georgia"/>
          <w:color w:val="1A1A1A"/>
          <w:sz w:val="22"/>
          <w:szCs w:val="22"/>
        </w:rPr>
        <w:lastRenderedPageBreak/>
        <w:t>amical contre la Russie prévu le 5 juin 2026. « Selon le secrétaire général de notre Fédération, il est désormais difficile de disputer des matches avec l’équipe nationale russe. En effet, la FIFA prendra des mesures punitives. » [Cader Traoré, chef des relations publiques de la Fédération Burkinabè de Football, 2026] La doctrine d’isolement total est documentée : aucune institution internationale n’est neutre dans ce conflit. Banda Kani nomme une victoire que les dirigeants de l’AES n’ont pas encore formulée publiquement en ces termes : la bataille de la sémantique. Quand Emmanuel Macron se revendique « panafricain », ce n’est pas une provocation. C’est un aveu. Cela signifie que l’Afrique a vaincu la sémantique occidentale — « démocratie », « droits de l’homme », « bonne gouvernance » — et que l’adversaire est contraint d’emprunter les termes de son opposant pour rester audible auprès des populations africaines. [Banda Kani] La réponse institutionnelle préconisée est structurée : sélection scrupuleuse des médias autorisés à s’adresser aux populations de l’AES, blocage systématique des médias issus de pays perçus comme parties au conflit. Ce n’est pas de la censure. C’est une « stratégie géomédiatique ». La suspension des dix médias français par le Niger en mai 2026 est l’application pratique de cette doctrine. Traoré lui-même documente la normalisation sécuritaire post-expulsion française : « Des ambassadeurs de l’Union européenne se baladent maintenant dans le pays. » [Capitaine Ibrahim Traoré, président d</w:t>
      </w:r>
      <w:r w:rsidR="00F16111">
        <w:rPr>
          <w:rFonts w:ascii="Garamond" w:eastAsia="Georgia" w:hAnsi="Garamond" w:cs="Georgia"/>
          <w:color w:val="1A1A1A"/>
          <w:sz w:val="22"/>
          <w:szCs w:val="22"/>
        </w:rPr>
        <w:t>u</w:t>
      </w:r>
      <w:r>
        <w:rPr>
          <w:rFonts w:ascii="Garamond" w:eastAsia="Georgia" w:hAnsi="Garamond" w:cs="Georgia"/>
          <w:color w:val="1A1A1A"/>
          <w:sz w:val="22"/>
          <w:szCs w:val="22"/>
        </w:rPr>
        <w:t xml:space="preserve"> Faso</w:t>
      </w:r>
      <w:r w:rsidR="00F16111">
        <w:rPr>
          <w:rFonts w:ascii="Garamond" w:eastAsia="Georgia" w:hAnsi="Garamond" w:cs="Georgia"/>
          <w:color w:val="1A1A1A"/>
          <w:sz w:val="22"/>
          <w:szCs w:val="22"/>
        </w:rPr>
        <w:t>]</w:t>
      </w:r>
      <w:r>
        <w:rPr>
          <w:rFonts w:ascii="Garamond" w:eastAsia="Georgia" w:hAnsi="Garamond" w:cs="Georgia"/>
          <w:color w:val="1A1A1A"/>
          <w:sz w:val="22"/>
          <w:szCs w:val="22"/>
        </w:rPr>
        <w:t xml:space="preserve"> Ce que Barkhane présentait comme la condition de la sécurité — sa propre présence — est réfuté par les faits. Lors de la 2e session de l’AES, Traoré prononce ce qu’il nomme le discours de « l’hiver noir ». La formulation est binaire — caractéristique de son style : « Soit s’unir pour toujours contre l’impérialisme, soit disparaître. » [Capitaine Ibrahim Traoré, président </w:t>
      </w:r>
      <w:r w:rsidR="00F16111">
        <w:rPr>
          <w:rFonts w:ascii="Garamond" w:eastAsia="Georgia" w:hAnsi="Garamond" w:cs="Georgia"/>
          <w:color w:val="1A1A1A"/>
          <w:sz w:val="22"/>
          <w:szCs w:val="22"/>
        </w:rPr>
        <w:t xml:space="preserve">du </w:t>
      </w:r>
      <w:r w:rsidR="0068082D">
        <w:rPr>
          <w:rFonts w:ascii="Garamond" w:eastAsia="Georgia" w:hAnsi="Garamond" w:cs="Georgia"/>
          <w:color w:val="1A1A1A"/>
          <w:sz w:val="22"/>
          <w:szCs w:val="22"/>
        </w:rPr>
        <w:t>Faso,</w:t>
      </w:r>
      <w:r>
        <w:rPr>
          <w:rFonts w:ascii="Garamond" w:eastAsia="Georgia" w:hAnsi="Garamond" w:cs="Georgia"/>
          <w:color w:val="1A1A1A"/>
          <w:sz w:val="22"/>
          <w:szCs w:val="22"/>
        </w:rPr>
        <w:t xml:space="preserve"> 2e session AES] La radicalité n’est pas rhétorique. Elle est doctrine. Sur la riposte informationnelle, Traoré est précis : « Ne ripostez pas physiquement. Nous riposterons par la communication jusqu’à ce qu’ils changent eux-mêmes de mode </w:t>
      </w:r>
      <w:r>
        <w:rPr>
          <w:rFonts w:ascii="Garamond" w:eastAsia="Georgia" w:hAnsi="Garamond" w:cs="Georgia"/>
          <w:color w:val="1A1A1A"/>
          <w:sz w:val="22"/>
          <w:szCs w:val="22"/>
        </w:rPr>
        <w:lastRenderedPageBreak/>
        <w:t>d’action. » La Télévision AES, la Radio AES, la presse AES sont l’exécution de cette doctrine.</w:t>
      </w:r>
    </w:p>
    <w:p w14:paraId="10BBDD1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preuve par la citation directe. Djerba, 19 novembre 2022. Macron : « La francophonie, c’est la langue du panafricanisme. » [Macron, Sommet de la Francophonie, Djerba, 19/11/2022 — Courrier International, 21/11/2022] African Exponent répond avec les faits : kiswahili = 150 millions de locuteurs en Afrique. Si une langue était celle du panafricanisme, ce serait le kiswahili, </w:t>
      </w:r>
      <w:proofErr w:type="gramStart"/>
      <w:r>
        <w:rPr>
          <w:rFonts w:ascii="Garamond" w:eastAsia="Georgia" w:hAnsi="Garamond" w:cs="Georgia"/>
          <w:color w:val="1A1A1A"/>
          <w:sz w:val="22"/>
          <w:szCs w:val="22"/>
        </w:rPr>
        <w:t>le haoussa</w:t>
      </w:r>
      <w:proofErr w:type="gramEnd"/>
      <w:r>
        <w:rPr>
          <w:rFonts w:ascii="Garamond" w:eastAsia="Georgia" w:hAnsi="Garamond" w:cs="Georgia"/>
          <w:color w:val="1A1A1A"/>
          <w:sz w:val="22"/>
          <w:szCs w:val="22"/>
        </w:rPr>
        <w:t xml:space="preserve">, le yoruba, le peul ou le zoulou — pas le français. Macron reconnaît lui-même des « résistances quasi politiques » au recul du français au Maghreb. Mars 2025 : retrait AES de l’OIF pendant la semaine de la Francophonie. Réponse directe. Nairobi, 11 mai 2026 : « On n’a plus totalement les moyens ». « Si vous échouez, nous n’avons aucune chance. » [Macron, 11/05/2026] </w:t>
      </w:r>
      <w:r w:rsidR="00F16111" w:rsidRPr="00F16111">
        <w:rPr>
          <w:rFonts w:ascii="Garamond" w:eastAsia="Georgia" w:hAnsi="Garamond" w:cs="Georgia"/>
          <w:color w:val="1A1A1A"/>
          <w:sz w:val="22"/>
          <w:szCs w:val="22"/>
        </w:rPr>
        <w:t>Jonathan Batenguene</w:t>
      </w:r>
      <w:r>
        <w:rPr>
          <w:rFonts w:ascii="Garamond" w:eastAsia="Georgia" w:hAnsi="Garamond" w:cs="Georgia"/>
          <w:color w:val="1A1A1A"/>
          <w:sz w:val="22"/>
          <w:szCs w:val="22"/>
        </w:rPr>
        <w:t> : « Autrefois, Paris parlait à l’Afrique. Désormais, elle doit convaincre l’Afrique. » [</w:t>
      </w:r>
      <w:r w:rsidR="00F16111" w:rsidRPr="00F16111">
        <w:rPr>
          <w:rFonts w:ascii="Garamond" w:eastAsia="Georgia" w:hAnsi="Garamond" w:cs="Georgia"/>
          <w:color w:val="1A1A1A"/>
          <w:sz w:val="22"/>
          <w:szCs w:val="22"/>
        </w:rPr>
        <w:t>Jonathan Batenguene</w:t>
      </w:r>
      <w:r>
        <w:rPr>
          <w:rFonts w:ascii="Garamond" w:eastAsia="Georgia" w:hAnsi="Garamond" w:cs="Georgia"/>
          <w:color w:val="1A1A1A"/>
          <w:sz w:val="22"/>
          <w:szCs w:val="22"/>
        </w:rPr>
        <w:t>]</w:t>
      </w:r>
    </w:p>
    <w:p w14:paraId="121E84AB" w14:textId="77777777" w:rsidR="006E716F" w:rsidRDefault="00000000">
      <w:r>
        <w:br w:type="page"/>
      </w:r>
    </w:p>
    <w:p w14:paraId="37D45383" w14:textId="77777777" w:rsidR="006E716F" w:rsidRDefault="00000000">
      <w:r>
        <w:lastRenderedPageBreak/>
        <w:br w:type="page"/>
      </w:r>
    </w:p>
    <w:p w14:paraId="679495B0" w14:textId="77777777" w:rsidR="006E716F" w:rsidRDefault="00000000">
      <w:pPr>
        <w:pageBreakBefore/>
        <w:spacing w:before="1200" w:after="80" w:line="288" w:lineRule="auto"/>
        <w:jc w:val="center"/>
      </w:pPr>
      <w:proofErr w:type="gramStart"/>
      <w:r>
        <w:rPr>
          <w:rFonts w:ascii="Garamond" w:eastAsia="Arial" w:hAnsi="Garamond" w:cs="Arial"/>
          <w:b/>
          <w:bCs/>
          <w:color w:val="1A1A2E"/>
          <w:sz w:val="24"/>
          <w:szCs w:val="24"/>
        </w:rPr>
        <w:lastRenderedPageBreak/>
        <w:t>PARTIE VIII</w:t>
      </w:r>
      <w:proofErr w:type="gramEnd"/>
    </w:p>
    <w:p w14:paraId="4A3F7D9E"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DÉFIS INTERNES DE L’AES</w:t>
      </w:r>
    </w:p>
    <w:p w14:paraId="00C2F9D5" w14:textId="77777777" w:rsidR="006E716F" w:rsidRDefault="00000000">
      <w:pPr>
        <w:spacing w:after="80" w:line="312" w:lineRule="auto"/>
        <w:ind w:firstLine="397"/>
        <w:jc w:val="both"/>
      </w:pPr>
      <w:r>
        <w:rPr>
          <w:rFonts w:ascii="Garamond" w:eastAsia="Arial" w:hAnsi="Garamond" w:cs="Arial"/>
          <w:i/>
          <w:iCs/>
          <w:color w:val="1A1A1A"/>
          <w:sz w:val="22"/>
          <w:szCs w:val="22"/>
        </w:rPr>
        <w:t>Ce que le projet souverain doit surmonter</w:t>
      </w:r>
    </w:p>
    <w:p w14:paraId="52F7154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29 — La menace jihadiste persistante</w:t>
      </w:r>
    </w:p>
    <w:p w14:paraId="6BF827C6"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L’AES n’a pas fait disparaître le </w:t>
      </w:r>
      <w:proofErr w:type="spellStart"/>
      <w:r>
        <w:rPr>
          <w:rFonts w:ascii="Garamond" w:eastAsia="Georgia" w:hAnsi="Garamond" w:cs="Georgia"/>
          <w:color w:val="1A1A1A"/>
          <w:sz w:val="22"/>
          <w:szCs w:val="22"/>
        </w:rPr>
        <w:t>jihadisme</w:t>
      </w:r>
      <w:proofErr w:type="spellEnd"/>
      <w:r>
        <w:rPr>
          <w:rFonts w:ascii="Garamond" w:eastAsia="Georgia" w:hAnsi="Garamond" w:cs="Georgia"/>
          <w:color w:val="1A1A1A"/>
          <w:sz w:val="22"/>
          <w:szCs w:val="22"/>
        </w:rPr>
        <w:t>. Elle a changé les règles du jeu : elle refuse la présence militaire française qui prétendait le combattre en le laissant s’étendre. Elle choisit ses propres méthodes. Le bilan, comparé à celui de Barkhane, reste à construire. Mais les dynamiques sont différentes.</w:t>
      </w:r>
    </w:p>
    <w:p w14:paraId="2A1ABA36" w14:textId="77777777" w:rsidR="006E716F" w:rsidRDefault="00000000">
      <w:pPr>
        <w:spacing w:after="80" w:line="312" w:lineRule="auto"/>
        <w:ind w:firstLine="397"/>
        <w:jc w:val="both"/>
      </w:pPr>
      <w:r>
        <w:rPr>
          <w:rFonts w:ascii="Garamond" w:eastAsia="Georgia" w:hAnsi="Garamond" w:cs="Georgia"/>
          <w:color w:val="1A1A1A"/>
          <w:sz w:val="22"/>
          <w:szCs w:val="22"/>
        </w:rPr>
        <w:t>Depuis septembre 2025, le JNIM impose un blocus méthodique des chaînes d’approvisionnement en carburant au Mali. Axes ciblés : convois depuis le Sénégal, la Côte d’Ivoire et la Guinée. Sabotages près de Sikasso. Pénuries à Bamako, Kayes, Ségou, Mopti, Gao. Fermeture provisoire des écoles jusqu’au 11 novembre 2025. [Dr Yves Ekou</w:t>
      </w:r>
      <w:r w:rsidR="00097EC8">
        <w:rPr>
          <w:rFonts w:ascii="Garamond" w:eastAsia="Georgia" w:hAnsi="Garamond" w:cs="Georgia"/>
          <w:color w:val="1A1A1A"/>
          <w:sz w:val="22"/>
          <w:szCs w:val="22"/>
        </w:rPr>
        <w:t>é</w:t>
      </w:r>
      <w:r>
        <w:rPr>
          <w:rFonts w:ascii="Garamond" w:eastAsia="Georgia" w:hAnsi="Garamond" w:cs="Georgia"/>
          <w:color w:val="1A1A1A"/>
          <w:sz w:val="22"/>
          <w:szCs w:val="22"/>
        </w:rPr>
        <w:t xml:space="preserve"> Amaïzo, Afrocentricity Think Tank, 29 novembre 2025] C’est une guerre économique, pas seulement militaire.</w:t>
      </w:r>
    </w:p>
    <w:p w14:paraId="5E667704" w14:textId="77777777" w:rsidR="006E716F" w:rsidRDefault="00000000">
      <w:pPr>
        <w:spacing w:after="80" w:line="312" w:lineRule="auto"/>
        <w:ind w:firstLine="397"/>
        <w:jc w:val="both"/>
      </w:pPr>
      <w:r>
        <w:rPr>
          <w:rFonts w:ascii="Garamond" w:eastAsia="Georgia" w:hAnsi="Garamond" w:cs="Georgia"/>
          <w:color w:val="1A1A1A"/>
          <w:sz w:val="22"/>
          <w:szCs w:val="22"/>
        </w:rPr>
        <w:t>Mariam Cissé : blogueuse TikTok, originaire de Tonka (région de Tombouctou), figure de résistance civile populaire. Assassinée publiquement par le JNIM. Son meurtre retourne l’opinion malienne contre le groupe plus efficacement que n’importe quelle communication gouvernementale. Les erreurs tactiques du JNIM sont aussi importantes que les succès militaires des FAMa pour comprendre l’évolution du rapport de force.</w:t>
      </w:r>
    </w:p>
    <w:tbl>
      <w:tblPr>
        <w:tblStyle w:val="af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7F017AE2"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BF0C6A5" w14:textId="77777777" w:rsidR="006E716F" w:rsidRDefault="00000000">
            <w:r>
              <w:rPr>
                <w:rFonts w:ascii="Garamond" w:eastAsia="Arial" w:hAnsi="Garamond" w:cs="Arial"/>
                <w:b/>
                <w:bCs/>
                <w:color w:val="E8E0D0"/>
                <w:sz w:val="19"/>
              </w:rPr>
              <w:t>BLOCUS JNIM — CHRONOLOGIE SÉQUENCÉE</w:t>
            </w:r>
          </w:p>
        </w:tc>
      </w:tr>
      <w:tr w:rsidR="006E716F" w14:paraId="45BE0D1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6D43339" w14:textId="77777777" w:rsidR="006E716F" w:rsidRDefault="00000000">
            <w:pPr>
              <w:spacing w:before="20" w:after="60"/>
            </w:pPr>
            <w:r>
              <w:rPr>
                <w:rFonts w:ascii="Garamond" w:eastAsia="Arial" w:hAnsi="Garamond" w:cs="Arial"/>
                <w:color w:val="1A1A1A"/>
                <w:szCs w:val="19"/>
              </w:rPr>
              <w:t>Septembre 2025 : début du blocus méthodique des convois de carburant vers le Mali</w:t>
            </w:r>
          </w:p>
        </w:tc>
      </w:tr>
      <w:tr w:rsidR="006E716F" w14:paraId="438908A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709F1AC" w14:textId="77777777" w:rsidR="006E716F" w:rsidRDefault="00000000">
            <w:pPr>
              <w:spacing w:before="20" w:after="60"/>
            </w:pPr>
            <w:r>
              <w:rPr>
                <w:rFonts w:ascii="Garamond" w:eastAsia="Arial" w:hAnsi="Garamond" w:cs="Arial"/>
                <w:color w:val="1A1A1A"/>
                <w:szCs w:val="19"/>
              </w:rPr>
              <w:t>29-30 octobre 2025 : convoi FAMa brise le blocus — effet dissuasif immédiat sur le terrain</w:t>
            </w:r>
          </w:p>
        </w:tc>
      </w:tr>
      <w:tr w:rsidR="006E716F" w14:paraId="6E6C258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B1EFA10" w14:textId="77777777" w:rsidR="006E716F" w:rsidRDefault="00000000">
            <w:pPr>
              <w:spacing w:before="20" w:after="60"/>
            </w:pPr>
            <w:r>
              <w:rPr>
                <w:rFonts w:ascii="Garamond" w:eastAsia="Arial" w:hAnsi="Garamond" w:cs="Arial"/>
                <w:color w:val="1A1A1A"/>
                <w:szCs w:val="19"/>
              </w:rPr>
              <w:t>9-12 novembre 2025 : pic de la crise sécuritaire et énergétique</w:t>
            </w:r>
          </w:p>
        </w:tc>
      </w:tr>
      <w:tr w:rsidR="006E716F" w14:paraId="6733511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5E7C312" w14:textId="77777777" w:rsidR="006E716F" w:rsidRDefault="00000000">
            <w:pPr>
              <w:spacing w:before="20" w:after="60"/>
            </w:pPr>
            <w:r>
              <w:rPr>
                <w:rFonts w:ascii="Garamond" w:eastAsia="Arial" w:hAnsi="Garamond" w:cs="Arial"/>
                <w:color w:val="1A1A1A"/>
                <w:szCs w:val="19"/>
              </w:rPr>
              <w:t>11 novembre 2025 : réouverture des écoles maliennes</w:t>
            </w:r>
          </w:p>
        </w:tc>
      </w:tr>
      <w:tr w:rsidR="006E716F" w14:paraId="3CCE43B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6BAF177" w14:textId="77777777" w:rsidR="006E716F" w:rsidRDefault="00000000">
            <w:pPr>
              <w:spacing w:before="20" w:after="60"/>
            </w:pPr>
            <w:r>
              <w:rPr>
                <w:rFonts w:ascii="Garamond" w:eastAsia="Arial" w:hAnsi="Garamond" w:cs="Arial"/>
                <w:color w:val="1A1A1A"/>
                <w:szCs w:val="19"/>
              </w:rPr>
              <w:lastRenderedPageBreak/>
              <w:t>Le blocus a échoué à plier le gouvernement. Il a solidifié l’opinion contre le JNIM</w:t>
            </w:r>
          </w:p>
        </w:tc>
      </w:tr>
    </w:tbl>
    <w:p w14:paraId="50088305"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Un terrorisme asymétrique ciblant les civils relève de la lâcheté stratégique qui elle-même repose sur l’instrumentalisation venue d’ailleurs. »</w:t>
      </w:r>
    </w:p>
    <w:p w14:paraId="719731DA" w14:textId="77777777" w:rsidR="006E716F" w:rsidRDefault="00000000">
      <w:pPr>
        <w:spacing w:after="200" w:line="264" w:lineRule="auto"/>
        <w:ind w:left="680" w:right="700"/>
      </w:pPr>
      <w:r>
        <w:rPr>
          <w:rFonts w:ascii="Garamond" w:eastAsia="Arial" w:hAnsi="Garamond" w:cs="Arial"/>
          <w:i/>
          <w:iCs/>
          <w:color w:val="555555"/>
          <w:sz w:val="19"/>
          <w:szCs w:val="18"/>
        </w:rPr>
        <w:t>— Dr Yves Ekou</w:t>
      </w:r>
      <w:r w:rsidR="00097EC8">
        <w:rPr>
          <w:rFonts w:ascii="Garamond" w:eastAsia="Arial" w:hAnsi="Garamond" w:cs="Arial"/>
          <w:i/>
          <w:iCs/>
          <w:color w:val="555555"/>
          <w:sz w:val="19"/>
          <w:szCs w:val="18"/>
        </w:rPr>
        <w:t>é</w:t>
      </w:r>
      <w:r>
        <w:rPr>
          <w:rFonts w:ascii="Garamond" w:eastAsia="Arial" w:hAnsi="Garamond" w:cs="Arial"/>
          <w:i/>
          <w:iCs/>
          <w:color w:val="555555"/>
          <w:sz w:val="19"/>
          <w:szCs w:val="18"/>
        </w:rPr>
        <w:t xml:space="preserve"> Amaïzo, Afrocentricity Think Tank, 29 novembre 2025</w:t>
      </w:r>
    </w:p>
    <w:p w14:paraId="50606CA2" w14:textId="77777777" w:rsidR="006E716F" w:rsidRDefault="00000000">
      <w:r>
        <w:br w:type="page"/>
      </w:r>
    </w:p>
    <w:p w14:paraId="1E34672F"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30 — Les fractures intra-sahéliennes</w:t>
      </w:r>
    </w:p>
    <w:p w14:paraId="5B6731DE" w14:textId="77777777" w:rsidR="006E716F" w:rsidRDefault="00000000">
      <w:pPr>
        <w:spacing w:after="80" w:line="312" w:lineRule="auto"/>
        <w:ind w:firstLine="397"/>
        <w:jc w:val="both"/>
      </w:pPr>
      <w:r>
        <w:rPr>
          <w:rFonts w:ascii="Garamond" w:eastAsia="Georgia" w:hAnsi="Garamond" w:cs="Georgia"/>
          <w:color w:val="1A1A1A"/>
          <w:sz w:val="22"/>
          <w:szCs w:val="22"/>
        </w:rPr>
        <w:t>Le projet souverain de l’AES ne peut pas être évalué qu’à l’aune de ses adversaires extérieurs. Il doit l’être aussi à l’aune de ses propres contradictions internes. La plus grave est la question des Peuls.</w:t>
      </w:r>
    </w:p>
    <w:p w14:paraId="20F0E98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Human Rights Watch et Amnesty International documentent des exécutions extrajudiciaires par les forces de sécurité et les milices VDP au Burkina Faso contre des communautés Peuls. [HRW, AI, 2023–2024] La confusion entre appartenance ethnique et appartenance aux groupes armés est un mécanisme classique de guerre contre-insurrectionnelle qui se retourne toujours contre celui qui le pratique : elle radicalise les communautés touchées et alimente le recrutement jihadiste. </w:t>
      </w:r>
      <w:r w:rsidR="005A6B1B" w:rsidRPr="005A6B1B">
        <w:rPr>
          <w:rFonts w:ascii="Garamond" w:eastAsia="Georgia" w:hAnsi="Garamond" w:cs="Georgia"/>
          <w:color w:val="1A1A1A"/>
          <w:sz w:val="22"/>
          <w:szCs w:val="22"/>
        </w:rPr>
        <w:t xml:space="preserve">Choguel Kokalla Maïga </w:t>
      </w:r>
      <w:r>
        <w:rPr>
          <w:rFonts w:ascii="Garamond" w:eastAsia="Georgia" w:hAnsi="Garamond" w:cs="Georgia"/>
          <w:color w:val="1A1A1A"/>
          <w:sz w:val="22"/>
          <w:szCs w:val="22"/>
        </w:rPr>
        <w:t xml:space="preserve">lui-même le dit : « Tous les terroristes ne sont pas Peuls et tous les Peuls ne sont pas des terroristes. Mais il y a des gens qui entretiennent l’amalgame. » Maïga étend l’analyse au-delà des Peuls : « Tous les Touaregs et les Arabes ne sont pas terroristes et tous les terroristes ne sont pas Arabes et Touaregs. » [Choguel Kokalla Maïga, Premier ministre du Mali, Azalaï Hôtel Bamako, 19/10/2024] Il ancre cette affirmation dans un fait historique précis : à Aguelhok en 2012, lors du massacre de soldats maliens, les corps de combattants arabes et </w:t>
      </w:r>
      <w:r w:rsidR="005A6B1B">
        <w:rPr>
          <w:rFonts w:ascii="Garamond" w:eastAsia="Georgia" w:hAnsi="Garamond" w:cs="Georgia"/>
          <w:color w:val="1A1A1A"/>
          <w:sz w:val="22"/>
          <w:szCs w:val="22"/>
        </w:rPr>
        <w:t>Touaregs</w:t>
      </w:r>
      <w:r>
        <w:rPr>
          <w:rFonts w:ascii="Garamond" w:eastAsia="Georgia" w:hAnsi="Garamond" w:cs="Georgia"/>
          <w:color w:val="1A1A1A"/>
          <w:sz w:val="22"/>
          <w:szCs w:val="22"/>
        </w:rPr>
        <w:t xml:space="preserve"> ont été éventrés et filmés pour terroriser les communautés civiles. L’amalgame ethnique n’est pas un malentendu — c’est un outil de guerre psychologique délibérément instrumentalisé. Le mécanisme de production du terrorisme peul est documenté par Yamb avec une précision chirurgicale. Première étape : vol ou meurtre du bétail des communautés peules — destruction de leur base économique. Deuxième étape : précarisation de la communauté. Troisième étape : arrivée d’intermédiaires armés offrant armes, argent et drogue pour « la vengeance ». Quatrième étape : transformation de victimes en combattants. « On les précarise en volant ou tuant leur bétail, puis on </w:t>
      </w:r>
      <w:r>
        <w:rPr>
          <w:rFonts w:ascii="Garamond" w:eastAsia="Georgia" w:hAnsi="Garamond" w:cs="Georgia"/>
          <w:color w:val="1A1A1A"/>
          <w:sz w:val="22"/>
          <w:szCs w:val="22"/>
        </w:rPr>
        <w:lastRenderedPageBreak/>
        <w:t xml:space="preserve">revient leur donner armes, argent, drogue pour les transformer en terroristes, en leur faisant croire que c’est de la vengeance. » [Nathalie Yamb] Ce mécanisme n’est pas islamiste. Il est économique et social. Comprendre le </w:t>
      </w:r>
      <w:proofErr w:type="spellStart"/>
      <w:r>
        <w:rPr>
          <w:rFonts w:ascii="Garamond" w:eastAsia="Georgia" w:hAnsi="Garamond" w:cs="Georgia"/>
          <w:color w:val="1A1A1A"/>
          <w:sz w:val="22"/>
          <w:szCs w:val="22"/>
        </w:rPr>
        <w:t>jihadisme</w:t>
      </w:r>
      <w:proofErr w:type="spellEnd"/>
      <w:r>
        <w:rPr>
          <w:rFonts w:ascii="Garamond" w:eastAsia="Georgia" w:hAnsi="Garamond" w:cs="Georgia"/>
          <w:color w:val="1A1A1A"/>
          <w:sz w:val="22"/>
          <w:szCs w:val="22"/>
        </w:rPr>
        <w:t xml:space="preserve"> peul sans comprendre cette séquence, c’est traiter le symptôme en ignorant la cause.</w:t>
      </w:r>
    </w:p>
    <w:p w14:paraId="553C2F7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ne pouvons pas combattre l’injustice venue de l’extérieur en pratiquant l’injustice à l’intérieur. »</w:t>
      </w:r>
    </w:p>
    <w:p w14:paraId="00F4F9DE" w14:textId="77777777" w:rsidR="006E716F" w:rsidRDefault="00000000">
      <w:pPr>
        <w:spacing w:after="200" w:line="264" w:lineRule="auto"/>
        <w:ind w:left="680" w:right="700"/>
      </w:pPr>
      <w:r>
        <w:rPr>
          <w:rFonts w:ascii="Garamond" w:eastAsia="Arial" w:hAnsi="Garamond" w:cs="Arial"/>
          <w:i/>
          <w:iCs/>
          <w:color w:val="555555"/>
          <w:sz w:val="19"/>
          <w:szCs w:val="18"/>
        </w:rPr>
        <w:t>— Thomas Sankara, 1984</w:t>
      </w:r>
    </w:p>
    <w:p w14:paraId="512257C5" w14:textId="77777777" w:rsidR="006E716F" w:rsidRDefault="00000000">
      <w:pPr>
        <w:spacing w:after="80" w:line="312" w:lineRule="auto"/>
        <w:ind w:firstLine="397"/>
        <w:jc w:val="both"/>
      </w:pPr>
      <w:r>
        <w:rPr>
          <w:rFonts w:ascii="Garamond" w:eastAsia="Georgia" w:hAnsi="Garamond" w:cs="Georgia"/>
          <w:color w:val="1A1A1A"/>
          <w:sz w:val="22"/>
          <w:szCs w:val="22"/>
        </w:rPr>
        <w:t>Nathalie Yamb place cette tension dans un cadre analytique plus large : la notion de « protection des minorités » est une arme géopolitique occidentale, utilisée depuis la guerre de Yougoslavie (1991-2001) comme levier d’intervention et de fragmentation. La fragmenter les États africains selon des lignes ethniques est un objectif stratégique documenté. Pour y résister, l’AES doit démontrer qu’elle peut traiter ses minorités avec plus de justice que ses adversaires ne la traitent elle-même.</w:t>
      </w:r>
    </w:p>
    <w:p w14:paraId="2D8DFB28" w14:textId="77777777" w:rsidR="006E716F" w:rsidRDefault="00000000">
      <w:r>
        <w:br w:type="page"/>
      </w:r>
    </w:p>
    <w:p w14:paraId="3AE903A0"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31 — L’économie de guerre et les sanctions</w:t>
      </w:r>
    </w:p>
    <w:p w14:paraId="183CDFA7" w14:textId="77777777" w:rsidR="006E716F" w:rsidRDefault="00000000">
      <w:pPr>
        <w:spacing w:after="80" w:line="312" w:lineRule="auto"/>
        <w:ind w:firstLine="397"/>
        <w:jc w:val="both"/>
      </w:pPr>
      <w:r>
        <w:rPr>
          <w:rFonts w:ascii="Garamond" w:eastAsia="Georgia" w:hAnsi="Garamond" w:cs="Georgia"/>
          <w:color w:val="1A1A1A"/>
          <w:sz w:val="22"/>
          <w:szCs w:val="22"/>
        </w:rP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Ces exemples sont connus. La réponse de l’AES aux sanctions suit une logique similaire.</w:t>
      </w:r>
    </w:p>
    <w:p w14:paraId="725CCAEE" w14:textId="77777777" w:rsidR="006E716F" w:rsidRDefault="00000000">
      <w:pPr>
        <w:spacing w:after="80" w:line="312" w:lineRule="auto"/>
        <w:ind w:firstLine="397"/>
        <w:jc w:val="both"/>
      </w:pPr>
      <w:r>
        <w:rPr>
          <w:rFonts w:ascii="Garamond" w:eastAsia="Georgia" w:hAnsi="Garamond" w:cs="Georgia"/>
          <w:color w:val="1A1A1A"/>
          <w:sz w:val="22"/>
          <w:szCs w:val="22"/>
        </w:rPr>
        <w:t>Le 7 août 2023, le Burkina Faso dénonce sa convention fiscale avec la France. Le 8 novembre 2023, l’effet prend force côté burkinabè et français. Le 5 décembre 2023, le Mali et le Niger dénoncent leurs propres conventions. [BOFiP, Administration fiscale française, 17 juillet 2024] Les trois États de l’AES ont dénoncé leurs conventions fiscales avec la France dans un délai de quatre mois. La conséquence juridique est concrète : fin des exonérations sur les dividendes, intérêts et redevances. Retour au droit commun. Les multinationales françaises perdent les avantages fiscaux bilatéraux qui facilitaient le rapatriement de leurs profits.</w:t>
      </w:r>
    </w:p>
    <w:tbl>
      <w:tblPr>
        <w:tblStyle w:val="af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32807BF5"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6CE1EE51" w14:textId="77777777" w:rsidR="006E716F" w:rsidRDefault="00000000">
            <w:r>
              <w:rPr>
                <w:rFonts w:ascii="Garamond" w:eastAsia="Arial" w:hAnsi="Garamond" w:cs="Arial"/>
                <w:b/>
                <w:bCs/>
                <w:color w:val="E8E0D0"/>
                <w:sz w:val="19"/>
              </w:rPr>
              <w:t>DÉNONCIATION DES CONVENTIONS FISCALES AVEC LA FRANCE — SÉQUENCE AES</w:t>
            </w:r>
          </w:p>
        </w:tc>
      </w:tr>
      <w:tr w:rsidR="006E716F" w14:paraId="1D6F1C7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6203A74" w14:textId="77777777" w:rsidR="006E716F" w:rsidRDefault="00000000">
            <w:pPr>
              <w:spacing w:before="20" w:after="60"/>
            </w:pPr>
            <w:r>
              <w:rPr>
                <w:rFonts w:ascii="Garamond" w:eastAsia="Arial" w:hAnsi="Garamond" w:cs="Arial"/>
                <w:color w:val="1A1A1A"/>
                <w:szCs w:val="19"/>
              </w:rPr>
              <w:t>7 août 2023 : Burkina Faso dénonce la convention fiscale franco-burkinabè</w:t>
            </w:r>
          </w:p>
        </w:tc>
      </w:tr>
      <w:tr w:rsidR="006E716F" w14:paraId="7840AC3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A35D57" w14:textId="77777777" w:rsidR="006E716F" w:rsidRDefault="00000000">
            <w:pPr>
              <w:spacing w:before="20" w:after="60"/>
            </w:pPr>
            <w:r>
              <w:rPr>
                <w:rFonts w:ascii="Garamond" w:eastAsia="Arial" w:hAnsi="Garamond" w:cs="Arial"/>
                <w:color w:val="1A1A1A"/>
                <w:szCs w:val="19"/>
              </w:rPr>
              <w:t>8 novembre 2023 : effet fiscal côté burkinabè et français (principe de réciprocité, Constitution art. 55)</w:t>
            </w:r>
          </w:p>
        </w:tc>
      </w:tr>
      <w:tr w:rsidR="006E716F" w14:paraId="1826DEC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1BC379" w14:textId="77777777" w:rsidR="006E716F" w:rsidRDefault="00000000">
            <w:pPr>
              <w:spacing w:before="20" w:after="60"/>
            </w:pPr>
            <w:r>
              <w:rPr>
                <w:rFonts w:ascii="Garamond" w:eastAsia="Arial" w:hAnsi="Garamond" w:cs="Arial"/>
                <w:color w:val="1A1A1A"/>
                <w:szCs w:val="19"/>
              </w:rPr>
              <w:t>5 décembre 2023 : Mali et Niger dénoncent leurs conventions fiscales avec la France</w:t>
            </w:r>
          </w:p>
        </w:tc>
      </w:tr>
      <w:tr w:rsidR="006E716F" w14:paraId="2426D98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63D9917" w14:textId="77777777" w:rsidR="006E716F" w:rsidRDefault="00000000">
            <w:pPr>
              <w:spacing w:before="20" w:after="60"/>
            </w:pPr>
            <w:r>
              <w:rPr>
                <w:rFonts w:ascii="Garamond" w:eastAsia="Arial" w:hAnsi="Garamond" w:cs="Arial"/>
                <w:color w:val="1A1A1A"/>
                <w:szCs w:val="19"/>
              </w:rPr>
              <w:t>Conséquence : fin des exonérations sur dividendes, intérêts et redevances. Retour au droit commun</w:t>
            </w:r>
          </w:p>
        </w:tc>
      </w:tr>
      <w:tr w:rsidR="006E716F" w14:paraId="7ADD164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174DA08" w14:textId="77777777" w:rsidR="006E716F" w:rsidRDefault="00000000">
            <w:pPr>
              <w:spacing w:before="20" w:after="60"/>
            </w:pPr>
            <w:r>
              <w:rPr>
                <w:rFonts w:ascii="Garamond" w:eastAsia="Arial" w:hAnsi="Garamond" w:cs="Arial"/>
                <w:color w:val="1A1A1A"/>
                <w:szCs w:val="19"/>
              </w:rPr>
              <w:lastRenderedPageBreak/>
              <w:t>Source : BOFiP, Administration fiscale française, 17 juillet 2024 — source institutionnelle officielle</w:t>
            </w:r>
          </w:p>
        </w:tc>
      </w:tr>
      <w:tr w:rsidR="006E716F" w14:paraId="13D7826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EACBCE6" w14:textId="344A4EC1" w:rsidR="006E716F" w:rsidRDefault="00000000">
            <w:pPr>
              <w:spacing w:before="20" w:after="60"/>
            </w:pPr>
            <w:r>
              <w:rPr>
                <w:rFonts w:ascii="Garamond" w:eastAsia="Arial" w:hAnsi="Garamond" w:cs="Arial"/>
                <w:color w:val="1A1A1A"/>
                <w:szCs w:val="19"/>
              </w:rPr>
              <w:t>C’est la suppression juridique des instruments de l’extraction, pas une déclaration politique</w:t>
            </w:r>
          </w:p>
        </w:tc>
      </w:tr>
    </w:tbl>
    <w:p w14:paraId="4DB32BEC" w14:textId="77777777" w:rsidR="006E716F" w:rsidRDefault="00000000">
      <w:pPr>
        <w:spacing w:after="80" w:line="312" w:lineRule="auto"/>
        <w:ind w:firstLine="397"/>
        <w:jc w:val="both"/>
      </w:pPr>
      <w:r>
        <w:rPr>
          <w:rFonts w:ascii="Garamond" w:eastAsia="Georgia" w:hAnsi="Garamond"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6DA8C989" w14:textId="77777777" w:rsidR="006E716F" w:rsidRDefault="00000000">
      <w:pPr>
        <w:spacing w:after="80" w:line="312" w:lineRule="auto"/>
        <w:ind w:firstLine="397"/>
        <w:jc w:val="both"/>
      </w:pPr>
      <w:r>
        <w:rPr>
          <w:rFonts w:ascii="Garamond" w:eastAsia="Georgia" w:hAnsi="Garamond" w:cs="Georgia"/>
          <w:color w:val="1A1A1A"/>
          <w:sz w:val="22"/>
          <w:szCs w:val="22"/>
        </w:rPr>
        <w:t>Le précédent de Mouammar Kadhafi : en 2010–2011, il préparait un Fonds monétaire africain (Yaoundé), une Banque centrale africaine (Abuja), un Fonds d’investissement africain (Tripoli), avec 20 milliards de dollars et 120 tonnes d’or rapatriées. En 2011, il est éliminé. [Jonathan Batenguène, Panafrican Média TV, 10 mai 2026] La chronologie entre le projet monétaire africain et l’intervention OTAN est connue.</w:t>
      </w:r>
    </w:p>
    <w:p w14:paraId="7F486D93" w14:textId="77777777" w:rsidR="006E716F" w:rsidRDefault="00000000">
      <w:r>
        <w:br w:type="page"/>
      </w:r>
    </w:p>
    <w:p w14:paraId="18A0945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32 — La question démocratique</w:t>
      </w:r>
    </w:p>
    <w:p w14:paraId="6366C143" w14:textId="77777777" w:rsidR="006E716F" w:rsidRDefault="00000000">
      <w:pPr>
        <w:spacing w:after="80" w:line="312" w:lineRule="auto"/>
        <w:ind w:firstLine="397"/>
        <w:jc w:val="both"/>
      </w:pPr>
      <w:r>
        <w:rPr>
          <w:rFonts w:ascii="Garamond" w:eastAsia="Georgia" w:hAnsi="Garamond" w:cs="Georgia"/>
          <w:color w:val="1A1A1A"/>
          <w:sz w:val="22"/>
          <w:szCs w:val="22"/>
        </w:rPr>
        <w:t>La question démocratique est la question la plus difficile pour un analyste honnête de l’AES. Les gouvernements de l’AES sont militaires. Ils ne sont pas issus d’élections. Ces faits existent et ne peuvent pas être éludés. La défense de la souveraineté africaine exige de les nommer.</w:t>
      </w:r>
    </w:p>
    <w:p w14:paraId="78111F5F" w14:textId="77777777" w:rsidR="006E716F" w:rsidRDefault="00000000">
      <w:pPr>
        <w:spacing w:after="80" w:line="312" w:lineRule="auto"/>
        <w:ind w:firstLine="397"/>
        <w:jc w:val="both"/>
      </w:pPr>
      <w:r>
        <w:rPr>
          <w:rFonts w:ascii="Garamond" w:eastAsia="Georgia" w:hAnsi="Garamond" w:cs="Georgia"/>
          <w:color w:val="1A1A1A"/>
          <w:sz w:val="22"/>
          <w:szCs w:val="22"/>
        </w:rPr>
        <w:t>Mais les régimes renversés étaient des démocraties électorales formelles. IBK était élu. Kaboré était élu. Bazoum était élu. Dans ces démocraties formelles : la corruption était endémique, les forces de sécurité ne protégeaient pas les populations, les ressources nationales continuaient d’être captées par des intérêts extérieurs, et les peuples n’avaient pas la parole sur les accords de défense qui mettaient leur pays sous tutelle militaire étrangère.</w:t>
      </w:r>
    </w:p>
    <w:p w14:paraId="43ED7F44" w14:textId="77777777" w:rsidR="006E716F" w:rsidRDefault="00000000">
      <w:pPr>
        <w:spacing w:after="80" w:line="312" w:lineRule="auto"/>
        <w:ind w:firstLine="397"/>
        <w:jc w:val="both"/>
      </w:pPr>
      <w:r>
        <w:rPr>
          <w:rFonts w:ascii="Garamond" w:eastAsia="Georgia" w:hAnsi="Garamond" w:cs="Georgia"/>
          <w:color w:val="1A1A1A"/>
          <w:sz w:val="22"/>
          <w:szCs w:val="22"/>
        </w:rPr>
        <w:t>Nathalie Yamb formule le critère : ce qui sépare un bon dirigeant d’un mauvais n’est pas son mode d’accès au pouvoir. C’est son rapport à la souveraineté nationale, à la justice sociale et à la corruption. « Ici on a des militaires patriotes qui sont allés au front, qui sont équipés mentalement. » Ce n’est pas un blanc-seing définitif. C’est une lecture contextualisée. Sankara était militaire. Roosevelt était élu. Le bilan de Sankara en quatre ans dépasse le bilan de la plupart des démocraties électorales africaines postcoloniales.</w:t>
      </w:r>
    </w:p>
    <w:p w14:paraId="09382202"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vraie question démocratique pour l’AES est celle-ci : les transitions produisent-elles des institutions ou des règnes personnels ? Les droits fondamentaux sont-ils respectés en dehors des discours ? Les minorités sont-elles protégées ? Les réseaux ennemis infiltrent-ils les transitions elles-mêmes ? </w:t>
      </w:r>
      <w:r w:rsidR="005A6B1B" w:rsidRPr="005A6B1B">
        <w:rPr>
          <w:rFonts w:ascii="Garamond" w:eastAsia="Georgia" w:hAnsi="Garamond" w:cs="Georgia"/>
          <w:color w:val="1A1A1A"/>
          <w:sz w:val="22"/>
          <w:szCs w:val="22"/>
        </w:rPr>
        <w:t xml:space="preserve">Choguel Kokalla Maïga </w:t>
      </w:r>
      <w:r>
        <w:rPr>
          <w:rFonts w:ascii="Garamond" w:eastAsia="Georgia" w:hAnsi="Garamond" w:cs="Georgia"/>
          <w:color w:val="1A1A1A"/>
          <w:sz w:val="22"/>
          <w:szCs w:val="22"/>
        </w:rPr>
        <w:t>admet publiquement que « beaucoup de leurs réseaux ont infiltré la transition aujourd’hui ». Cet aveu de vulnérabilité est rare et précieux : il dit que le projet est réel mais fragile.</w:t>
      </w:r>
    </w:p>
    <w:p w14:paraId="497D5315" w14:textId="77777777" w:rsidR="006E716F" w:rsidRDefault="00000000">
      <w:r>
        <w:br w:type="page"/>
      </w:r>
    </w:p>
    <w:p w14:paraId="67E93AD9" w14:textId="77777777" w:rsidR="006E716F" w:rsidRDefault="00000000">
      <w:r>
        <w:lastRenderedPageBreak/>
        <w:br w:type="page"/>
      </w:r>
    </w:p>
    <w:p w14:paraId="79837816"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IX</w:t>
      </w:r>
    </w:p>
    <w:p w14:paraId="43A2DB5A"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L’HORIZON SOUVERAIN</w:t>
      </w:r>
    </w:p>
    <w:p w14:paraId="59C5F32C" w14:textId="77777777" w:rsidR="006E716F" w:rsidRDefault="00000000">
      <w:pPr>
        <w:spacing w:after="80" w:line="312" w:lineRule="auto"/>
        <w:ind w:firstLine="397"/>
        <w:jc w:val="both"/>
      </w:pPr>
      <w:r>
        <w:rPr>
          <w:rFonts w:ascii="Garamond" w:eastAsia="Arial" w:hAnsi="Garamond" w:cs="Arial"/>
          <w:i/>
          <w:iCs/>
          <w:color w:val="1A1A1A"/>
          <w:sz w:val="22"/>
          <w:szCs w:val="22"/>
        </w:rPr>
        <w:t>Ce que l’AES doit construire pour durer</w:t>
      </w:r>
    </w:p>
    <w:p w14:paraId="1A0EB2E8"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33 — La monnaie : briser la chaîne du CFA</w:t>
      </w:r>
    </w:p>
    <w:p w14:paraId="40F2328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monnaie est la mère des souverainetés. Vous ne pouvez pas être souverain si vous n’avez pas de monnaie. »</w:t>
      </w:r>
    </w:p>
    <w:p w14:paraId="2689C42E" w14:textId="77777777" w:rsidR="006E716F" w:rsidRDefault="00000000">
      <w:pPr>
        <w:spacing w:after="200" w:line="264" w:lineRule="auto"/>
        <w:ind w:left="680" w:right="700"/>
      </w:pPr>
      <w:r>
        <w:rPr>
          <w:rFonts w:ascii="Garamond" w:eastAsia="Arial" w:hAnsi="Garamond" w:cs="Arial"/>
          <w:i/>
          <w:iCs/>
          <w:color w:val="555555"/>
          <w:sz w:val="19"/>
          <w:szCs w:val="18"/>
        </w:rPr>
        <w:t>— Dr Douma Jean-René, Panafrican Média TV, 10 mai 2026</w:t>
      </w:r>
    </w:p>
    <w:p w14:paraId="0E37EFB5" w14:textId="77777777" w:rsidR="006E716F" w:rsidRDefault="00000000">
      <w:pPr>
        <w:spacing w:after="80" w:line="312" w:lineRule="auto"/>
        <w:ind w:firstLine="397"/>
        <w:jc w:val="both"/>
      </w:pPr>
      <w:r>
        <w:rPr>
          <w:rFonts w:ascii="Garamond" w:eastAsia="Georgia" w:hAnsi="Garamond" w:cs="Georgia"/>
          <w:color w:val="1A1A1A"/>
          <w:sz w:val="22"/>
          <w:szCs w:val="22"/>
        </w:rPr>
        <w:t>Le franc CFA n’est pas une monnaie africaine. C’est une monnaie française déployée en Afrique. Sa gestion réelle est à Paris. Le taux de change est fixé par Paris. Les réserves sont partiellement déposées à Paris. Les décisions monétaires clés sont prises par une banque centrale dont le siège est à Dakar ou à Yaoundé, mais dont le directeur général est systématiquement formé à Paris et orienté par Paris.</w:t>
      </w:r>
    </w:p>
    <w:p w14:paraId="12F3A1D0" w14:textId="77777777" w:rsidR="006E716F" w:rsidRDefault="00000000">
      <w:pPr>
        <w:spacing w:after="80" w:line="312" w:lineRule="auto"/>
        <w:ind w:firstLine="397"/>
        <w:jc w:val="both"/>
      </w:pPr>
      <w:r>
        <w:rPr>
          <w:rFonts w:ascii="Garamond" w:eastAsia="Georgia" w:hAnsi="Garamond" w:cs="Georgia"/>
          <w:color w:val="1A1A1A"/>
          <w:sz w:val="22"/>
          <w:szCs w:val="22"/>
        </w:rPr>
        <w:t>Bloomberg et Citigroup recommandent en mai 2026 une dévaluation du franc CFA zone CEMAC — analysée par Jonathan Batenguène comme un signal : la France elle-même envisage d’utiliser la dévaluation comme outil de pression. La réunion des gouverneurs des banques centrales africaines à Dakar et l’annonce d’un Institut Monétaire Africain (IMA) pour septembre 2026 représentent une réponse institutionnelle. La monnaie AES n’existe pas encore. Mais le débat existe. Et l’AES a les atouts pour la fonder : uranium du Niger, or du Mali, pétrole du Niger.</w:t>
      </w:r>
    </w:p>
    <w:p w14:paraId="27935EB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séquence de la souveraineté n’est pas facultative. Elle est ordonnée. Yves Ekoué Amaïzo, économiste spécialisé en stratégies, l’articule dans l’émission Africa </w:t>
      </w:r>
      <w:proofErr w:type="spellStart"/>
      <w:r>
        <w:rPr>
          <w:rFonts w:ascii="Garamond" w:eastAsia="Georgia" w:hAnsi="Garamond" w:cs="Georgia"/>
          <w:color w:val="1A1A1A"/>
          <w:sz w:val="22"/>
          <w:szCs w:val="22"/>
        </w:rPr>
        <w:t>Connect</w:t>
      </w:r>
      <w:proofErr w:type="spellEnd"/>
      <w:r>
        <w:rPr>
          <w:rFonts w:ascii="Garamond" w:eastAsia="Georgia" w:hAnsi="Garamond" w:cs="Georgia"/>
          <w:color w:val="1A1A1A"/>
          <w:sz w:val="22"/>
          <w:szCs w:val="22"/>
        </w:rPr>
        <w:t xml:space="preserve"> du 18 janvier 2024 : il n’y a pas de souveraineté sans souveraineté militaire et territoriale d’abord — puis douanière, fiscale, économique, et enfin monétaire et financière. Ce n’est pas une théorie abstraite. C’est le programme opérationnel de l’AES depuis 2023. La Charte du Liptako-Gourma a posé le premier niveau. La dénonciation des conventions fiscales (2023) a posé le deuxième. La banque d’investissement AES décidée à Niamey (juillet 2024) pose le </w:t>
      </w:r>
      <w:r>
        <w:rPr>
          <w:rFonts w:ascii="Garamond" w:eastAsia="Georgia" w:hAnsi="Garamond" w:cs="Georgia"/>
          <w:color w:val="1A1A1A"/>
          <w:sz w:val="22"/>
          <w:szCs w:val="22"/>
        </w:rPr>
        <w:lastRenderedPageBreak/>
        <w:t>troisième. La monnaie souveraine est le niveau terminal. L’AES y arrive par étapes. Chaque étape est irréversible. Les précédents africains d’émancipation monétaire précipitée sont des leçons à ne pas ignorer. La RCA a lancé le Sango Coin en 2022 — échec technique. En 2025, le $CAR perd 90% de sa valeur le jour même de son lancement. Ces deux tentatives ont échoué par précipitation, sous sanctions, sans infrastructure technique ni support international. L’AES tire la leçon. Tiani la formule avec une précision doctrinaire : « La monnaie est une étape de sortie de la colonisation. Au moment opportun, nous déciderons. » [Général Abdourahamane Tiani, CNSP Niger, RTN, 12/02/2024] La prudence n’est pas de la faiblesse. C’est la mémoire des erreurs des autres.</w:t>
      </w:r>
    </w:p>
    <w:p w14:paraId="5BA638A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n’y a pas de souveraineté sans souveraineté militaire, territoriale, puis douanière, fiscale, économique, monétaire et financière. »</w:t>
      </w:r>
    </w:p>
    <w:p w14:paraId="12D816CB" w14:textId="77777777" w:rsidR="006E716F" w:rsidRDefault="00000000">
      <w:pPr>
        <w:spacing w:after="200" w:line="264" w:lineRule="auto"/>
        <w:ind w:left="680" w:right="700"/>
      </w:pPr>
      <w:r>
        <w:rPr>
          <w:rFonts w:ascii="Garamond" w:eastAsia="Arial" w:hAnsi="Garamond" w:cs="Arial"/>
          <w:i/>
          <w:iCs/>
          <w:color w:val="555555"/>
          <w:sz w:val="19"/>
          <w:szCs w:val="18"/>
        </w:rPr>
        <w:t xml:space="preserve">— Yves Ekoué Amaïzo, économiste, Afrocentricity Think Tank, Africa </w:t>
      </w:r>
      <w:proofErr w:type="spellStart"/>
      <w:r>
        <w:rPr>
          <w:rFonts w:ascii="Garamond" w:eastAsia="Arial" w:hAnsi="Garamond" w:cs="Arial"/>
          <w:i/>
          <w:iCs/>
          <w:color w:val="555555"/>
          <w:sz w:val="19"/>
          <w:szCs w:val="18"/>
        </w:rPr>
        <w:t>Connect</w:t>
      </w:r>
      <w:proofErr w:type="spellEnd"/>
      <w:r>
        <w:rPr>
          <w:rFonts w:ascii="Garamond" w:eastAsia="Arial" w:hAnsi="Garamond" w:cs="Arial"/>
          <w:i/>
          <w:iCs/>
          <w:color w:val="555555"/>
          <w:sz w:val="19"/>
          <w:szCs w:val="18"/>
        </w:rPr>
        <w:t>, 18 janvier 2024</w:t>
      </w:r>
    </w:p>
    <w:tbl>
      <w:tblPr>
        <w:tblStyle w:val="af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E88C226" w14:textId="77777777">
        <w:tc>
          <w:tcPr>
            <w:tcW w:w="0" w:type="auto"/>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06EF1F19" w14:textId="77777777" w:rsidR="006E716F" w:rsidRDefault="00000000">
            <w:r w:rsidRPr="004977BD">
              <w:rPr>
                <w:rFonts w:ascii="Garamond" w:eastAsia="Arial" w:hAnsi="Garamond" w:cs="Arial"/>
                <w:b/>
                <w:bCs/>
                <w:color w:val="948A54" w:themeColor="background2" w:themeShade="80"/>
                <w:sz w:val="19"/>
              </w:rPr>
              <w:t>ENJEUX D’UNE MONNAIE SOUVERAINE AES</w:t>
            </w:r>
          </w:p>
        </w:tc>
      </w:tr>
      <w:tr w:rsidR="006E716F" w14:paraId="5C1C2AC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F8CEAE4" w14:textId="77777777" w:rsidR="006E716F" w:rsidRDefault="00000000">
            <w:pPr>
              <w:spacing w:before="20" w:after="60"/>
            </w:pPr>
            <w:r>
              <w:rPr>
                <w:rFonts w:ascii="Garamond" w:eastAsia="Arial" w:hAnsi="Garamond" w:cs="Arial"/>
                <w:color w:val="1A1A1A"/>
                <w:szCs w:val="19"/>
              </w:rPr>
              <w:t>Atout : uranium (Niger), or (Mali), pétrole (Niger) pour adosser la monnaie sur des ressources réelles</w:t>
            </w:r>
          </w:p>
        </w:tc>
      </w:tr>
      <w:tr w:rsidR="006E716F" w14:paraId="49ED474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FA22188" w14:textId="77777777" w:rsidR="006E716F" w:rsidRDefault="00000000">
            <w:pPr>
              <w:spacing w:before="20" w:after="60"/>
            </w:pPr>
            <w:r>
              <w:rPr>
                <w:rFonts w:ascii="Garamond" w:eastAsia="Arial" w:hAnsi="Garamond" w:cs="Arial"/>
                <w:color w:val="1A1A1A"/>
                <w:szCs w:val="19"/>
              </w:rPr>
              <w:t>Prérequis : banque centrale AES indépendante, système de compensation inter-AES</w:t>
            </w:r>
          </w:p>
        </w:tc>
      </w:tr>
      <w:tr w:rsidR="006E716F" w14:paraId="4AE65D5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ED56091" w14:textId="77777777" w:rsidR="006E716F" w:rsidRDefault="00000000">
            <w:pPr>
              <w:spacing w:before="20" w:after="60"/>
            </w:pPr>
            <w:r>
              <w:rPr>
                <w:rFonts w:ascii="Garamond" w:eastAsia="Arial" w:hAnsi="Garamond" w:cs="Arial"/>
                <w:color w:val="1A1A1A"/>
                <w:szCs w:val="19"/>
              </w:rPr>
              <w:t>Modèle historique : sortie de la zone sterling par le Ghana (1958) — Sékou Touré en 1958</w:t>
            </w:r>
          </w:p>
        </w:tc>
      </w:tr>
      <w:tr w:rsidR="006E716F" w14:paraId="3049AC4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2988597" w14:textId="77777777" w:rsidR="006E716F" w:rsidRDefault="00000000">
            <w:pPr>
              <w:spacing w:before="20" w:after="60"/>
            </w:pPr>
            <w:r>
              <w:rPr>
                <w:rFonts w:ascii="Garamond" w:eastAsia="Arial" w:hAnsi="Garamond" w:cs="Arial"/>
                <w:color w:val="1A1A1A"/>
                <w:szCs w:val="19"/>
              </w:rPr>
              <w:t>Risques : pression inflationniste de transition, attaques spéculatives contre la nouvelle monnaie</w:t>
            </w:r>
          </w:p>
        </w:tc>
      </w:tr>
      <w:tr w:rsidR="006E716F" w14:paraId="31B6AC7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63D387" w14:textId="77777777" w:rsidR="006E716F" w:rsidRDefault="00000000">
            <w:pPr>
              <w:spacing w:before="20" w:after="60"/>
            </w:pPr>
            <w:r>
              <w:rPr>
                <w:rFonts w:ascii="Garamond" w:eastAsia="Arial" w:hAnsi="Garamond" w:cs="Arial"/>
                <w:color w:val="1A1A1A"/>
                <w:szCs w:val="19"/>
              </w:rPr>
              <w:t>Horizon : discussions en cours. Institut Monétaire Africain annoncé pour septembre 2026</w:t>
            </w:r>
          </w:p>
        </w:tc>
      </w:tr>
      <w:tr w:rsidR="006E716F" w14:paraId="21F8B5D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802796A" w14:textId="77777777" w:rsidR="006E716F" w:rsidRDefault="00000000">
            <w:pPr>
              <w:spacing w:before="20" w:after="60"/>
            </w:pPr>
            <w:r>
              <w:rPr>
                <w:rFonts w:ascii="Garamond" w:eastAsia="Arial" w:hAnsi="Garamond" w:cs="Arial"/>
                <w:color w:val="1A1A1A"/>
                <w:szCs w:val="19"/>
              </w:rPr>
              <w:t>La dénonciation des conventions fiscales (2023) est le premier pas vers l’indépendance fiscale</w:t>
            </w:r>
          </w:p>
        </w:tc>
      </w:tr>
    </w:tbl>
    <w:p w14:paraId="5D64ED3E" w14:textId="77777777" w:rsidR="006E716F" w:rsidRDefault="00000000">
      <w:r>
        <w:lastRenderedPageBreak/>
        <w:br w:type="page"/>
      </w:r>
    </w:p>
    <w:p w14:paraId="03EE523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34 — L’armée fédérale sahélienne</w:t>
      </w:r>
    </w:p>
    <w:p w14:paraId="68D40681" w14:textId="77777777" w:rsidR="006E716F" w:rsidRDefault="00000000">
      <w:pPr>
        <w:spacing w:after="80" w:line="312" w:lineRule="auto"/>
        <w:ind w:firstLine="397"/>
        <w:jc w:val="both"/>
      </w:pPr>
      <w:r>
        <w:rPr>
          <w:rFonts w:ascii="Garamond" w:eastAsia="Georgia" w:hAnsi="Garamond" w:cs="Georgia"/>
          <w:color w:val="1A1A1A"/>
          <w:sz w:val="22"/>
          <w:szCs w:val="22"/>
        </w:rPr>
        <w:t>La Force Unifiée AES est installée le 21 décembre 2025. Opérations Yokoo 1 et 2 citées par Goïta. Exercices Tarha</w:t>
      </w:r>
      <w:r w:rsidR="001E06A9">
        <w:rPr>
          <w:rFonts w:ascii="Garamond" w:eastAsia="Georgia" w:hAnsi="Garamond" w:cs="Georgia"/>
          <w:color w:val="1A1A1A"/>
          <w:sz w:val="22"/>
          <w:szCs w:val="22"/>
        </w:rPr>
        <w:t xml:space="preserve"> </w:t>
      </w:r>
      <w:r>
        <w:rPr>
          <w:rFonts w:ascii="Garamond" w:eastAsia="Georgia" w:hAnsi="Garamond" w:cs="Georgia"/>
          <w:color w:val="1A1A1A"/>
          <w:sz w:val="22"/>
          <w:szCs w:val="22"/>
        </w:rPr>
        <w:t>nakal 2 (mai 2025) incluant Tchad et Togo. Ces éléments documentent une construction réelle, progressive, opérationnelle. La réponse aux attaques du 25 avril 2026 — 15 000 hommes mobilisés, 800 citernes de carburant Niger vers Mali — démontre que l’interopérabilité fonctionne.</w:t>
      </w:r>
    </w:p>
    <w:p w14:paraId="290A6180" w14:textId="77777777" w:rsidR="006E716F" w:rsidRDefault="00000000">
      <w:pPr>
        <w:spacing w:after="80" w:line="312" w:lineRule="auto"/>
        <w:ind w:firstLine="397"/>
        <w:jc w:val="both"/>
      </w:pPr>
      <w:r>
        <w:rPr>
          <w:rFonts w:ascii="Garamond" w:eastAsia="Georgia" w:hAnsi="Garamond" w:cs="Georgia"/>
          <w:color w:val="1A1A1A"/>
          <w:sz w:val="22"/>
          <w:szCs w:val="22"/>
        </w:rPr>
        <w:t>Les VDP — Volontaires pour la Défense de la Patrie — représentent une innovation au Burkina Faso : une milice civile intégrée au dispositif sécuritaire. Leur efficacité opérationnelle est documentée. Leur rapport aux droits humains pose des problèmes documentés par HRW et Amnesty. La vraie armée fédérale sera celle formée dans des institutions panafricanistes propres — pas à Saint-Cyr, pas à l’Académie militaire russe, mais dans des écoles militaires AES qui enseignent la défense du peuple africain comme doctrine centrale.</w:t>
      </w:r>
    </w:p>
    <w:p w14:paraId="0E4B2ECA" w14:textId="77777777" w:rsidR="006E716F" w:rsidRDefault="00000000">
      <w:r>
        <w:br w:type="page"/>
      </w:r>
    </w:p>
    <w:p w14:paraId="754EB334"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35 — La diaspora comme force stratégique</w:t>
      </w:r>
    </w:p>
    <w:p w14:paraId="673DB81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transferts de migrants africains vers leur pays d’origine dépassent de très loin les montants de l’aide officielle. [Banque mondiale, indicateurs statistiques] La diaspora est un réservoir de compétences, de capitaux, et de contre-narration. Nathalie Yamb, depuis l’Europe, tient </w:t>
      </w:r>
      <w:r w:rsidR="001E06A9">
        <w:rPr>
          <w:rFonts w:ascii="Garamond" w:eastAsia="Georgia" w:hAnsi="Garamond" w:cs="Georgia"/>
          <w:color w:val="1A1A1A"/>
          <w:sz w:val="22"/>
          <w:szCs w:val="22"/>
        </w:rPr>
        <w:t>tête</w:t>
      </w:r>
      <w:r>
        <w:rPr>
          <w:rFonts w:ascii="Garamond" w:eastAsia="Georgia" w:hAnsi="Garamond" w:cs="Georgia"/>
          <w:color w:val="1A1A1A"/>
          <w:sz w:val="22"/>
          <w:szCs w:val="22"/>
        </w:rPr>
        <w:t xml:space="preserve"> aux ambassadeurs français sur Twitter. Franklin Nyamsi, philosophe franco-camerounais, retourne les arguments d’Itté depuis Paris. Ces voix existent dans l’espace médiatique européen et y constituent un front de résistance informationnelle.</w:t>
      </w:r>
    </w:p>
    <w:p w14:paraId="45CC4144" w14:textId="77777777" w:rsidR="006E716F" w:rsidRDefault="00000000">
      <w:pPr>
        <w:spacing w:after="80" w:line="312" w:lineRule="auto"/>
        <w:ind w:firstLine="397"/>
        <w:jc w:val="both"/>
      </w:pPr>
      <w:r>
        <w:rPr>
          <w:rFonts w:ascii="Garamond" w:eastAsia="Georgia" w:hAnsi="Garamond" w:cs="Georgia"/>
          <w:color w:val="1A1A1A"/>
          <w:sz w:val="22"/>
          <w:szCs w:val="22"/>
        </w:rPr>
        <w:t>Mais la diaspora peut aussi être un vecteur de déstabilisation. Elle peut être influencée, divisée, instrumentalisée. L’AES a besoin d’une politique diaspora active : mécanismes d’investissement, de double nationalité, de participation civique à distance. Ce chantier est ouvert. Il n’est pas encore institutionnalisé.</w:t>
      </w:r>
    </w:p>
    <w:p w14:paraId="47F0B1A8" w14:textId="77777777" w:rsidR="006E716F" w:rsidRDefault="00000000">
      <w:r>
        <w:br w:type="page"/>
      </w:r>
    </w:p>
    <w:p w14:paraId="77DC5FB5"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36 — Sankara avait raison</w:t>
      </w:r>
    </w:p>
    <w:p w14:paraId="5C508F40" w14:textId="77777777" w:rsidR="006E716F" w:rsidRDefault="00000000">
      <w:pPr>
        <w:spacing w:after="80" w:line="312" w:lineRule="auto"/>
        <w:ind w:firstLine="397"/>
        <w:jc w:val="both"/>
      </w:pPr>
      <w:r>
        <w:rPr>
          <w:rFonts w:ascii="Garamond" w:eastAsia="Georgia" w:hAnsi="Garamond" w:cs="Georgia"/>
          <w:color w:val="1A1A1A"/>
          <w:sz w:val="22"/>
          <w:szCs w:val="22"/>
        </w:rPr>
        <w:t>Thomas Sankara a été président du Burkina Faso de 1983 à 1987. Quatre ans. Assassiné le 15 octobre 1987 avec douze de ses compagnons, à la Maison du Peuple à Ouagadougou. Son ami Blaise Compaoré est dans la pièce d’à côté. Des procédures judiciaires ouvertes depuis 2015 impliquent, selon leurs témoignages et leurs pièces, des agents des services français.</w:t>
      </w:r>
    </w:p>
    <w:p w14:paraId="199464B1" w14:textId="77777777" w:rsidR="006E716F" w:rsidRDefault="00000000">
      <w:pPr>
        <w:spacing w:after="80" w:line="312" w:lineRule="auto"/>
        <w:ind w:firstLine="397"/>
        <w:jc w:val="both"/>
      </w:pPr>
      <w:r>
        <w:rPr>
          <w:rFonts w:ascii="Garamond" w:eastAsia="Georgia" w:hAnsi="Garamond" w:cs="Georgia"/>
          <w:color w:val="1A1A1A"/>
          <w:sz w:val="22"/>
          <w:szCs w:val="22"/>
        </w:rPr>
        <w:t>En quatre ans : 2,5 millions d’enfants vaccinés contre la rougeole, la méningite et la fièvre jaune. 10 millions d’arbres plantés. Routes et chemins de fer construits sans aide extérieure. Budget de l’État équilibré. Salaire du président réduit. La dette remboursée à condition que les créanciers viennent au Burkina expliquer eux-mêmes comment elle a été contractée. C’est, à date, le programme le plus ambitieux de souveraineté africaine réalisé sur le continent.</w:t>
      </w:r>
    </w:p>
    <w:p w14:paraId="6CE796F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xml:space="preserve">« La dette, c’est une reconquête savamment organisée. On nous a </w:t>
      </w:r>
      <w:r w:rsidR="001E06A9">
        <w:rPr>
          <w:rFonts w:ascii="Garamond" w:eastAsia="Georgia" w:hAnsi="Garamond" w:cs="Georgia"/>
          <w:i/>
          <w:iCs/>
          <w:color w:val="8B0000"/>
          <w:sz w:val="21"/>
          <w:szCs w:val="21"/>
        </w:rPr>
        <w:t>paupérisés</w:t>
      </w:r>
      <w:r>
        <w:rPr>
          <w:rFonts w:ascii="Garamond" w:eastAsia="Georgia" w:hAnsi="Garamond" w:cs="Georgia"/>
          <w:i/>
          <w:iCs/>
          <w:color w:val="8B0000"/>
          <w:sz w:val="21"/>
          <w:szCs w:val="21"/>
        </w:rPr>
        <w:t>, on nous a mis dans des conditions telles que nous sommes obligés d’aller mendier. »</w:t>
      </w:r>
    </w:p>
    <w:p w14:paraId="0B986D10" w14:textId="77777777" w:rsidR="006E716F" w:rsidRDefault="00000000">
      <w:pPr>
        <w:spacing w:after="200" w:line="264" w:lineRule="auto"/>
        <w:ind w:left="680" w:right="700"/>
      </w:pPr>
      <w:r>
        <w:rPr>
          <w:rFonts w:ascii="Garamond" w:eastAsia="Arial" w:hAnsi="Garamond" w:cs="Arial"/>
          <w:i/>
          <w:iCs/>
          <w:color w:val="555555"/>
          <w:sz w:val="19"/>
          <w:szCs w:val="18"/>
        </w:rPr>
        <w:t>— Thomas Sankara, discours à l’ONU, 4 octobre 1984</w:t>
      </w:r>
    </w:p>
    <w:p w14:paraId="719CA9BE" w14:textId="77777777" w:rsidR="006E716F" w:rsidRDefault="00000000">
      <w:pPr>
        <w:spacing w:after="80" w:line="312" w:lineRule="auto"/>
        <w:ind w:firstLine="397"/>
        <w:jc w:val="both"/>
      </w:pPr>
      <w:r>
        <w:rPr>
          <w:rFonts w:ascii="Garamond" w:eastAsia="Georgia" w:hAnsi="Garamond" w:cs="Georgia"/>
          <w:color w:val="1A1A1A"/>
          <w:sz w:val="22"/>
          <w:szCs w:val="22"/>
        </w:rPr>
        <w:t>Trente-neuf ans plus tard, Capitaine Ibrahim Traoré, président de la transition du Burkina Faso (MPSR), gouverne depuis le même palais. Il cite Sankara. Il refuse les mosquées saoudiennes comme Sankara refusait l’aide française conditionnée. La Force Unifiée AES est l’institutionnalisation à l’échelle régionale de ce que Sékou Touré avait tenté nationalement en 1958 et Sankara avait espéré continentalement en 1987. La graine a mis quarante ans à germer. Elle germe.</w:t>
      </w:r>
    </w:p>
    <w:p w14:paraId="2228E14D" w14:textId="77777777" w:rsidR="006E716F" w:rsidRDefault="00000000">
      <w:r>
        <w:br w:type="page"/>
      </w:r>
    </w:p>
    <w:p w14:paraId="15580371"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37 — France-Afrique 2.0 : la recomposition de la domination</w:t>
      </w:r>
    </w:p>
    <w:p w14:paraId="6C88CFED" w14:textId="0566C2F1" w:rsidR="006E716F" w:rsidRDefault="00000000">
      <w:pPr>
        <w:spacing w:after="80" w:line="312" w:lineRule="auto"/>
        <w:ind w:firstLine="397"/>
        <w:jc w:val="both"/>
      </w:pPr>
      <w:r>
        <w:rPr>
          <w:rFonts w:ascii="Garamond" w:eastAsia="Georgia" w:hAnsi="Garamond" w:cs="Georgia"/>
          <w:color w:val="1A1A1A"/>
          <w:sz w:val="22"/>
          <w:szCs w:val="22"/>
        </w:rPr>
        <w:t xml:space="preserve">La France ne disparaît pas. Elle se recompose. Moins militaire, plus économique et technologique. Le Sommet « Africa Forward » (France + Kenya, mai 2026) : même intérêts, nouvelle façade. Les « États pivots » de demain : Kenya, Nigéria, RDC, Côte d’Ivoire, Cameroun. Ces pays ne refusent pas la domination. Ils négocient leurs conditions d’y participer. Ce que Malcolm X appelait « l’esclave de maison ». La Guinée illustre cette mécanique dans sa version la plus nue. Ayissi documente : quarante grands groupes français contrôlent le sous-sol guinéen depuis des décennies — Bolloré, Orange, et leurs équivalents. En moins de six mois, entre fin 2025 et début 2026, cinquante entreprises françaises supplémentaires effectuent des allers-retours Conakry-Paris pour se positionner sur le projet Simandou H2040 — programme national de nationalisation progressive des ressources minières guinéennes. </w:t>
      </w:r>
      <w:proofErr w:type="gramStart"/>
      <w:r>
        <w:rPr>
          <w:rFonts w:ascii="Garamond" w:eastAsia="Georgia" w:hAnsi="Garamond" w:cs="Georgia"/>
          <w:color w:val="1A1A1A"/>
          <w:sz w:val="22"/>
          <w:szCs w:val="22"/>
        </w:rPr>
        <w:t>[ Anatole</w:t>
      </w:r>
      <w:proofErr w:type="gramEnd"/>
      <w:r>
        <w:rPr>
          <w:rFonts w:ascii="Garamond" w:eastAsia="Georgia" w:hAnsi="Garamond" w:cs="Georgia"/>
          <w:color w:val="1A1A1A"/>
          <w:sz w:val="22"/>
          <w:szCs w:val="22"/>
        </w:rPr>
        <w:t xml:space="preserve"> Albert Ayissi, dit Triple A] La logique est transparente : quand un pays africain annonce reprendre le contrôle de ses ressources, la France n’envoie pas des soldats. Elle envoie des prospecteurs. La recomposition ne change pas l’objectif. Elle change l’instrument.</w:t>
      </w:r>
    </w:p>
    <w:p w14:paraId="579DBB0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aujourd’hui est un label. Elle ne s’appartient plus. L’impérialisme, pour sa survie, est prêt à faire des concessions avec des États qui deviendraient des États pivots. »</w:t>
      </w:r>
    </w:p>
    <w:p w14:paraId="591D9040" w14:textId="77777777" w:rsidR="006E716F" w:rsidRDefault="00000000">
      <w:pPr>
        <w:spacing w:after="200" w:line="264" w:lineRule="auto"/>
        <w:ind w:left="680" w:right="700"/>
      </w:pPr>
      <w:r>
        <w:rPr>
          <w:rFonts w:ascii="Garamond" w:eastAsia="Arial" w:hAnsi="Garamond" w:cs="Arial"/>
          <w:i/>
          <w:iCs/>
          <w:color w:val="555555"/>
          <w:sz w:val="19"/>
          <w:szCs w:val="18"/>
        </w:rPr>
        <w:t>— Jonathan Batenguène, Panafrican Média TV, 10 mai 2026</w:t>
      </w:r>
    </w:p>
    <w:p w14:paraId="5E33DFB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Banda Kani interpelle la CEMAC et directement Paul Biya pour que la sous-région s’investisse aux côtés du peuple centrafricain afin de bâtir des structures de développement endogènes. [Banda Kani] Cette interpellation documente que la logique de solidarité AES commence à rayonner vers la CEMAC — espace francophone central jusqu’ici resté dans l’orbite française. La France-Afrique 2.0 ne se recompose pas </w:t>
      </w:r>
      <w:r>
        <w:rPr>
          <w:rFonts w:ascii="Garamond" w:eastAsia="Georgia" w:hAnsi="Garamond" w:cs="Georgia"/>
          <w:color w:val="1A1A1A"/>
          <w:sz w:val="22"/>
          <w:szCs w:val="22"/>
        </w:rPr>
        <w:lastRenderedPageBreak/>
        <w:t xml:space="preserve">seulement via les États pivots anglophones. Elle est également contestée depuis l’intérieur de son propre pré-carré francophone. Nairobi, 11 mai 2026, sommet Africa Forward. Macron : « On n’a plus totalement les moyens » d’une politique d’aide classique envers l’Afrique. Et : « Si vous échouez, nous n’avons aucune chance. » [Emmanuel Macron, 11/05/2026] Ce n’est plus Paris qui parle à l’Afrique. C’est Paris qui supplie l’Afrique. </w:t>
      </w:r>
      <w:r w:rsidR="001E06A9" w:rsidRPr="001E06A9">
        <w:rPr>
          <w:rFonts w:ascii="Garamond" w:eastAsia="Georgia" w:hAnsi="Garamond" w:cs="Georgia"/>
          <w:color w:val="1A1A1A"/>
          <w:sz w:val="22"/>
          <w:szCs w:val="22"/>
        </w:rPr>
        <w:t>Batenguene</w:t>
      </w:r>
      <w:r>
        <w:rPr>
          <w:rFonts w:ascii="Garamond" w:eastAsia="Georgia" w:hAnsi="Garamond" w:cs="Georgia"/>
          <w:color w:val="1A1A1A"/>
          <w:sz w:val="22"/>
          <w:szCs w:val="22"/>
        </w:rPr>
        <w:t xml:space="preserve"> formule la conclusion : « Autrefois, Paris parlait à l’Afrique. Désormais, elle doit convaincre l’Afrique. » L’Afrique, elle, a déjà commencé à tourner la page.</w:t>
      </w:r>
    </w:p>
    <w:p w14:paraId="071B0C2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donne l’illusion d’être partie tout en contrôlant les leviers monétaires et économiques. »</w:t>
      </w:r>
    </w:p>
    <w:p w14:paraId="33AD5037" w14:textId="77777777" w:rsidR="006E716F" w:rsidRDefault="00000000">
      <w:pPr>
        <w:spacing w:after="200" w:line="264" w:lineRule="auto"/>
        <w:ind w:left="680" w:right="700"/>
      </w:pPr>
      <w:r>
        <w:rPr>
          <w:rFonts w:ascii="Garamond" w:eastAsia="Arial" w:hAnsi="Garamond" w:cs="Arial"/>
          <w:i/>
          <w:iCs/>
          <w:color w:val="555555"/>
          <w:sz w:val="19"/>
          <w:szCs w:val="18"/>
        </w:rPr>
        <w:t>— Charly Kengne, L’intermédiation de la servitude, 17 mars 2026</w:t>
      </w:r>
    </w:p>
    <w:p w14:paraId="1AEB1BF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Nathalie Yamb avertit de cette évolution : les Européens se réarment, ils ont besoin de ressources pour ce réarmement, et ces ressources sont en Afrique. Si l’AES ne consolide pas rapidement ses institutions et ses partenariats alternatifs, la fenêtre Trump se refermera sur une Europe plus </w:t>
      </w:r>
      <w:r w:rsidR="001E06A9">
        <w:rPr>
          <w:rFonts w:ascii="Garamond" w:eastAsia="Georgia" w:hAnsi="Garamond" w:cs="Georgia"/>
          <w:color w:val="1A1A1A"/>
          <w:sz w:val="22"/>
          <w:szCs w:val="22"/>
        </w:rPr>
        <w:t>agressive</w:t>
      </w:r>
      <w:r>
        <w:rPr>
          <w:rFonts w:ascii="Garamond" w:eastAsia="Georgia" w:hAnsi="Garamond" w:cs="Georgia"/>
          <w:color w:val="1A1A1A"/>
          <w:sz w:val="22"/>
          <w:szCs w:val="22"/>
        </w:rPr>
        <w:t xml:space="preserve"> que la France de Macron. La recomposition de la domination est en cours. L’AES n’a pas d’autre choix que d’accélérer sa propre construction institutionnelle.</w:t>
      </w:r>
    </w:p>
    <w:p w14:paraId="489D4965" w14:textId="77777777" w:rsidR="006E716F" w:rsidRDefault="00000000">
      <w:r>
        <w:br w:type="page"/>
      </w:r>
    </w:p>
    <w:p w14:paraId="55158008"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38 — Ce que l’AES doit réussir pour survivre</w:t>
      </w:r>
    </w:p>
    <w:p w14:paraId="34DD92AA" w14:textId="77777777" w:rsidR="006E716F" w:rsidRDefault="00000000">
      <w:pPr>
        <w:spacing w:after="80" w:line="312" w:lineRule="auto"/>
        <w:ind w:firstLine="397"/>
        <w:jc w:val="both"/>
      </w:pPr>
      <w:r>
        <w:rPr>
          <w:rFonts w:ascii="Garamond" w:eastAsia="Georgia" w:hAnsi="Garamond" w:cs="Georgia"/>
          <w:color w:val="1A1A1A"/>
          <w:sz w:val="22"/>
          <w:szCs w:val="22"/>
        </w:rPr>
        <w:t>Nathalie Yamb formule le défi avec une précision historique : les années 60 ont donné des indépendances confisquées. Les années 90 ont donné un multipartisme confisqué. Les années 2020 produisent un souverainisme. « Si on ne lui donne pas un contenu, dans 30 ans il y aura de nouveau des gens sur un nouveau plateau et on va reprendre ce flambeau. » Cette phrase est la feuille de route implicite de l’AES. Ce ne sont pas les ennemis extérieurs qui tueront l’AES. Ce sera le vide institutionnel intérieur.</w:t>
      </w:r>
    </w:p>
    <w:tbl>
      <w:tblPr>
        <w:tblStyle w:val="af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DECBF3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35062D8" w14:textId="77777777" w:rsidR="006E716F" w:rsidRDefault="00000000">
            <w:r>
              <w:rPr>
                <w:rFonts w:ascii="Garamond" w:eastAsia="Arial" w:hAnsi="Garamond" w:cs="Arial"/>
                <w:b/>
                <w:bCs/>
                <w:color w:val="E8E0D0"/>
                <w:sz w:val="19"/>
              </w:rPr>
              <w:t>CONDITIONS POSSIBLES DE L’ÉCHEC</w:t>
            </w:r>
          </w:p>
        </w:tc>
      </w:tr>
      <w:tr w:rsidR="006E716F" w14:paraId="57D785C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E6FF359" w14:textId="77777777" w:rsidR="006E716F" w:rsidRDefault="00000000">
            <w:pPr>
              <w:spacing w:before="20" w:after="60"/>
            </w:pPr>
            <w:r>
              <w:rPr>
                <w:rFonts w:ascii="Garamond" w:eastAsia="Arial" w:hAnsi="Garamond" w:cs="Arial"/>
                <w:color w:val="1A1A1A"/>
                <w:szCs w:val="19"/>
              </w:rPr>
              <w:t>1. Personnalisation du pouvoir : si les transitions deviennent des règnes personnels permanents sans calendrier de sortie</w:t>
            </w:r>
          </w:p>
        </w:tc>
      </w:tr>
      <w:tr w:rsidR="006E716F" w14:paraId="267902D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2342B97" w14:textId="77777777" w:rsidR="006E716F" w:rsidRDefault="00000000">
            <w:pPr>
              <w:spacing w:before="20" w:after="60"/>
            </w:pPr>
            <w:r>
              <w:rPr>
                <w:rFonts w:ascii="Garamond" w:eastAsia="Arial" w:hAnsi="Garamond" w:cs="Arial"/>
                <w:color w:val="1A1A1A"/>
                <w:szCs w:val="19"/>
              </w:rPr>
              <w:t>2. Compradorisme militaire : élites en uniforme reproduisant les logiques des élites civiles qu’elles ont remplacées</w:t>
            </w:r>
          </w:p>
        </w:tc>
      </w:tr>
      <w:tr w:rsidR="006E716F" w14:paraId="36CC11F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B6EDAC9" w14:textId="77777777" w:rsidR="006E716F" w:rsidRDefault="00000000">
            <w:pPr>
              <w:spacing w:before="20" w:after="60"/>
            </w:pPr>
            <w:r>
              <w:rPr>
                <w:rFonts w:ascii="Garamond" w:eastAsia="Arial" w:hAnsi="Garamond" w:cs="Arial"/>
                <w:color w:val="1A1A1A"/>
                <w:szCs w:val="19"/>
              </w:rPr>
              <w:t>3. Dépendance russe : remplacement d’une tutelle par une autre, même si les conditions sont différentes</w:t>
            </w:r>
          </w:p>
        </w:tc>
      </w:tr>
      <w:tr w:rsidR="006E716F" w14:paraId="5A994BE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DDAB688" w14:textId="77777777" w:rsidR="006E716F" w:rsidRDefault="00000000">
            <w:pPr>
              <w:spacing w:before="20" w:after="60"/>
            </w:pPr>
            <w:r>
              <w:rPr>
                <w:rFonts w:ascii="Garamond" w:eastAsia="Arial" w:hAnsi="Garamond" w:cs="Arial"/>
                <w:color w:val="1A1A1A"/>
                <w:szCs w:val="19"/>
              </w:rPr>
              <w:t>4. Fractures internes : violence contre les minorités créant des guerres civiles et un terreau de recrutement jihadiste</w:t>
            </w:r>
          </w:p>
        </w:tc>
      </w:tr>
      <w:tr w:rsidR="006E716F" w14:paraId="532A81C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601EE94" w14:textId="77777777" w:rsidR="006E716F" w:rsidRDefault="00000000">
            <w:pPr>
              <w:spacing w:before="20" w:after="60"/>
            </w:pPr>
            <w:r>
              <w:rPr>
                <w:rFonts w:ascii="Garamond" w:eastAsia="Arial" w:hAnsi="Garamond" w:cs="Arial"/>
                <w:color w:val="1A1A1A"/>
                <w:szCs w:val="19"/>
              </w:rPr>
              <w:t>5. Échec sécuritaire : incapacité à protéger les populations au-delà des villes principales</w:t>
            </w:r>
          </w:p>
        </w:tc>
      </w:tr>
      <w:tr w:rsidR="006E716F" w14:paraId="5DF8C47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0C26DBE" w14:textId="77777777" w:rsidR="006E716F" w:rsidRDefault="00000000">
            <w:pPr>
              <w:spacing w:before="20" w:after="60"/>
            </w:pPr>
            <w:r>
              <w:rPr>
                <w:rFonts w:ascii="Garamond" w:eastAsia="Arial" w:hAnsi="Garamond" w:cs="Arial"/>
                <w:color w:val="1A1A1A"/>
                <w:szCs w:val="19"/>
              </w:rPr>
              <w:t>6. Échec économique : sanctions + gestion déficiente = crise alimentaire qui délégitimise les transitions</w:t>
            </w:r>
          </w:p>
        </w:tc>
      </w:tr>
      <w:tr w:rsidR="006E716F" w14:paraId="1A9D53E8" w14:textId="77777777">
        <w:tc>
          <w:tcPr>
            <w:tcW w:w="8640" w:type="dxa"/>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2B9552FC" w14:textId="77777777" w:rsidR="006E716F" w:rsidRDefault="00000000">
            <w:r w:rsidRPr="004977BD">
              <w:rPr>
                <w:rFonts w:ascii="Garamond" w:eastAsia="Arial" w:hAnsi="Garamond" w:cs="Arial"/>
                <w:b/>
                <w:bCs/>
                <w:color w:val="948A54" w:themeColor="background2" w:themeShade="80"/>
              </w:rPr>
              <w:t>CONDITIONS NÉCESSAIRES AU SUCCÈS</w:t>
            </w:r>
          </w:p>
        </w:tc>
      </w:tr>
      <w:tr w:rsidR="006E716F" w14:paraId="0318450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0A8B443" w14:textId="77777777" w:rsidR="006E716F" w:rsidRDefault="00000000">
            <w:pPr>
              <w:spacing w:before="20" w:after="60"/>
            </w:pPr>
            <w:r>
              <w:rPr>
                <w:rFonts w:ascii="Garamond" w:eastAsia="Arial" w:hAnsi="Garamond" w:cs="Arial"/>
                <w:color w:val="1A1A1A"/>
                <w:szCs w:val="19"/>
              </w:rPr>
              <w:t>1. Transition démocratique programmée : calendrier clair, institutions civiles, élections avec système de représentativité réel</w:t>
            </w:r>
          </w:p>
        </w:tc>
      </w:tr>
      <w:tr w:rsidR="006E716F" w14:paraId="59F3CF9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51D23D0" w14:textId="77777777" w:rsidR="006E716F" w:rsidRDefault="00000000">
            <w:pPr>
              <w:spacing w:before="20" w:after="60"/>
            </w:pPr>
            <w:r>
              <w:rPr>
                <w:rFonts w:ascii="Garamond" w:eastAsia="Arial" w:hAnsi="Garamond" w:cs="Arial"/>
                <w:color w:val="1A1A1A"/>
                <w:szCs w:val="19"/>
              </w:rPr>
              <w:lastRenderedPageBreak/>
              <w:t>2. Transparence budgétaire : publication des comptes, lutte contre la corruption interne</w:t>
            </w:r>
          </w:p>
        </w:tc>
      </w:tr>
      <w:tr w:rsidR="006E716F" w14:paraId="4600E10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96F82FB" w14:textId="77777777" w:rsidR="006E716F" w:rsidRDefault="00000000">
            <w:pPr>
              <w:spacing w:before="20" w:after="60"/>
            </w:pPr>
            <w:r>
              <w:rPr>
                <w:rFonts w:ascii="Garamond" w:eastAsia="Arial" w:hAnsi="Garamond" w:cs="Arial"/>
                <w:color w:val="1A1A1A"/>
                <w:szCs w:val="19"/>
              </w:rPr>
              <w:t>3. Souveraineté monétaire : stratégie de transition crédible avec gestion des risques inflationnistes</w:t>
            </w:r>
          </w:p>
        </w:tc>
      </w:tr>
      <w:tr w:rsidR="006E716F" w14:paraId="1EDA1C8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AC691F5" w14:textId="77777777" w:rsidR="006E716F" w:rsidRDefault="00000000">
            <w:pPr>
              <w:spacing w:before="20" w:after="60"/>
            </w:pPr>
            <w:r>
              <w:rPr>
                <w:rFonts w:ascii="Garamond" w:eastAsia="Arial" w:hAnsi="Garamond" w:cs="Arial"/>
                <w:color w:val="1A1A1A"/>
                <w:szCs w:val="19"/>
              </w:rPr>
              <w:t>4. Diversification stratégique : ne pas répéter avec Moscou ou Pékin ce qui a été fait avec Paris</w:t>
            </w:r>
          </w:p>
        </w:tc>
      </w:tr>
      <w:tr w:rsidR="006E716F" w14:paraId="5A99821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08432B1" w14:textId="6275F7FF" w:rsidR="006E716F" w:rsidRDefault="00000000">
            <w:pPr>
              <w:spacing w:before="20" w:after="60"/>
            </w:pPr>
            <w:r>
              <w:rPr>
                <w:rFonts w:ascii="Garamond" w:eastAsia="Arial" w:hAnsi="Garamond" w:cs="Arial"/>
                <w:color w:val="1A1A1A"/>
                <w:szCs w:val="19"/>
              </w:rPr>
              <w:t xml:space="preserve">5. Justice interne : protection des minorités, </w:t>
            </w:r>
            <w:r w:rsidR="009C542C" w:rsidRPr="009C542C">
              <w:rPr>
                <w:rFonts w:ascii="Garamond" w:eastAsia="Arial" w:hAnsi="Garamond" w:cs="Arial"/>
                <w:color w:val="1A1A1A"/>
                <w:szCs w:val="19"/>
              </w:rPr>
              <w:t>La redevabilité</w:t>
            </w:r>
            <w:r>
              <w:rPr>
                <w:rFonts w:ascii="Garamond" w:eastAsia="Arial" w:hAnsi="Garamond" w:cs="Arial"/>
                <w:color w:val="1A1A1A"/>
                <w:szCs w:val="19"/>
              </w:rPr>
              <w:t xml:space="preserve"> des forces de sécurité</w:t>
            </w:r>
          </w:p>
        </w:tc>
      </w:tr>
      <w:tr w:rsidR="006E716F" w14:paraId="00CC54D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E21C696" w14:textId="77777777" w:rsidR="006E716F" w:rsidRDefault="00000000">
            <w:pPr>
              <w:spacing w:before="20" w:after="60"/>
            </w:pPr>
            <w:r>
              <w:rPr>
                <w:rFonts w:ascii="Garamond" w:eastAsia="Arial" w:hAnsi="Garamond" w:cs="Arial"/>
                <w:color w:val="1A1A1A"/>
                <w:szCs w:val="19"/>
              </w:rPr>
              <w:t>6. Mobilisation diaspora : politiques actives d’investissement diasporique et de retour de compétences</w:t>
            </w:r>
          </w:p>
        </w:tc>
      </w:tr>
      <w:tr w:rsidR="006E716F" w14:paraId="4F888D9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9DF889C" w14:textId="77777777" w:rsidR="006E716F" w:rsidRDefault="00000000">
            <w:pPr>
              <w:spacing w:before="20" w:after="60"/>
            </w:pPr>
            <w:r>
              <w:rPr>
                <w:rFonts w:ascii="Garamond" w:eastAsia="Arial" w:hAnsi="Garamond" w:cs="Arial"/>
                <w:color w:val="1A1A1A"/>
                <w:szCs w:val="19"/>
              </w:rPr>
              <w:t>7. Service militaire élargi : Nathalie Yamb — outil de conscientisation citoyenne, pas seulement défensif</w:t>
            </w:r>
          </w:p>
        </w:tc>
      </w:tr>
    </w:tbl>
    <w:p w14:paraId="44AD5CCF"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statu quo avait un bilan. IDH 184e, 185e, 189e sur 191. Moins de 20% d’accès à l’électricité dans le pays le plus riche en uranium du monde. Soixante ans de coopération française pour ce résultat. L’AES rompt avec ce statu quo. Ce n’est pas suffisant pour réussir. Mais c’est nécessaire pour commencer. Et commencer, après soixante ans, est déjà un acte historique. Maïga formule la doctrine opérationnelle de l’AES en guerre avec une précision qui mérite d’être citée intégralement : « Personne ne va nous inoculer le virus du défaitisme. Les militaires cognent les adversaires, les diplomates négocient, les opérateurs économiques font leur travail. Chacun fait son travail. » [Maïga, 19/10/2024 — extrait] Il appuie cette doctrine sur l’argument empirique le plus imparable : « Le Mali a négocié pendant 30 ans. Est-ce que cela a empêché le terrorisme de s’étendre ? Est-ce que cela l’a empêché d’arriver au Burkina ou au Niger où il n’était pas ? » Trente ans de négociation ont produit l’extension géographique du </w:t>
      </w:r>
      <w:proofErr w:type="spellStart"/>
      <w:r>
        <w:rPr>
          <w:rFonts w:ascii="Garamond" w:eastAsia="Georgia" w:hAnsi="Garamond" w:cs="Georgia"/>
          <w:color w:val="1A1A1A"/>
          <w:sz w:val="22"/>
          <w:szCs w:val="22"/>
        </w:rPr>
        <w:t>jihadisme</w:t>
      </w:r>
      <w:proofErr w:type="spellEnd"/>
      <w:r>
        <w:rPr>
          <w:rFonts w:ascii="Garamond" w:eastAsia="Georgia" w:hAnsi="Garamond" w:cs="Georgia"/>
          <w:color w:val="1A1A1A"/>
          <w:sz w:val="22"/>
          <w:szCs w:val="22"/>
        </w:rPr>
        <w:t xml:space="preserve">. La rupture militaire produit la reconquête de Kidal. Les données comparatives parlent d’elles-mêmes. L’enjeu démographique constitue l’une des chaînes de valeur stratégiques les moins commentées du corpus. </w:t>
      </w:r>
      <w:r>
        <w:rPr>
          <w:rFonts w:ascii="Garamond" w:eastAsia="Georgia" w:hAnsi="Garamond" w:cs="Georgia"/>
          <w:color w:val="1A1A1A"/>
          <w:sz w:val="22"/>
          <w:szCs w:val="22"/>
        </w:rPr>
        <w:lastRenderedPageBreak/>
        <w:t>Banda Kani le nomme avec précision : quand le taux de natalité d’une société passe sous son taux de mortalité, c’est le signe que l’injustice y est devenue un mode de vie. [Banda Kani] La lecture géopolitique est documentable indépendamment. L’Occident vieillit. Le Japon et la Chine font face à des crises démographiques structurelles qui pèsent lourdement sur leur capacité de projection à long terme. Le Maghreb enregistre une baisse significative de sa natalité. L’Afrique subsaharienne représentera 40% de la population mondiale en 2100 selon les projections ONU. Ce n’est pas un avantage automatique — c’est une capacité potentielle qui exige des institutions, de la gouvernance et des économies capables de la transformer en puissance. Mais dans le rapport de force de long terme, la démographie est silencieusement en train de redistribuer les cartes que les guerres proxy tentent désespérément de maintenir en place. Le corpus identifie trois variables transversales qui déterminent l’issue de tous les scénarios. Première variable : la gouvernance économique réelle — les ressources profitent-elles aux populations, ou reproduisent-elles une rente d’élite en uniforme ? Deuxième variable : la liberté d’expression — les sociétés civiles peuvent-elles critiquer sans être réprimées ? Troisième variable : le retour progressif au constitutionnalisme — les transitions produisent-elles des institutions ou des règnes ? Ces trois questions n’émanent pas des puissances extérieures. Elles émanent des peuples sahéliens eux-mêmes. C’est là leur force. C’est là aussi leur exigence la plus difficile à tenir.</w:t>
      </w:r>
    </w:p>
    <w:p w14:paraId="49CE4172" w14:textId="77777777" w:rsidR="006E716F" w:rsidRDefault="00000000">
      <w:r>
        <w:br w:type="page"/>
      </w:r>
    </w:p>
    <w:p w14:paraId="08B1A0DD"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39 — Le Sénégal de Faye : le souverainisme par les urnes</w:t>
      </w:r>
    </w:p>
    <w:p w14:paraId="2174E7B9" w14:textId="77777777" w:rsidR="006E716F" w:rsidRDefault="00000000">
      <w:pPr>
        <w:spacing w:after="80" w:line="312" w:lineRule="auto"/>
        <w:ind w:firstLine="397"/>
        <w:jc w:val="both"/>
      </w:pPr>
      <w:r>
        <w:rPr>
          <w:rFonts w:ascii="Garamond" w:eastAsia="Georgia" w:hAnsi="Garamond" w:cs="Georgia"/>
          <w:color w:val="1A1A1A"/>
          <w:sz w:val="22"/>
          <w:szCs w:val="22"/>
        </w:rPr>
        <w:t>Le 24 mars 2024, Bassirou Diomaye Faye est élu président du Sénégal avec 54% des voix dès le premier tour. Il sort de prison dix jours avant l’élection. Son mentor Ousmane Sonko, condamné en mai 2023 à deux ans de prison pour « corruption de la jeunesse » dans un dossier dont l’instrumentalisation politique est largement documentée, est nommé Premier ministre. Le peuple sénégalais n’a pas attendu une caserne. Il a choisi dans les urnes.</w:t>
      </w:r>
    </w:p>
    <w:p w14:paraId="1CEA68D8" w14:textId="77777777" w:rsidR="006E716F" w:rsidRDefault="00000000" w:rsidP="0068082D">
      <w:pPr>
        <w:spacing w:after="80" w:line="312" w:lineRule="auto"/>
        <w:ind w:left="2880"/>
        <w:jc w:val="both"/>
      </w:pPr>
      <w:r>
        <w:rPr>
          <w:rFonts w:ascii="Garamond" w:hAnsi="Garamond"/>
          <w:b/>
          <w:bCs/>
          <w:color w:val="1A1A1A"/>
          <w:sz w:val="22"/>
          <w:szCs w:val="22"/>
        </w:rPr>
        <w:t>★ ★ ★</w:t>
      </w:r>
    </w:p>
    <w:p w14:paraId="67C4E8A1" w14:textId="77777777" w:rsidR="006E716F" w:rsidRDefault="00000000">
      <w:pPr>
        <w:spacing w:after="80" w:line="312" w:lineRule="auto"/>
        <w:ind w:firstLine="397"/>
        <w:jc w:val="both"/>
      </w:pPr>
      <w:r>
        <w:rPr>
          <w:rFonts w:ascii="Garamond" w:eastAsia="Georgia" w:hAnsi="Garamond" w:cs="Georgia"/>
          <w:color w:val="1A1A1A"/>
          <w:sz w:val="22"/>
          <w:szCs w:val="22"/>
        </w:rPr>
        <w:t>La trajectoire qui mène à cette élection est celle d’une répression qui se retourne. En 2023, des émeutes font plusieurs dizaines de morts après la condamnation de Sonko. Le président Macky Sall tente en février 2024 de reporter l’élection présidentielle — le Conseil constitutionnel annule ce report. Le calendrier démocratique tient. C’est la loi de l’amplification de la persécution appliquée au champ électoral : chaque tentative de neutralisation de Sonko et Faye renforce leur légitimité populaire.</w:t>
      </w:r>
    </w:p>
    <w:p w14:paraId="081D513E" w14:textId="77777777" w:rsidR="006E716F" w:rsidRDefault="00000000">
      <w:pPr>
        <w:spacing w:after="80" w:line="312" w:lineRule="auto"/>
        <w:ind w:firstLine="397"/>
        <w:jc w:val="both"/>
      </w:pPr>
      <w:r>
        <w:rPr>
          <w:rFonts w:ascii="Garamond" w:eastAsia="Georgia" w:hAnsi="Garamond" w:cs="Georgia"/>
          <w:color w:val="1A1A1A"/>
          <w:sz w:val="22"/>
          <w:szCs w:val="22"/>
        </w:rPr>
        <w:t>Faye et Sonko s’inscrivent dans une rhétorique souverainiste et panafricaniste explicite : révision des contrats pétroliers et gaziers, réexamen des accords de défense avec la France, positionnement international indépendant. Le Sénégal n’est pas dans l’AES. Il n’a pas expulsé les forces françaises. Mais il représente ce que les adversaires de l’AES ne peuvent pas disqualifier comme ils disqualifient les transitions militaires : une victoire électorale massive, au premier tour, dans un pays réputé pour la solidité de ses institutions démocratiques.</w:t>
      </w:r>
    </w:p>
    <w:p w14:paraId="67C2687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L’onde de choc régionale est réelle. Un président souverainiste au Sénégal modifie l’équation géopolitique de l’Afrique de l’Ouest. Le Sénégal partage sa frontière avec la Mauritanie, la Guinée, le Mali et la </w:t>
      </w:r>
      <w:r>
        <w:rPr>
          <w:rFonts w:ascii="Garamond" w:eastAsia="Georgia" w:hAnsi="Garamond" w:cs="Georgia"/>
          <w:color w:val="1A1A1A"/>
          <w:sz w:val="22"/>
          <w:szCs w:val="22"/>
        </w:rPr>
        <w:lastRenderedPageBreak/>
        <w:t>Guinée-Bissau. Il contrôle le port de Dakar — premier port de la façade atlantique sahélienne. Il exploite désormais le gisement gazier Grand Tortue Ahmeyim avec la Mauritanie. Un Sénégal souverainiste n’est pas l’AES. Mais c’est un voisin qui ne jouera plus le jeu de l’isolement.</w:t>
      </w:r>
    </w:p>
    <w:p w14:paraId="282DF512" w14:textId="77777777" w:rsidR="006E716F" w:rsidRDefault="00000000">
      <w:pPr>
        <w:spacing w:after="80" w:line="312" w:lineRule="auto"/>
        <w:ind w:firstLine="397"/>
        <w:jc w:val="both"/>
      </w:pPr>
      <w:r>
        <w:rPr>
          <w:rFonts w:ascii="Garamond" w:eastAsia="Georgia" w:hAnsi="Garamond" w:cs="Georgia"/>
          <w:color w:val="1A1A1A"/>
          <w:sz w:val="22"/>
          <w:szCs w:val="22"/>
        </w:rPr>
        <w:t>La doctrine des 3 phases trouve ici une validation inattendue. La Phase 2 — l’alliance transitoire avec des États en rupture — peut inclure des États démocratiques élus, pas seulement des juntes. Ce que le Mali, le Burkina et le Niger ont choisi par les armes, le Sénégal l’a choisi par les urnes. La destination souverainiste est la même. La carte du panafricanisme est plus large que ses adversaires ne veulent l’admettre.</w:t>
      </w:r>
    </w:p>
    <w:p w14:paraId="061F7F98" w14:textId="77777777" w:rsidR="006E716F" w:rsidRDefault="00000000" w:rsidP="0068082D">
      <w:pPr>
        <w:spacing w:after="80" w:line="312" w:lineRule="auto"/>
        <w:ind w:left="2160" w:firstLine="720"/>
        <w:jc w:val="both"/>
      </w:pPr>
      <w:r>
        <w:rPr>
          <w:rFonts w:ascii="Garamond" w:hAnsi="Garamond"/>
          <w:b/>
          <w:bCs/>
          <w:color w:val="1A1A1A"/>
          <w:sz w:val="22"/>
          <w:szCs w:val="22"/>
        </w:rPr>
        <w:t>★ ★ ★</w:t>
      </w:r>
    </w:p>
    <w:p w14:paraId="016EABB6" w14:textId="77777777" w:rsidR="006E716F" w:rsidRDefault="00000000">
      <w:r>
        <w:br w:type="page"/>
      </w:r>
    </w:p>
    <w:p w14:paraId="0DBE0F28" w14:textId="77777777" w:rsidR="006E716F" w:rsidRDefault="00000000">
      <w:pPr>
        <w:pageBreakBefore/>
        <w:spacing w:before="720" w:after="280" w:line="288" w:lineRule="auto"/>
      </w:pPr>
      <w:r>
        <w:rPr>
          <w:rFonts w:ascii="Garamond" w:eastAsia="Arial" w:hAnsi="Garamond" w:cs="Arial"/>
          <w:b/>
          <w:bCs/>
          <w:color w:val="1A1A2E"/>
          <w:sz w:val="28"/>
          <w:szCs w:val="36"/>
        </w:rPr>
        <w:lastRenderedPageBreak/>
        <w:t>ÉPILOGUE</w:t>
      </w:r>
    </w:p>
    <w:p w14:paraId="4F582130" w14:textId="77777777" w:rsidR="006E716F" w:rsidRDefault="00000000">
      <w:pPr>
        <w:spacing w:before="240" w:after="120" w:line="288" w:lineRule="auto"/>
        <w:rPr>
          <w:rFonts w:ascii="Garamond" w:eastAsia="Arial" w:hAnsi="Garamond" w:cs="Arial"/>
          <w:b/>
          <w:bCs/>
          <w:i/>
          <w:iCs/>
          <w:color w:val="1A1A2E"/>
          <w:sz w:val="24"/>
          <w:szCs w:val="26"/>
        </w:rPr>
      </w:pPr>
      <w:r>
        <w:rPr>
          <w:rFonts w:ascii="Garamond" w:eastAsia="Arial" w:hAnsi="Garamond" w:cs="Arial"/>
          <w:b/>
          <w:bCs/>
          <w:i/>
          <w:iCs/>
          <w:color w:val="1A1A2E"/>
          <w:sz w:val="24"/>
          <w:szCs w:val="26"/>
        </w:rPr>
        <w:t>La justice ne peut pas être évitée</w:t>
      </w:r>
    </w:p>
    <w:p w14:paraId="02FE0180" w14:textId="77777777" w:rsidR="006E716F" w:rsidRDefault="00000000">
      <w:pPr>
        <w:pageBreakBefore/>
        <w:spacing w:before="720" w:after="280" w:line="288" w:lineRule="auto"/>
      </w:pPr>
      <w:r>
        <w:rPr>
          <w:rFonts w:ascii="Garamond" w:eastAsia="Arial" w:hAnsi="Garamond" w:cs="Arial"/>
          <w:b/>
          <w:bCs/>
          <w:color w:val="1A1A2E"/>
          <w:sz w:val="28"/>
          <w:szCs w:val="26"/>
        </w:rPr>
        <w:lastRenderedPageBreak/>
        <w:t>Chapitre 40 — L’arrogance comme doctrine : le mépris occidental en Afrique</w:t>
      </w:r>
    </w:p>
    <w:p w14:paraId="658C3934" w14:textId="77777777" w:rsidR="006E716F" w:rsidRDefault="00000000">
      <w:pPr>
        <w:spacing w:after="80" w:line="312" w:lineRule="auto"/>
        <w:ind w:firstLine="397"/>
        <w:jc w:val="both"/>
      </w:pPr>
      <w:r>
        <w:rPr>
          <w:rFonts w:ascii="Garamond" w:eastAsia="Georgia" w:hAnsi="Garamond" w:cs="Georgia"/>
          <w:color w:val="1A1A1A"/>
          <w:sz w:val="22"/>
          <w:szCs w:val="22"/>
        </w:rPr>
        <w:t>Le mépris n’est pas un accident de parcours dans la relation entre la France et l’Afrique. C’est une doctrine. Il est structurel, répété, institutionnalisé. Il traverse les régimes, les présidents, les diplomates et les généraux. Sa constance sur deux siècles est elle-même une donnée analytique.</w:t>
      </w:r>
    </w:p>
    <w:p w14:paraId="4F7B7874" w14:textId="1FBBC3CA" w:rsidR="006E716F" w:rsidRDefault="00000000">
      <w:pPr>
        <w:spacing w:after="80" w:line="312" w:lineRule="auto"/>
        <w:ind w:firstLine="397"/>
        <w:jc w:val="both"/>
      </w:pPr>
      <w:r>
        <w:rPr>
          <w:rFonts w:ascii="Garamond" w:eastAsia="Georgia" w:hAnsi="Garamond" w:cs="Georgia"/>
          <w:color w:val="1A1A1A"/>
          <w:sz w:val="22"/>
          <w:szCs w:val="22"/>
        </w:rPr>
        <w:t xml:space="preserve">Janvier 2025. Macron dénonce « l’ingratitude africaine » devant les ambassadeurs français. [Emmanuel Macron, janvier 2025] Le mot dit tout. La France attend de l’Afrique de la gratitude. Pour quoi ? Pour avoir prélevé 50% de ses réserves de change depuis 1945 ? Pour avoir maintenu l’uranium nigérien à prix décoté pendant soixante ans ? Pour avoir multiplié par trois les zones jihadistes en sept ans de Barkhane ? Trois chefs d’État répondent publiquement : Mahamat Déby, Ousmane Sonko, Ibrahim Traoré. La réponse de Traoré est la plus analytiquement précise : « S’il n’est pas athée, à chaque réveil s’il prie, il devrait aussi prier les Africains, parce que c’est grâce à nos ancêtres que la France existe aujourd’hui. Nous ne sommes pas des humains à ses yeux. Il a parlé d’ingratitude comme d’une maladie non transmissible aux humains. » [Capitaine Ibrahim Traoré, président </w:t>
      </w:r>
      <w:r w:rsidR="00243900">
        <w:rPr>
          <w:rFonts w:ascii="Garamond" w:eastAsia="Georgia" w:hAnsi="Garamond" w:cs="Georgia"/>
          <w:color w:val="1A1A1A"/>
          <w:sz w:val="22"/>
          <w:szCs w:val="22"/>
        </w:rPr>
        <w:t xml:space="preserve">du </w:t>
      </w:r>
      <w:r>
        <w:rPr>
          <w:rFonts w:ascii="Garamond" w:eastAsia="Georgia" w:hAnsi="Garamond" w:cs="Georgia"/>
          <w:color w:val="1A1A1A"/>
          <w:sz w:val="22"/>
          <w:szCs w:val="22"/>
        </w:rPr>
        <w:t xml:space="preserve">Faso </w:t>
      </w:r>
      <w:r w:rsidR="00DB6698">
        <w:rPr>
          <w:rFonts w:ascii="Garamond" w:eastAsia="Georgia" w:hAnsi="Garamond" w:cs="Georgia"/>
          <w:color w:val="1A1A1A"/>
          <w:sz w:val="22"/>
          <w:szCs w:val="22"/>
        </w:rPr>
        <w:t>[</w:t>
      </w:r>
      <w:r>
        <w:rPr>
          <w:rFonts w:ascii="Garamond" w:eastAsia="Georgia" w:hAnsi="Garamond" w:cs="Georgia"/>
          <w:color w:val="1A1A1A"/>
          <w:sz w:val="22"/>
          <w:szCs w:val="22"/>
        </w:rPr>
        <w:t>14/01/2025]</w:t>
      </w:r>
    </w:p>
    <w:p w14:paraId="4EC8CE96" w14:textId="77777777" w:rsidR="006E716F" w:rsidRDefault="00000000">
      <w:pPr>
        <w:spacing w:after="80" w:line="312" w:lineRule="auto"/>
        <w:ind w:firstLine="397"/>
        <w:jc w:val="both"/>
      </w:pPr>
      <w:r>
        <w:rPr>
          <w:rFonts w:ascii="Garamond" w:eastAsia="Georgia" w:hAnsi="Garamond" w:cs="Georgia"/>
          <w:color w:val="1A1A1A"/>
          <w:sz w:val="22"/>
          <w:szCs w:val="22"/>
        </w:rPr>
        <w:t>Le mépris institutionnel prend aussi la forme de la condescendance déguisée en respect. Macron à Nairobi, mai 2026 : « L’Afrique n’a pas besoin qu’on lui explique ce qui est bon pour elle. » [Macron, 11/05/2026] Macron à Djerba, novembre 2022 : « La francophonie, c’est la langue du panafricanisme. » [Macron, 19/11/2022] Il s’approprie le terme même de la résistance africaine pour en faire un outil de promotion de la langue française. Banda Kani l’avait anticipé : quand l’adversaire emprunte les termes de son opposant, c’est qu’il a perdu la bataille sémantique.</w:t>
      </w:r>
    </w:p>
    <w:p w14:paraId="08AA1F2C"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L’arrogance structure également le regard diplomatique des relais locaux. Hassoumi Massaoudou qualifie sur LCI les manifestations de soutien au CNSP nigérien de « chorégraphies achetées à 1 500 euros » [LCI, 02/08/2023] — effaçant la mobilisation populaire « jamais vue depuis plus de dix ans » documentée par Panafrican</w:t>
      </w:r>
      <w:r w:rsidR="00B874F0">
        <w:rPr>
          <w:rFonts w:ascii="Garamond" w:eastAsia="Georgia" w:hAnsi="Garamond" w:cs="Georgia"/>
          <w:color w:val="1A1A1A"/>
          <w:sz w:val="22"/>
          <w:szCs w:val="22"/>
        </w:rPr>
        <w:t xml:space="preserve"> </w:t>
      </w:r>
      <w:r>
        <w:rPr>
          <w:rFonts w:ascii="Garamond" w:eastAsia="Georgia" w:hAnsi="Garamond" w:cs="Georgia"/>
          <w:color w:val="1A1A1A"/>
          <w:sz w:val="22"/>
          <w:szCs w:val="22"/>
        </w:rPr>
        <w:t>media</w:t>
      </w:r>
      <w:r w:rsidR="00B874F0">
        <w:rPr>
          <w:rFonts w:ascii="Garamond" w:eastAsia="Georgia" w:hAnsi="Garamond" w:cs="Georgia"/>
          <w:color w:val="1A1A1A"/>
          <w:sz w:val="22"/>
          <w:szCs w:val="22"/>
        </w:rPr>
        <w:t xml:space="preserve"> </w:t>
      </w:r>
      <w:r>
        <w:rPr>
          <w:rFonts w:ascii="Garamond" w:eastAsia="Georgia" w:hAnsi="Garamond" w:cs="Georgia"/>
          <w:color w:val="1A1A1A"/>
          <w:sz w:val="22"/>
          <w:szCs w:val="22"/>
        </w:rPr>
        <w:t>tv. Mohamed Bazoum, depuis le Washington Post, n’appelle pas son propre peuple. Il appelle ses maîtres extérieurs : « L’aide étrangère constitue 40% du budget national, mais elle ne sera pas délivrée si le coup d’État réussit. » [Washington Post, 06/08/2023] Ce n’est pas un président en exercice. C’est un gérant qui rend compte à ses actionnaires.</w:t>
      </w:r>
    </w:p>
    <w:p w14:paraId="017A83D3" w14:textId="77777777" w:rsidR="006E716F" w:rsidRDefault="00000000">
      <w:pPr>
        <w:spacing w:after="80" w:line="312" w:lineRule="auto"/>
        <w:ind w:firstLine="397"/>
        <w:jc w:val="both"/>
      </w:pPr>
      <w:r>
        <w:rPr>
          <w:rFonts w:ascii="Garamond" w:eastAsia="Georgia" w:hAnsi="Garamond" w:cs="Georgia"/>
          <w:color w:val="1A1A1A"/>
          <w:sz w:val="22"/>
          <w:szCs w:val="22"/>
        </w:rPr>
        <w:t>Le paradoxe ultime est formulé par les institutions françaises elles-mêmes. La Commission parlementaire française : « Nous avons besoin de l’Afrique plus qu’elle n’a besoin de nous. » Le général Burkhard en huis clos à l’Assemblée nationale, septembre 2024 : il reconnaît l’échec sahélien. Macron à Nairobi : « Si vous échouez, nous n’avons aucune chance. » [11/05/2026] Trois sources institutionnelles françaises adverses. Même diagnostic. La dépendance s’est inversée. L’arrogance est le dernier refuge de ceux qui ont perdu le rapport de force mais refusent de l’admettre. RTL France l’a documenté le 9 mai 2026 : « On est dans la froide réalité du terrain. Cela s’appelle hiérarchiser ses ennemis. » [Malbruno, RTL, 09/05/2026] La Françafrique crache ses dernières flammes. Mais elle crache.</w:t>
      </w:r>
    </w:p>
    <w:p w14:paraId="541FE8E7" w14:textId="77777777" w:rsidR="006E716F" w:rsidRDefault="00000000">
      <w:pPr>
        <w:pageBreakBefore/>
        <w:spacing w:before="720" w:after="280" w:line="288" w:lineRule="auto"/>
      </w:pPr>
      <w:r>
        <w:rPr>
          <w:rFonts w:ascii="Garamond" w:eastAsia="Arial" w:hAnsi="Garamond" w:cs="Arial"/>
          <w:b/>
          <w:bCs/>
          <w:color w:val="1A1A2E"/>
          <w:sz w:val="28"/>
          <w:szCs w:val="26"/>
        </w:rPr>
        <w:lastRenderedPageBreak/>
        <w:t>Chapitre 41 — Anatomie d’une peur : ce que l’Occident redoute vraiment</w:t>
      </w:r>
    </w:p>
    <w:p w14:paraId="6736C90C" w14:textId="77777777" w:rsidR="006E716F" w:rsidRDefault="00000000">
      <w:pPr>
        <w:spacing w:after="80" w:line="312" w:lineRule="auto"/>
        <w:ind w:firstLine="397"/>
        <w:jc w:val="both"/>
      </w:pPr>
      <w:r>
        <w:rPr>
          <w:rFonts w:ascii="Garamond" w:eastAsia="Georgia" w:hAnsi="Garamond" w:cs="Georgia"/>
          <w:color w:val="1A1A1A"/>
          <w:sz w:val="22"/>
          <w:szCs w:val="22"/>
        </w:rPr>
        <w:t>L’arrogance documentée dans le chapitre précédent a un envers. Derrière le discours de puissance, il y a la peur. Non pas la peur des terroristes, ni même la peur de la Russie ou de la Chine. La peur profonde, structurelle : la peur d’un monde qui ne tourne plus autour de lui.</w:t>
      </w:r>
    </w:p>
    <w:p w14:paraId="3BCBC294" w14:textId="77777777" w:rsidR="006E716F" w:rsidRDefault="00000000">
      <w:pPr>
        <w:spacing w:after="80" w:line="312" w:lineRule="auto"/>
        <w:ind w:firstLine="397"/>
        <w:jc w:val="both"/>
      </w:pPr>
      <w:r>
        <w:rPr>
          <w:rFonts w:ascii="Garamond" w:eastAsia="Georgia" w:hAnsi="Garamond" w:cs="Georgia"/>
          <w:color w:val="1A1A1A"/>
          <w:sz w:val="22"/>
          <w:szCs w:val="22"/>
        </w:rPr>
        <w:t>Les données démographiques posent le cadre. En 2025, les États-Unis et l’Europe ne représentent plus que 9% de la population mondiale. [Données ONU] D’ici quelques années, les pays occidentaux ne produiront plus qu’environ 40% de la richesse mondiale. [FMI / Banque mondiale] Le modèle démocratique libéral n’emporte plus l’adhésion universelle. La dépendance énergétique structure la peur économique. L’Europe dépend à plus de 75% d’importations de pétrole et de gaz. [AIE] Les terres rares sont contrôlées à 70% par la Chine. [USGS] L’uranium sahélien alimente les centrales nucléaires françaises. Quand le Niger expulse Orano, ce n’est pas seulement une humiliation diplomatique. C’est une rupture dans une chaîne d’approvisionnement que la France présentait comme acquise.</w:t>
      </w:r>
    </w:p>
    <w:p w14:paraId="12F46CDA" w14:textId="64AE7550" w:rsidR="006E716F" w:rsidRDefault="00000000">
      <w:pPr>
        <w:spacing w:after="80" w:line="312" w:lineRule="auto"/>
        <w:ind w:firstLine="397"/>
        <w:jc w:val="both"/>
      </w:pPr>
      <w:r>
        <w:rPr>
          <w:rFonts w:ascii="Garamond" w:eastAsia="Georgia" w:hAnsi="Garamond" w:cs="Georgia"/>
          <w:color w:val="1A1A1A"/>
          <w:sz w:val="22"/>
          <w:szCs w:val="22"/>
        </w:rPr>
        <w:t xml:space="preserve">La peur spécifique à l’Afrique est formulée avec précision. L’Occident ne craint pas que l’AES échoue. Il craint que l’AES réussisse. Si la Confédération stabilise sa sécurité et son économie par elle-même, cela inspire d’autres pays. L’effet domino souverainiste. Traoré identifie ce que l’Occident redoute le plus : que les Africains brisent le « mimétisme intellectuel ». On peut battre une armée. On ne peut pas désapprendre une conscience. La renégociation des contrats miniers est la menace économique directe. Si les modèles AES se diffusent, les multinationales perdent leurs rentes. L’effondrement du dollar à long terme hante la pensée stratégique américaine : si le dollar perd son statut </w:t>
      </w:r>
      <w:r>
        <w:rPr>
          <w:rFonts w:ascii="Garamond" w:eastAsia="Georgia" w:hAnsi="Garamond" w:cs="Georgia"/>
          <w:color w:val="1A1A1A"/>
          <w:sz w:val="22"/>
          <w:szCs w:val="22"/>
        </w:rPr>
        <w:lastRenderedPageBreak/>
        <w:t xml:space="preserve">de monnaie d’échange mondiale au profit des BRICS, les États-Unis perdent leur capacité à financer leur présence militaire mondiale sans contrepartie réelle. </w:t>
      </w:r>
    </w:p>
    <w:p w14:paraId="4600ACCE" w14:textId="77777777" w:rsidR="006E716F" w:rsidRDefault="00000000">
      <w:pPr>
        <w:spacing w:after="80" w:line="312" w:lineRule="auto"/>
        <w:ind w:firstLine="397"/>
        <w:jc w:val="both"/>
      </w:pPr>
      <w:r>
        <w:rPr>
          <w:rFonts w:ascii="Garamond" w:eastAsia="Georgia" w:hAnsi="Garamond" w:cs="Georgia"/>
          <w:color w:val="1A1A1A"/>
          <w:sz w:val="22"/>
          <w:szCs w:val="22"/>
        </w:rPr>
        <w:t>La synthèse est formulée par Macron lui-même, sans le vouloir, à Nairobi le 11 mai 2026 : « Si vous échouez, nous n’avons aucune chance. » [Macron, 11/05/2026] Un président français dit à l’Afrique que l’avenir de la France dépend de l’avenir de l’Afrique. C’est l’inversion complète du rapport de force tel qu’il était présenté depuis 1960. L’Occident ne peut pas se permettre de payer le prix réel des ressources qu’il a historiquement pillées. C’est cela, la peur fondamentale. Tout le reste — les bases militaires, les interventions, les sanctions, les médias, les proxys — n’en est que la gestion.</w:t>
      </w:r>
    </w:p>
    <w:p w14:paraId="22F22ADD" w14:textId="77777777" w:rsidR="006E716F" w:rsidRDefault="00000000">
      <w:pPr>
        <w:spacing w:after="80" w:line="312" w:lineRule="auto"/>
        <w:ind w:firstLine="397"/>
        <w:jc w:val="both"/>
      </w:pPr>
      <w:r>
        <w:rPr>
          <w:rFonts w:ascii="Garamond" w:eastAsia="Georgia" w:hAnsi="Garamond" w:cs="Georgia"/>
          <w:color w:val="1A1A1A"/>
          <w:sz w:val="22"/>
          <w:szCs w:val="22"/>
        </w:rPr>
        <w:t>Nous sommes revenus au point de départ. La villa de Niamey. Le tableau blanc. Les cinq mots.</w:t>
      </w:r>
    </w:p>
    <w:p w14:paraId="3F631376" w14:textId="77777777" w:rsidR="006E716F" w:rsidRDefault="00000000">
      <w:pPr>
        <w:spacing w:after="80" w:line="312" w:lineRule="auto"/>
        <w:ind w:firstLine="397"/>
        <w:jc w:val="both"/>
      </w:pPr>
      <w:r>
        <w:rPr>
          <w:rFonts w:ascii="Garamond" w:eastAsia="Georgia" w:hAnsi="Garamond" w:cs="Georgia"/>
          <w:b/>
          <w:bCs/>
          <w:color w:val="1A1A1A"/>
          <w:sz w:val="22"/>
          <w:szCs w:val="22"/>
        </w:rPr>
        <w:t>La paix, on peut l’éviter.</w:t>
      </w:r>
    </w:p>
    <w:p w14:paraId="56EE7207" w14:textId="77777777" w:rsidR="006E716F" w:rsidRDefault="00000000">
      <w:pPr>
        <w:spacing w:after="80" w:line="312" w:lineRule="auto"/>
        <w:ind w:firstLine="397"/>
        <w:jc w:val="both"/>
      </w:pPr>
      <w:r>
        <w:rPr>
          <w:rFonts w:ascii="Garamond" w:eastAsia="Georgia" w:hAnsi="Garamond" w:cs="Georgia"/>
          <w:color w:val="1A1A1A"/>
          <w:sz w:val="22"/>
          <w:szCs w:val="22"/>
        </w:rPr>
        <w:t>Cette phrase était une stratégie. Elle était aussi une erreur de calcul monumentale. Ses auteurs ont sous-estimé trois choses.</w:t>
      </w:r>
    </w:p>
    <w:p w14:paraId="1499606B" w14:textId="77777777" w:rsidR="006E716F" w:rsidRDefault="00000000">
      <w:pPr>
        <w:spacing w:after="80" w:line="312" w:lineRule="auto"/>
        <w:ind w:firstLine="397"/>
        <w:jc w:val="both"/>
      </w:pPr>
      <w:r>
        <w:rPr>
          <w:rFonts w:ascii="Garamond" w:eastAsia="Georgia" w:hAnsi="Garamond" w:cs="Georgia"/>
          <w:color w:val="1A1A1A"/>
          <w:sz w:val="22"/>
          <w:szCs w:val="22"/>
        </w:rPr>
        <w:t>Ils ont sous-estimé la mémoire. Les peuples sahéliens se souviennent de Samory Touré résistant seize ans à la colonisation. Ils se souviennent de Sékou Touré qui a dit non quand tout le monde disait oui. Ils n’ont pas oublié Sankara. Ils n’ont pas oublié Arlit. Ils n’ont pas oublié que le pays qui éclaire la France vivait dans l’obscurité.</w:t>
      </w:r>
    </w:p>
    <w:p w14:paraId="5B14B599" w14:textId="77777777" w:rsidR="006E716F" w:rsidRDefault="00000000">
      <w:pPr>
        <w:spacing w:after="80" w:line="312" w:lineRule="auto"/>
        <w:ind w:firstLine="397"/>
        <w:jc w:val="both"/>
      </w:pPr>
      <w:r>
        <w:rPr>
          <w:rFonts w:ascii="Garamond" w:eastAsia="Georgia" w:hAnsi="Garamond"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4487886C"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Ils ont sous-estimé la doctrine. L’AES n’est pas une réaction émotionnelle. C’est un projet construit. Il a un cadre institutionnel. Il a </w:t>
      </w:r>
      <w:r>
        <w:rPr>
          <w:rFonts w:ascii="Garamond" w:eastAsia="Georgia" w:hAnsi="Garamond" w:cs="Georgia"/>
          <w:color w:val="1A1A1A"/>
          <w:sz w:val="22"/>
          <w:szCs w:val="22"/>
        </w:rPr>
        <w:lastRenderedPageBreak/>
        <w:t>une logique d’escalade qui rend chaque étape plus difficile à annuler que la précédente. La Charte du Liptako-Gourma, le retrait de la CEDEAO, la dénonciation des conventions fiscales, la Force Unifiée — chaque acte construit sur le précédent. Ce n’est pas de l’improvisation. C’est de l’architecture.</w:t>
      </w:r>
    </w:p>
    <w:p w14:paraId="1E8968E9" w14:textId="77777777" w:rsidR="006E716F" w:rsidRDefault="00000000" w:rsidP="0068082D">
      <w:pPr>
        <w:spacing w:after="80" w:line="312" w:lineRule="auto"/>
        <w:ind w:left="2160" w:firstLine="720"/>
        <w:jc w:val="both"/>
      </w:pPr>
      <w:bookmarkStart w:id="1" w:name="_Hlk231330285"/>
      <w:r>
        <w:rPr>
          <w:rFonts w:ascii="Garamond" w:hAnsi="Garamond"/>
          <w:b/>
          <w:bCs/>
          <w:color w:val="1A1A1A"/>
          <w:sz w:val="22"/>
          <w:szCs w:val="22"/>
        </w:rPr>
        <w:t>★ ★ ★</w:t>
      </w:r>
    </w:p>
    <w:bookmarkEnd w:id="1"/>
    <w:p w14:paraId="188A65AC" w14:textId="77777777" w:rsidR="006E716F" w:rsidRDefault="00000000">
      <w:pPr>
        <w:spacing w:after="80" w:line="312" w:lineRule="auto"/>
        <w:ind w:firstLine="397"/>
        <w:jc w:val="both"/>
      </w:pPr>
      <w:r>
        <w:rPr>
          <w:rFonts w:ascii="Garamond" w:eastAsia="Georgia" w:hAnsi="Garamond" w:cs="Georgia"/>
          <w:color w:val="1A1A1A"/>
          <w:sz w:val="22"/>
          <w:szCs w:val="22"/>
        </w:rPr>
        <w:t>Ce livre ne vous a pas promis que l’AES réussirait. Personne ne peut le promettre. L’histoire est ouverte. Les obstacles sont réels. Les ennemis sont nombreux, riches et déterminés.</w:t>
      </w:r>
    </w:p>
    <w:p w14:paraId="106B45B6" w14:textId="77777777" w:rsidR="006E716F" w:rsidRDefault="00000000">
      <w:pPr>
        <w:spacing w:after="80" w:line="312" w:lineRule="auto"/>
        <w:ind w:firstLine="397"/>
        <w:jc w:val="both"/>
      </w:pPr>
      <w:r>
        <w:rPr>
          <w:rFonts w:ascii="Garamond" w:eastAsia="Georgia" w:hAnsi="Garamond"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7E5E22DE" w14:textId="77777777" w:rsidR="006E716F" w:rsidRDefault="00000000">
      <w:pPr>
        <w:spacing w:after="80" w:line="312" w:lineRule="auto"/>
        <w:ind w:firstLine="397"/>
        <w:jc w:val="both"/>
      </w:pPr>
      <w:r>
        <w:rPr>
          <w:rFonts w:ascii="Garamond" w:eastAsia="Georgia" w:hAnsi="Garamond" w:cs="Georgia"/>
          <w:color w:val="1A1A1A"/>
          <w:sz w:val="22"/>
          <w:szCs w:val="22"/>
        </w:rPr>
        <w:t>Il vous a promis de citer ses sources. De signaler ses incertitudes. De convergences plutôt que de prophéties.</w:t>
      </w:r>
    </w:p>
    <w:p w14:paraId="7C6C90FC" w14:textId="77777777" w:rsidR="006E716F" w:rsidRDefault="006E716F">
      <w:pPr>
        <w:spacing w:before="60" w:after="60"/>
      </w:pPr>
    </w:p>
    <w:p w14:paraId="6C031AF1" w14:textId="77777777" w:rsidR="006E716F" w:rsidRDefault="00000000">
      <w:pPr>
        <w:spacing w:after="80" w:line="312" w:lineRule="auto"/>
        <w:ind w:firstLine="397"/>
        <w:jc w:val="both"/>
      </w:pPr>
      <w:r>
        <w:rPr>
          <w:rFonts w:ascii="Garamond" w:eastAsia="Georgia" w:hAnsi="Garamond" w:cs="Georgia"/>
          <w:i/>
          <w:iCs/>
          <w:color w:val="1A1A1A"/>
          <w:sz w:val="22"/>
          <w:szCs w:val="22"/>
        </w:rPr>
        <w:t>La paix des cimetières a été imposée trop longtemps.</w:t>
      </w:r>
    </w:p>
    <w:p w14:paraId="4E2D7215" w14:textId="77777777" w:rsidR="006E716F" w:rsidRDefault="00000000">
      <w:pPr>
        <w:spacing w:after="80" w:line="312" w:lineRule="auto"/>
        <w:ind w:firstLine="397"/>
        <w:jc w:val="both"/>
      </w:pPr>
      <w:r>
        <w:rPr>
          <w:rFonts w:ascii="Garamond" w:eastAsia="Georgia" w:hAnsi="Garamond" w:cs="Georgia"/>
          <w:i/>
          <w:iCs/>
          <w:color w:val="1A1A1A"/>
          <w:sz w:val="22"/>
          <w:szCs w:val="22"/>
        </w:rPr>
        <w:t>La paix juste reste à construire.</w:t>
      </w:r>
    </w:p>
    <w:p w14:paraId="407E6413" w14:textId="77777777" w:rsidR="006E716F" w:rsidRDefault="006E716F">
      <w:pPr>
        <w:spacing w:before="60" w:after="60"/>
      </w:pPr>
    </w:p>
    <w:p w14:paraId="4BD1FB94" w14:textId="77777777" w:rsidR="006E716F" w:rsidRDefault="00000000">
      <w:pPr>
        <w:spacing w:after="80" w:line="312" w:lineRule="auto"/>
        <w:ind w:firstLine="397"/>
        <w:jc w:val="both"/>
      </w:pPr>
      <w:r>
        <w:rPr>
          <w:rFonts w:ascii="Garamond" w:eastAsia="Georgia" w:hAnsi="Garamond" w:cs="Georgia"/>
          <w:b/>
          <w:bCs/>
          <w:color w:val="1A1A1A"/>
          <w:sz w:val="22"/>
          <w:szCs w:val="22"/>
        </w:rPr>
        <w:t>La justice ne peut pas être évitée.</w:t>
      </w:r>
    </w:p>
    <w:p w14:paraId="51AD2BF7" w14:textId="77777777" w:rsidR="006E716F" w:rsidRDefault="00000000">
      <w:pPr>
        <w:spacing w:after="80" w:line="312" w:lineRule="auto"/>
        <w:ind w:firstLine="397"/>
        <w:jc w:val="both"/>
      </w:pPr>
      <w:r>
        <w:rPr>
          <w:rFonts w:ascii="Garamond" w:eastAsia="Georgia" w:hAnsi="Garamond" w:cs="Georgia"/>
          <w:color w:val="1A1A1A"/>
          <w:sz w:val="22"/>
          <w:szCs w:val="22"/>
        </w:rPr>
        <w:t>La dignité, non.</w:t>
      </w:r>
    </w:p>
    <w:p w14:paraId="7B7C7C57" w14:textId="77777777" w:rsidR="006E716F" w:rsidRDefault="00000000">
      <w:pPr>
        <w:spacing w:after="80" w:line="312" w:lineRule="auto"/>
        <w:ind w:firstLine="397"/>
        <w:jc w:val="both"/>
      </w:pPr>
      <w:r>
        <w:rPr>
          <w:rFonts w:ascii="Garamond" w:eastAsia="Georgia" w:hAnsi="Garamond" w:cs="Georgia"/>
          <w:color w:val="1A1A1A"/>
          <w:sz w:val="22"/>
          <w:szCs w:val="22"/>
        </w:rPr>
        <w:t>La liberté, jamais.</w:t>
      </w:r>
    </w:p>
    <w:p w14:paraId="71BB1F19" w14:textId="77777777" w:rsidR="006E716F" w:rsidRDefault="00000000">
      <w:pPr>
        <w:spacing w:after="80" w:line="312" w:lineRule="auto"/>
        <w:ind w:firstLine="397"/>
        <w:jc w:val="both"/>
      </w:pPr>
      <w:r>
        <w:rPr>
          <w:rFonts w:ascii="Garamond" w:eastAsia="Georgia" w:hAnsi="Garamond" w:cs="Georgia"/>
          <w:b/>
          <w:bCs/>
          <w:color w:val="1A1A1A"/>
          <w:sz w:val="22"/>
          <w:szCs w:val="22"/>
        </w:rPr>
        <w:t>Le Sahel a choisi. Maintenant, le reste de l’Afrique regarde.</w:t>
      </w:r>
    </w:p>
    <w:p w14:paraId="32A4E7E9" w14:textId="77777777" w:rsidR="006E716F" w:rsidRDefault="00000000">
      <w:r>
        <w:br w:type="page"/>
      </w:r>
    </w:p>
    <w:p w14:paraId="7B61A9C9"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0"/>
        </w:rPr>
        <w:lastRenderedPageBreak/>
        <w:t>NOTES MÉTHODOLOGIQUES &amp; CORPUS</w:t>
      </w:r>
    </w:p>
    <w:p w14:paraId="6CBB838C" w14:textId="77777777" w:rsidR="006E716F" w:rsidRDefault="00000000">
      <w:pPr>
        <w:spacing w:after="80" w:line="312" w:lineRule="auto"/>
        <w:ind w:firstLine="397"/>
        <w:jc w:val="both"/>
      </w:pPr>
      <w:r>
        <w:rPr>
          <w:rFonts w:ascii="Garamond" w:eastAsia="Georgia" w:hAnsi="Garamond" w:cs="Georgia"/>
          <w:b/>
          <w:bCs/>
          <w:color w:val="1A1A1A"/>
          <w:sz w:val="22"/>
          <w:szCs w:val="22"/>
        </w:rPr>
        <w:t>Corpus analytique : 130+ sources.</w:t>
      </w:r>
    </w:p>
    <w:p w14:paraId="70B271B1" w14:textId="77777777" w:rsidR="006E716F" w:rsidRDefault="006E716F">
      <w:pPr>
        <w:spacing w:before="60" w:after="60"/>
      </w:pPr>
    </w:p>
    <w:p w14:paraId="08C0796F" w14:textId="77777777" w:rsidR="006E716F" w:rsidRDefault="00000000">
      <w:pPr>
        <w:spacing w:after="80" w:line="312" w:lineRule="auto"/>
        <w:ind w:firstLine="397"/>
        <w:jc w:val="both"/>
      </w:pPr>
      <w:r>
        <w:rPr>
          <w:rFonts w:ascii="Garamond" w:eastAsia="Georgia" w:hAnsi="Garamond" w:cs="Georgia"/>
          <w:b/>
          <w:bCs/>
          <w:color w:val="1A1A1A"/>
          <w:sz w:val="22"/>
          <w:szCs w:val="22"/>
        </w:rPr>
        <w:t>SOURCES PRIMAIRES OFFICIELLES AES</w:t>
      </w:r>
    </w:p>
    <w:p w14:paraId="5AFF3A9D" w14:textId="363FE5A5" w:rsidR="006E716F" w:rsidRDefault="00000000">
      <w:pPr>
        <w:spacing w:after="80" w:line="312" w:lineRule="auto"/>
        <w:ind w:firstLine="397"/>
        <w:jc w:val="both"/>
      </w:pPr>
      <w:r>
        <w:rPr>
          <w:rFonts w:ascii="Garamond" w:eastAsia="Georgia" w:hAnsi="Garamond" w:cs="Georgia"/>
          <w:color w:val="1A1A1A"/>
          <w:sz w:val="22"/>
          <w:szCs w:val="22"/>
        </w:rPr>
        <w:t xml:space="preserve">Dr Anatole Ayissi, UNOCA (Directeur de Cabinet du Représentant spécial SG ONU pour l’Afrique centrale, Libreville) — Forum Media Africa : accords d’Alger = balkanisation du Mali [SOURCE INSTITUTIONNELLE ONU — convergence adverse maximale]. Général Abdourahamane Tiani : discours RTN 12/02/2024 ; entretien Télé Sal (matrice 1979 ; 700 combattants lac Tchad [Source unique] ; auxiliaires néocoloniaux ; deux cellules Élysée [Source unique] ; Nigéria base arrière [Source unique] ; DGSE+OIF+conseillers Afrique nommés [Source unique] ; CICR expulsé Niger [Source unique]) (vache à lait France ; antériorité morale Sahel ; déclaration Macron [Source unique] ; monnaie = étape décolonisation) ; discours 13/11/2025 (appel d’offre influenceurs ; plan </w:t>
      </w:r>
      <w:r w:rsidR="009D1277">
        <w:rPr>
          <w:rFonts w:ascii="Garamond" w:eastAsia="Georgia" w:hAnsi="Garamond" w:cs="Georgia"/>
          <w:color w:val="1A1A1A"/>
          <w:sz w:val="22"/>
          <w:szCs w:val="22"/>
        </w:rPr>
        <w:t>balkanisation</w:t>
      </w:r>
      <w:r>
        <w:rPr>
          <w:rFonts w:ascii="Garamond" w:eastAsia="Georgia" w:hAnsi="Garamond" w:cs="Georgia"/>
          <w:color w:val="1A1A1A"/>
          <w:sz w:val="22"/>
          <w:szCs w:val="22"/>
        </w:rPr>
        <w:t xml:space="preserve">). Medvedev/UNESCO (16/06/2024 — franc CFA néocolonialisme monétaire ; 62 000 Md$ extraction africaine 1960-2018 ; citation Sankara). Nick Checker, émissaire USA, Bamako 28-29/04/2026 [Source unique / à croiser]. Global Fire Army (29/04/2026 — Mali dépasse Côte d’Ivoire classement militaire régional). Sango Coin RCA (2022) + $CAR (2025 — perte 90% valeur). Assimi Goïta : discours 21/12/2025 (force unifiée), 28/04/2026 (post-attaques), ORTM 10/05/2026 (reprise Défense), prise de Kidal 14/11/2023. Capitaine Ibrahim Traoré : discours 2023, réponse Macron 14/01/2025. Abdoulaye Maïga : ONU sept. 2021, Azalaï Hôtel Bamako 19/10/2024. Abdoulaye Diop, ministre malien des AE. Charte du Liptako-Gourma (16/09/2023). FAMa communiqué Gossi (22/04/2022). HAC Mali Décision n°2026.0058/P-HAC (08/05/2026 — Al Arabiya </w:t>
      </w:r>
      <w:proofErr w:type="spellStart"/>
      <w:r>
        <w:rPr>
          <w:rFonts w:ascii="Garamond" w:eastAsia="Georgia" w:hAnsi="Garamond" w:cs="Georgia"/>
          <w:color w:val="1A1A1A"/>
          <w:sz w:val="22"/>
          <w:szCs w:val="22"/>
        </w:rPr>
        <w:t>bannié</w:t>
      </w:r>
      <w:proofErr w:type="spellEnd"/>
      <w:r>
        <w:rPr>
          <w:rFonts w:ascii="Garamond" w:eastAsia="Georgia" w:hAnsi="Garamond" w:cs="Georgia"/>
          <w:color w:val="1A1A1A"/>
          <w:sz w:val="22"/>
          <w:szCs w:val="22"/>
        </w:rPr>
        <w:t>).</w:t>
      </w:r>
    </w:p>
    <w:p w14:paraId="0C788815" w14:textId="77777777" w:rsidR="006E716F" w:rsidRDefault="006E716F">
      <w:pPr>
        <w:spacing w:before="60" w:after="60"/>
      </w:pPr>
    </w:p>
    <w:p w14:paraId="07094874" w14:textId="77777777" w:rsidR="006E716F" w:rsidRDefault="00000000">
      <w:pPr>
        <w:spacing w:after="80" w:line="312" w:lineRule="auto"/>
        <w:ind w:firstLine="397"/>
        <w:jc w:val="both"/>
      </w:pPr>
      <w:r>
        <w:rPr>
          <w:rFonts w:ascii="Garamond" w:eastAsia="Georgia" w:hAnsi="Garamond" w:cs="Georgia"/>
          <w:b/>
          <w:bCs/>
          <w:color w:val="1A1A1A"/>
          <w:sz w:val="22"/>
          <w:szCs w:val="22"/>
        </w:rPr>
        <w:t>SOURCES ADVERSES FRANÇAISES</w:t>
      </w:r>
    </w:p>
    <w:p w14:paraId="0A2D2DCF" w14:textId="77777777" w:rsidR="006E716F" w:rsidRDefault="00000000">
      <w:pPr>
        <w:spacing w:after="80" w:line="312" w:lineRule="auto"/>
        <w:ind w:firstLine="397"/>
        <w:jc w:val="both"/>
      </w:pPr>
      <w:r>
        <w:rPr>
          <w:rFonts w:ascii="Garamond" w:eastAsia="Georgia" w:hAnsi="Garamond" w:cs="Georgia"/>
          <w:color w:val="1A1A1A"/>
          <w:sz w:val="22"/>
          <w:szCs w:val="22"/>
        </w:rPr>
        <w:t>RTL France, George Malbruno (09/05/2026 — ex-légionnaires + GUR). Thomas Dietrich : Bénin (13/07/2024) + L’armée fantôme de 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Folgoas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
    <w:p w14:paraId="0243235D" w14:textId="77777777" w:rsidR="006E716F" w:rsidRDefault="006E716F">
      <w:pPr>
        <w:spacing w:before="60" w:after="60"/>
      </w:pPr>
    </w:p>
    <w:p w14:paraId="64B04CFF" w14:textId="77777777" w:rsidR="006E716F" w:rsidRDefault="00000000">
      <w:pPr>
        <w:spacing w:after="80" w:line="312" w:lineRule="auto"/>
        <w:ind w:firstLine="397"/>
        <w:jc w:val="both"/>
      </w:pPr>
      <w:r>
        <w:rPr>
          <w:rFonts w:ascii="Garamond" w:eastAsia="Georgia" w:hAnsi="Garamond" w:cs="Georgia"/>
          <w:b/>
          <w:bCs/>
          <w:color w:val="1A1A1A"/>
          <w:sz w:val="22"/>
          <w:szCs w:val="22"/>
        </w:rPr>
        <w:t>SOURCES PANAFRICANISTES ET AFRICAINES</w:t>
      </w:r>
    </w:p>
    <w:p w14:paraId="5A86C4E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Dr Yamb Ntimba — pyramide de domination. Nathalie Yamb — chronique aide publique (nov. 2022) + grand débat Niamey [Deux personnes distinctes]. Franklin Nyamsi, philosophe franco-camerounais (décembre 2025 — revenus ressources Niger post-transition ; eau radioactive Arlit ; « jamais vu dans l’histoire d’un État nigérien »). Charly Kengne. Paul Elvira. Jonathan Batenguène. Dr Douma Jean-René. Panafrican Média TV. Jules Domche, Vox Africa. Dr Yves Ekoué Amaïzo, Afrocentricity Think Tank (29/11/2025 ; Africa </w:t>
      </w:r>
      <w:proofErr w:type="spellStart"/>
      <w:r>
        <w:rPr>
          <w:rFonts w:ascii="Garamond" w:eastAsia="Georgia" w:hAnsi="Garamond" w:cs="Georgia"/>
          <w:color w:val="1A1A1A"/>
          <w:sz w:val="22"/>
          <w:szCs w:val="22"/>
        </w:rPr>
        <w:t>Connect</w:t>
      </w:r>
      <w:proofErr w:type="spellEnd"/>
      <w:r>
        <w:rPr>
          <w:rFonts w:ascii="Garamond" w:eastAsia="Georgia" w:hAnsi="Garamond" w:cs="Georgia"/>
          <w:color w:val="1A1A1A"/>
          <w:sz w:val="22"/>
          <w:szCs w:val="22"/>
        </w:rPr>
        <w:t xml:space="preserve"> 18/01/2024 — séquence de souveraineté ; amaizo.info 07/07/2024 — sommet Confédération AES). Fridolin Ngoulou, Oubangui Médias (multiples 2021-2022). Jean Ngbandi, Oubangui Médias. Sylvie Baipo Temon, ministre AE RCA (octobre 2021). Nathalie Yamb (chroniques </w:t>
      </w:r>
      <w:r>
        <w:rPr>
          <w:rFonts w:ascii="Garamond" w:eastAsia="Georgia" w:hAnsi="Garamond" w:cs="Georgia"/>
          <w:color w:val="1A1A1A"/>
          <w:sz w:val="22"/>
          <w:szCs w:val="22"/>
        </w:rPr>
        <w:lastRenderedPageBreak/>
        <w:t>Afrique Résurrection) : Loïc Le Floch-Prigent, Pascal Lissouba, Mamadou Koulibaly, Robert Bourgi, Jean-Bedel Bokassa cités.</w:t>
      </w:r>
    </w:p>
    <w:p w14:paraId="7F3CC2D5" w14:textId="77777777" w:rsidR="006E716F" w:rsidRDefault="006E716F">
      <w:pPr>
        <w:spacing w:before="60" w:after="60"/>
      </w:pPr>
    </w:p>
    <w:p w14:paraId="590B5B51" w14:textId="77777777" w:rsidR="006E716F" w:rsidRDefault="00000000">
      <w:pPr>
        <w:spacing w:after="80" w:line="312" w:lineRule="auto"/>
        <w:ind w:firstLine="397"/>
        <w:jc w:val="both"/>
      </w:pPr>
      <w:r>
        <w:rPr>
          <w:rFonts w:ascii="Garamond" w:eastAsia="Georgia" w:hAnsi="Garamond" w:cs="Georgia"/>
          <w:b/>
          <w:bCs/>
          <w:color w:val="1A1A1A"/>
          <w:sz w:val="22"/>
          <w:szCs w:val="22"/>
        </w:rPr>
        <w:t>SOURCES INSTITUTIONNELLES ET ACADÉMIQUES</w:t>
      </w:r>
    </w:p>
    <w:p w14:paraId="23BB08AC" w14:textId="77777777" w:rsidR="006E716F" w:rsidRDefault="00000000">
      <w:pPr>
        <w:spacing w:after="80" w:line="312" w:lineRule="auto"/>
        <w:ind w:firstLine="397"/>
        <w:jc w:val="both"/>
      </w:pPr>
      <w:r>
        <w:rPr>
          <w:rFonts w:ascii="Garamond" w:eastAsia="Georgia" w:hAnsi="Garamond" w:cs="Georgia"/>
          <w:color w:val="1A1A1A"/>
          <w:sz w:val="22"/>
          <w:szCs w:val="22"/>
        </w:rPr>
        <w:t>Cour des comptes française (Barkhane 2020). CNUCED. PNUD (IDH). Banque mondiale. ACLED (2015–2022). Haut Comité nucléaire français. BOFiP Administration fiscale française (17/07/2024 — dénonciation conventions fiscales AES). SWP Comment No. 19, mai 2026 (Kurtz, Lacher, Roll — EAU déstabilisation africaine). Conseil UE (23/04/2026). Médvedev/UNESCO (16/06/2024). Global Slavery Index 2023. Africa Intelligence. Le Monde/AFP-Reuters (05/06/2017 — rupture Qatar, label terroriste). Données électorales Sénégal mars 2024 (Faye 54%, premier tour). Bassirou Diomaye Faye, président du Sénégal. Ousmane Sonko, Premier ministre. Haut Comité nucléaire français. Ministre nigérien Sahabi Oumarou (24/02/2025). Ali Mahaman Lamine Zeine, Premier ministre du CNSP Niger. Rupture contrats Orano/Imouraren (2024). Cader Traoré / FFB (match Burkina-Russie 05/06/2026). Ndjoni Sango (multiples 2021-2022 — RCA). Oubangui Médias (multiples 2021-2025 — RCA).</w:t>
      </w:r>
    </w:p>
    <w:p w14:paraId="59486495" w14:textId="77777777" w:rsidR="006E716F" w:rsidRDefault="006E716F">
      <w:pPr>
        <w:spacing w:before="60" w:after="60"/>
      </w:pPr>
    </w:p>
    <w:p w14:paraId="49478783" w14:textId="77777777" w:rsidR="006E716F" w:rsidRDefault="00000000">
      <w:pPr>
        <w:spacing w:after="80" w:line="312" w:lineRule="auto"/>
        <w:ind w:firstLine="397"/>
        <w:jc w:val="both"/>
      </w:pPr>
      <w:r>
        <w:rPr>
          <w:rFonts w:ascii="Garamond" w:eastAsia="Georgia" w:hAnsi="Garamond" w:cs="Georgia"/>
          <w:b/>
          <w:bCs/>
          <w:color w:val="1A1A1A"/>
          <w:sz w:val="22"/>
          <w:szCs w:val="22"/>
        </w:rPr>
        <w:t>La rigueur n’est pas l’apanage de ceux qui dominent. Elle est l’arme de ceux qui résistent.</w:t>
      </w:r>
    </w:p>
    <w:p w14:paraId="58268F32" w14:textId="77777777" w:rsidR="006E716F" w:rsidRDefault="00000000">
      <w:r>
        <w:br w:type="page"/>
      </w:r>
    </w:p>
    <w:p w14:paraId="5A504C80" w14:textId="77777777" w:rsidR="006E716F" w:rsidRDefault="006E716F">
      <w:pPr>
        <w:spacing w:before="60" w:after="60"/>
      </w:pPr>
    </w:p>
    <w:p w14:paraId="5593B473" w14:textId="77777777" w:rsidR="006E716F" w:rsidRDefault="006E716F">
      <w:pPr>
        <w:spacing w:before="60" w:after="60"/>
      </w:pPr>
    </w:p>
    <w:p w14:paraId="1E7E737A" w14:textId="77777777" w:rsidR="006E716F" w:rsidRDefault="006E716F">
      <w:pPr>
        <w:spacing w:before="60" w:after="60"/>
      </w:pPr>
    </w:p>
    <w:p w14:paraId="7420BEAC" w14:textId="77777777" w:rsidR="006E716F" w:rsidRDefault="006E716F">
      <w:pPr>
        <w:spacing w:before="60" w:after="60"/>
      </w:pPr>
    </w:p>
    <w:p w14:paraId="273FC4E5" w14:textId="382D3E32" w:rsidR="006E716F" w:rsidRDefault="005255E8" w:rsidP="005255E8">
      <w:pPr>
        <w:spacing w:after="160" w:line="288" w:lineRule="auto"/>
      </w:pPr>
      <w:r>
        <w:rPr>
          <w:rFonts w:ascii="Garamond" w:hAnsi="Garamond"/>
          <w:b/>
          <w:bCs/>
          <w:color w:val="1A1A2E"/>
          <w:sz w:val="56"/>
          <w:szCs w:val="56"/>
        </w:rPr>
        <w:t xml:space="preserve">   </w:t>
      </w:r>
      <w:r w:rsidR="00AD78B2">
        <w:rPr>
          <w:rFonts w:ascii="Garamond" w:hAnsi="Garamond"/>
          <w:b/>
          <w:bCs/>
          <w:color w:val="1A1A2E"/>
          <w:sz w:val="56"/>
          <w:szCs w:val="56"/>
        </w:rPr>
        <w:t xml:space="preserve">          </w:t>
      </w:r>
      <w:r w:rsidR="00AD78B2" w:rsidRPr="00AD78B2">
        <w:rPr>
          <w:rFonts w:ascii="Segoe UI Symbol" w:hAnsi="Segoe UI Symbol" w:cs="Segoe UI Symbol"/>
          <w:b/>
          <w:bCs/>
          <w:color w:val="1A1A2E"/>
          <w:sz w:val="56"/>
          <w:szCs w:val="56"/>
        </w:rPr>
        <w:t>★</w:t>
      </w:r>
      <w:r w:rsidR="00AD78B2" w:rsidRPr="00AD78B2">
        <w:rPr>
          <w:rFonts w:ascii="Garamond" w:hAnsi="Garamond"/>
          <w:b/>
          <w:bCs/>
          <w:color w:val="1A1A2E"/>
          <w:sz w:val="56"/>
          <w:szCs w:val="56"/>
        </w:rPr>
        <w:t xml:space="preserve"> </w:t>
      </w:r>
      <w:r w:rsidR="00AD78B2" w:rsidRPr="00AD78B2">
        <w:rPr>
          <w:rFonts w:ascii="Segoe UI Symbol" w:hAnsi="Segoe UI Symbol" w:cs="Segoe UI Symbol"/>
          <w:b/>
          <w:bCs/>
          <w:color w:val="1A1A2E"/>
          <w:sz w:val="56"/>
          <w:szCs w:val="56"/>
        </w:rPr>
        <w:t>★</w:t>
      </w:r>
      <w:r w:rsidR="00AD78B2" w:rsidRPr="00AD78B2">
        <w:rPr>
          <w:rFonts w:ascii="Garamond" w:hAnsi="Garamond"/>
          <w:b/>
          <w:bCs/>
          <w:color w:val="1A1A2E"/>
          <w:sz w:val="56"/>
          <w:szCs w:val="56"/>
        </w:rPr>
        <w:t xml:space="preserve"> </w:t>
      </w:r>
      <w:r w:rsidR="00AD78B2" w:rsidRPr="00AD78B2">
        <w:rPr>
          <w:rFonts w:ascii="Segoe UI Symbol" w:hAnsi="Segoe UI Symbol" w:cs="Segoe UI Symbol"/>
          <w:b/>
          <w:bCs/>
          <w:color w:val="1A1A2E"/>
          <w:sz w:val="56"/>
          <w:szCs w:val="56"/>
        </w:rPr>
        <w:t>★</w:t>
      </w:r>
      <w:r>
        <w:rPr>
          <w:rFonts w:ascii="Garamond" w:hAnsi="Garamond"/>
          <w:b/>
          <w:bCs/>
          <w:color w:val="1A1A2E"/>
          <w:sz w:val="56"/>
          <w:szCs w:val="56"/>
        </w:rPr>
        <w:t xml:space="preserve">                </w:t>
      </w:r>
    </w:p>
    <w:p w14:paraId="16BA0C37" w14:textId="77777777" w:rsidR="006E716F" w:rsidRDefault="00000000">
      <w:pPr>
        <w:spacing w:before="160" w:after="40" w:line="276" w:lineRule="auto"/>
        <w:ind w:left="680" w:right="283"/>
      </w:pPr>
      <w:r>
        <w:rPr>
          <w:rFonts w:ascii="Garamond" w:eastAsia="Arial" w:hAnsi="Garamond" w:cs="Arial"/>
          <w:i/>
          <w:iCs/>
          <w:color w:val="8B0000"/>
          <w:sz w:val="21"/>
        </w:rPr>
        <w:t>« Restons vigilants. » — Général Tiani, 13 novembre 2025</w:t>
      </w:r>
    </w:p>
    <w:p w14:paraId="7A735D0A" w14:textId="0459CE96" w:rsidR="006E716F" w:rsidRDefault="00BD68E2">
      <w:pPr>
        <w:spacing w:after="200" w:line="264" w:lineRule="auto"/>
        <w:ind w:left="680"/>
      </w:pPr>
      <w:r>
        <w:rPr>
          <w:rFonts w:ascii="Garamond" w:eastAsia="Arial" w:hAnsi="Garamond" w:cs="Arial"/>
          <w:i/>
          <w:iCs/>
          <w:color w:val="555555"/>
          <w:sz w:val="19"/>
          <w:szCs w:val="18"/>
        </w:rPr>
        <w:t>BEN-H2O — 130+ sources — 2026</w:t>
      </w:r>
    </w:p>
    <w:sectPr w:rsidR="006E716F">
      <w:headerReference w:type="even" r:id="rId6"/>
      <w:headerReference w:type="default" r:id="rId7"/>
      <w:pgSz w:w="8640" w:h="12960"/>
      <w:pgMar w:top="1440" w:right="108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23AE3" w14:textId="77777777" w:rsidR="00775269" w:rsidRDefault="00775269">
      <w:r>
        <w:separator/>
      </w:r>
    </w:p>
  </w:endnote>
  <w:endnote w:type="continuationSeparator" w:id="0">
    <w:p w14:paraId="33328EE8" w14:textId="77777777" w:rsidR="00775269" w:rsidRDefault="00775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BE6BD7C-F85D-4926-B647-997CD10C22F3}"/>
    <w:embedBold r:id="rId2" w:fontKey="{5D0BDBD7-A63A-4474-9D2D-0123EE48F7AD}"/>
    <w:embedItalic r:id="rId3" w:fontKey="{8315403C-66F9-49A8-9E27-398859403590}"/>
  </w:font>
  <w:font w:name="Garamond">
    <w:panose1 w:val="02020404030301010803"/>
    <w:charset w:val="00"/>
    <w:family w:val="roman"/>
    <w:pitch w:val="variable"/>
    <w:sig w:usb0="00000287" w:usb1="00000000" w:usb2="00000000" w:usb3="00000000" w:csb0="0000009F" w:csb1="00000000"/>
    <w:embedRegular r:id="rId4" w:fontKey="{B8708BA2-A32C-4D19-8EC2-CBCA1E6C2798}"/>
    <w:embedBold r:id="rId5" w:fontKey="{CA98C1CF-D832-414F-9C0F-89B56037E8D3}"/>
    <w:embedItalic r:id="rId6" w:fontKey="{AA9454F2-8D0B-42F6-9824-1522055E31FA}"/>
    <w:embedBoldItalic r:id="rId7" w:fontKey="{B712F19A-823F-419A-B3A5-2B7C30E96EF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8" w:fontKey="{828C5A09-335B-4537-904D-66611AA7A54D}"/>
    <w:embedBold r:id="rId9" w:fontKey="{AE74D556-341E-456C-A5C2-66FCFC2388B1}"/>
  </w:font>
  <w:font w:name="Cardo">
    <w:charset w:val="00"/>
    <w:family w:val="auto"/>
    <w:pitch w:val="default"/>
    <w:embedRegular r:id="rId10" w:fontKey="{FA8E1A9E-6A61-41C1-A6C1-50EC2C28E514}"/>
  </w:font>
  <w:font w:name="Calibri">
    <w:panose1 w:val="020F0502020204030204"/>
    <w:charset w:val="00"/>
    <w:family w:val="swiss"/>
    <w:pitch w:val="variable"/>
    <w:sig w:usb0="E4002EFF" w:usb1="C200247B" w:usb2="00000009" w:usb3="00000000" w:csb0="000001FF" w:csb1="00000000"/>
    <w:embedRegular r:id="rId11" w:fontKey="{E9F4B304-1C88-4E70-B7CB-D472B21B9AA1}"/>
  </w:font>
  <w:font w:name="Cambria">
    <w:panose1 w:val="02040503050406030204"/>
    <w:charset w:val="00"/>
    <w:family w:val="roman"/>
    <w:pitch w:val="variable"/>
    <w:sig w:usb0="E00006FF" w:usb1="420024FF" w:usb2="02000000" w:usb3="00000000" w:csb0="0000019F" w:csb1="00000000"/>
    <w:embedRegular r:id="rId12" w:fontKey="{F540492C-B161-41F0-903F-067F81C231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94DB2" w14:textId="77777777" w:rsidR="00775269" w:rsidRDefault="00775269">
      <w:r>
        <w:separator/>
      </w:r>
    </w:p>
  </w:footnote>
  <w:footnote w:type="continuationSeparator" w:id="0">
    <w:p w14:paraId="36DCF7A2" w14:textId="77777777" w:rsidR="00775269" w:rsidRDefault="00775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11B92" w14:textId="77777777" w:rsidR="006C5489" w:rsidRDefault="00000000">
    <w:pPr>
      <w:pBdr>
        <w:bottom w:val="single" w:sz="4" w:space="4" w:color="1A1A2E"/>
      </w:pBdr>
    </w:pPr>
    <w:r>
      <w:rPr>
        <w:rFonts w:ascii="Garamond" w:hAnsi="Garamond"/>
        <w:b/>
        <w:color w:val="1A1A2E"/>
        <w:sz w:val="17"/>
      </w:rPr>
      <w:fldChar w:fldCharType="begin"/>
    </w:r>
    <w:r>
      <w:rPr>
        <w:rFonts w:ascii="Garamond" w:hAnsi="Garamond"/>
        <w:b/>
        <w:color w:val="1A1A2E"/>
        <w:sz w:val="17"/>
      </w:rPr>
      <w:instrText xml:space="preserve"> PAGE </w:instrText>
    </w:r>
    <w:r w:rsidR="005255E8">
      <w:rPr>
        <w:rFonts w:ascii="Garamond" w:hAnsi="Garamond"/>
        <w:b/>
        <w:color w:val="1A1A2E"/>
        <w:sz w:val="17"/>
      </w:rPr>
      <w:fldChar w:fldCharType="separate"/>
    </w:r>
    <w:r w:rsidR="005255E8">
      <w:rPr>
        <w:rFonts w:ascii="Garamond" w:hAnsi="Garamond"/>
        <w:b/>
        <w:noProof/>
        <w:color w:val="1A1A2E"/>
        <w:sz w:val="17"/>
      </w:rPr>
      <w:t>2</w:t>
    </w:r>
    <w:r>
      <w:rPr>
        <w:rFonts w:ascii="Garamond" w:hAnsi="Garamond"/>
        <w:b/>
        <w:color w:val="1A1A2E"/>
        <w:sz w:val="17"/>
      </w:rPr>
      <w:fldChar w:fldCharType="end"/>
    </w:r>
    <w:r>
      <w:rPr>
        <w:rFonts w:ascii="Garamond" w:hAnsi="Garamond"/>
        <w:color w:val="555555"/>
        <w:sz w:val="17"/>
      </w:rPr>
      <w:t xml:space="preserve">   |   LA PAIX, ON PEUT L’ÉVITER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16B61" w14:textId="77777777" w:rsidR="006C5489" w:rsidRDefault="00000000">
    <w:pPr>
      <w:pBdr>
        <w:bottom w:val="single" w:sz="4" w:space="4" w:color="1A1A2E"/>
      </w:pBdr>
      <w:jc w:val="right"/>
    </w:pPr>
    <w:r>
      <w:rPr>
        <w:rFonts w:ascii="Garamond" w:hAnsi="Garamond"/>
        <w:color w:val="555555"/>
        <w:sz w:val="17"/>
      </w:rPr>
      <w:t xml:space="preserve">BEN-H2O   |   </w:t>
    </w:r>
    <w:r>
      <w:rPr>
        <w:rFonts w:ascii="Garamond" w:hAnsi="Garamond"/>
        <w:b/>
        <w:color w:val="1A1A2E"/>
        <w:sz w:val="17"/>
      </w:rPr>
      <w:fldChar w:fldCharType="begin"/>
    </w:r>
    <w:r>
      <w:rPr>
        <w:rFonts w:ascii="Garamond" w:hAnsi="Garamond"/>
        <w:b/>
        <w:color w:val="1A1A2E"/>
        <w:sz w:val="17"/>
      </w:rPr>
      <w:instrText xml:space="preserve"> PAGE </w:instrText>
    </w:r>
    <w:r w:rsidR="005255E8">
      <w:rPr>
        <w:rFonts w:ascii="Garamond" w:hAnsi="Garamond"/>
        <w:b/>
        <w:color w:val="1A1A2E"/>
        <w:sz w:val="17"/>
      </w:rPr>
      <w:fldChar w:fldCharType="separate"/>
    </w:r>
    <w:r w:rsidR="005255E8">
      <w:rPr>
        <w:rFonts w:ascii="Garamond" w:hAnsi="Garamond"/>
        <w:b/>
        <w:noProof/>
        <w:color w:val="1A1A2E"/>
        <w:sz w:val="17"/>
      </w:rPr>
      <w:t>3</w:t>
    </w:r>
    <w:r>
      <w:rPr>
        <w:rFonts w:ascii="Garamond" w:hAnsi="Garamond"/>
        <w:b/>
        <w:color w:val="1A1A2E"/>
        <w:sz w:val="17"/>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mirrorMargin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97EC8"/>
    <w:rsid w:val="000B473B"/>
    <w:rsid w:val="000B5737"/>
    <w:rsid w:val="000E616A"/>
    <w:rsid w:val="001378FB"/>
    <w:rsid w:val="001417B7"/>
    <w:rsid w:val="001C2B95"/>
    <w:rsid w:val="001E06A9"/>
    <w:rsid w:val="002103CC"/>
    <w:rsid w:val="00243900"/>
    <w:rsid w:val="0026624B"/>
    <w:rsid w:val="00271C4B"/>
    <w:rsid w:val="002E7779"/>
    <w:rsid w:val="00314EF1"/>
    <w:rsid w:val="00420537"/>
    <w:rsid w:val="00475F53"/>
    <w:rsid w:val="004977BD"/>
    <w:rsid w:val="004E799B"/>
    <w:rsid w:val="00516243"/>
    <w:rsid w:val="005255E8"/>
    <w:rsid w:val="00571D36"/>
    <w:rsid w:val="00575C08"/>
    <w:rsid w:val="00585A14"/>
    <w:rsid w:val="00591DAA"/>
    <w:rsid w:val="005A6B1B"/>
    <w:rsid w:val="00654001"/>
    <w:rsid w:val="0068082D"/>
    <w:rsid w:val="006969B1"/>
    <w:rsid w:val="006B4002"/>
    <w:rsid w:val="006C5489"/>
    <w:rsid w:val="006E716F"/>
    <w:rsid w:val="00714673"/>
    <w:rsid w:val="00775269"/>
    <w:rsid w:val="00784AD5"/>
    <w:rsid w:val="00793C50"/>
    <w:rsid w:val="00832CF6"/>
    <w:rsid w:val="00866D65"/>
    <w:rsid w:val="0087405C"/>
    <w:rsid w:val="008F3852"/>
    <w:rsid w:val="00924E0A"/>
    <w:rsid w:val="0094213B"/>
    <w:rsid w:val="009730E1"/>
    <w:rsid w:val="009B2AD4"/>
    <w:rsid w:val="009C542C"/>
    <w:rsid w:val="009D1277"/>
    <w:rsid w:val="00A241BF"/>
    <w:rsid w:val="00A777D5"/>
    <w:rsid w:val="00A83912"/>
    <w:rsid w:val="00A95D9B"/>
    <w:rsid w:val="00AC195C"/>
    <w:rsid w:val="00AD6709"/>
    <w:rsid w:val="00AD78B2"/>
    <w:rsid w:val="00B32DAD"/>
    <w:rsid w:val="00B33022"/>
    <w:rsid w:val="00B778C4"/>
    <w:rsid w:val="00B874F0"/>
    <w:rsid w:val="00BD68E2"/>
    <w:rsid w:val="00C94F3C"/>
    <w:rsid w:val="00D00456"/>
    <w:rsid w:val="00DB6698"/>
    <w:rsid w:val="00E11109"/>
    <w:rsid w:val="00E312FF"/>
    <w:rsid w:val="00E83A89"/>
    <w:rsid w:val="00E9344C"/>
    <w:rsid w:val="00F16111"/>
    <w:rsid w:val="00F23DDB"/>
    <w:rsid w:val="00F264E5"/>
    <w:rsid w:val="00F66E0C"/>
    <w:rsid w:val="00F708BC"/>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4B43"/>
  <w15:docId w15:val="{129509D7-FACD-4F19-AE23-35E2E5E7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136</Pages>
  <Words>26033</Words>
  <Characters>143185</Characters>
  <Application>Microsoft Office Word</Application>
  <DocSecurity>0</DocSecurity>
  <Lines>1193</Lines>
  <Paragraphs>337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BENAM</dc:creator>
  <cp:lastModifiedBy>KHANEL BENAM</cp:lastModifiedBy>
  <cp:revision>2</cp:revision>
  <dcterms:created xsi:type="dcterms:W3CDTF">2026-06-02T21:39:00Z</dcterms:created>
  <dcterms:modified xsi:type="dcterms:W3CDTF">2026-06-02T21:39:00Z</dcterms:modified>
</cp:coreProperties>
</file>