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78E2D" w14:textId="4EB561F7" w:rsidR="005A6383" w:rsidRDefault="005A6383" w:rsidP="005A6383">
      <w:pPr>
        <w:rPr>
          <w:i/>
          <w:iCs/>
        </w:rPr>
      </w:pPr>
      <w:r w:rsidRPr="005A6383">
        <w:rPr>
          <w:rFonts w:ascii="Times New Roman" w:hAnsi="Times New Roman" w:cs="Times New Roman"/>
          <w:b/>
          <w:bCs/>
          <w:sz w:val="36"/>
          <w:szCs w:val="36"/>
        </w:rPr>
        <w:t>Email Campaign Performance Dashboard</w:t>
      </w:r>
      <w:r w:rsidRPr="005A6383">
        <w:br/>
      </w:r>
      <w:r w:rsidRPr="005A6383">
        <w:rPr>
          <w:i/>
          <w:iCs/>
        </w:rPr>
        <w:t xml:space="preserve">Project Report by </w:t>
      </w:r>
      <w:r>
        <w:rPr>
          <w:i/>
          <w:iCs/>
        </w:rPr>
        <w:t>Vaibhav Sharma</w:t>
      </w:r>
      <w:r w:rsidRPr="005A6383">
        <w:br/>
      </w:r>
      <w:r w:rsidRPr="005A6383">
        <w:rPr>
          <w:i/>
          <w:iCs/>
        </w:rPr>
        <w:t xml:space="preserve">Date: </w:t>
      </w:r>
      <w:r w:rsidR="00D319B0">
        <w:rPr>
          <w:i/>
          <w:iCs/>
        </w:rPr>
        <w:t>April</w:t>
      </w:r>
      <w:r w:rsidR="00EC3882">
        <w:rPr>
          <w:i/>
          <w:iCs/>
        </w:rPr>
        <w:t xml:space="preserve"> </w:t>
      </w:r>
      <w:r w:rsidR="00D319B0">
        <w:rPr>
          <w:i/>
          <w:iCs/>
        </w:rPr>
        <w:t>08</w:t>
      </w:r>
      <w:r w:rsidR="00EC3882" w:rsidRPr="00EC3882">
        <w:rPr>
          <w:i/>
          <w:iCs/>
          <w:vertAlign w:val="superscript"/>
        </w:rPr>
        <w:t>th</w:t>
      </w:r>
      <w:r>
        <w:rPr>
          <w:i/>
          <w:iCs/>
        </w:rPr>
        <w:t>, 20</w:t>
      </w:r>
      <w:r w:rsidR="007C4C78">
        <w:rPr>
          <w:i/>
          <w:iCs/>
        </w:rPr>
        <w:t>2</w:t>
      </w:r>
      <w:r w:rsidR="00EC3882">
        <w:rPr>
          <w:i/>
          <w:iCs/>
        </w:rPr>
        <w:t>5</w:t>
      </w:r>
      <w:r w:rsidRPr="005A6383">
        <w:br/>
      </w:r>
      <w:r w:rsidRPr="005A6383">
        <w:rPr>
          <w:i/>
          <w:iCs/>
        </w:rPr>
        <w:t xml:space="preserve">Tools Used: </w:t>
      </w:r>
      <w:r w:rsidR="00D319B0" w:rsidRPr="00D319B0">
        <w:rPr>
          <w:i/>
          <w:iCs/>
        </w:rPr>
        <w:t xml:space="preserve">Python (Pandas, </w:t>
      </w:r>
      <w:proofErr w:type="spellStart"/>
      <w:r w:rsidR="00D319B0" w:rsidRPr="00D319B0">
        <w:rPr>
          <w:i/>
          <w:iCs/>
        </w:rPr>
        <w:t>yFinance</w:t>
      </w:r>
      <w:proofErr w:type="spellEnd"/>
      <w:r w:rsidR="00D319B0" w:rsidRPr="00D319B0">
        <w:rPr>
          <w:i/>
          <w:iCs/>
        </w:rPr>
        <w:t>), Tableau, Excel</w:t>
      </w:r>
    </w:p>
    <w:p w14:paraId="059EF747" w14:textId="77777777" w:rsidR="005A6383" w:rsidRDefault="005A6383" w:rsidP="005A6383">
      <w:pPr>
        <w:rPr>
          <w:i/>
          <w:iCs/>
        </w:rPr>
      </w:pPr>
    </w:p>
    <w:p w14:paraId="78985362" w14:textId="77777777" w:rsidR="005A6383" w:rsidRDefault="005A6383" w:rsidP="005A6383">
      <w:pPr>
        <w:rPr>
          <w:i/>
          <w:iCs/>
        </w:rPr>
      </w:pPr>
    </w:p>
    <w:p w14:paraId="1F59EDF0" w14:textId="77777777" w:rsidR="005A6383" w:rsidRDefault="005A6383" w:rsidP="005A6383">
      <w:pPr>
        <w:rPr>
          <w:i/>
          <w:iCs/>
        </w:rPr>
      </w:pPr>
    </w:p>
    <w:p w14:paraId="0A2B3C5B" w14:textId="77777777" w:rsidR="005A6383" w:rsidRDefault="005A6383" w:rsidP="005A6383">
      <w:pPr>
        <w:rPr>
          <w:i/>
          <w:iCs/>
        </w:rPr>
      </w:pPr>
    </w:p>
    <w:p w14:paraId="075B9774" w14:textId="77777777" w:rsidR="005A6383" w:rsidRDefault="005A6383" w:rsidP="005A6383">
      <w:pPr>
        <w:rPr>
          <w:i/>
          <w:iCs/>
        </w:rPr>
      </w:pPr>
    </w:p>
    <w:p w14:paraId="7C6939FD" w14:textId="77777777" w:rsidR="005A6383" w:rsidRDefault="005A6383" w:rsidP="005A6383">
      <w:pPr>
        <w:rPr>
          <w:i/>
          <w:iCs/>
        </w:rPr>
      </w:pPr>
    </w:p>
    <w:p w14:paraId="6CFF6FBC" w14:textId="77777777" w:rsidR="005A6383" w:rsidRDefault="005A6383" w:rsidP="005A6383">
      <w:pPr>
        <w:rPr>
          <w:i/>
          <w:iCs/>
        </w:rPr>
      </w:pPr>
    </w:p>
    <w:p w14:paraId="0E3B38FA" w14:textId="77777777" w:rsidR="005A6383" w:rsidRDefault="005A6383" w:rsidP="005A6383">
      <w:pPr>
        <w:rPr>
          <w:i/>
          <w:iCs/>
        </w:rPr>
      </w:pPr>
    </w:p>
    <w:p w14:paraId="1CA380EE" w14:textId="77777777" w:rsidR="005A6383" w:rsidRDefault="005A6383" w:rsidP="005A6383">
      <w:pPr>
        <w:rPr>
          <w:i/>
          <w:iCs/>
        </w:rPr>
      </w:pPr>
    </w:p>
    <w:p w14:paraId="5BCEED97" w14:textId="77777777" w:rsidR="005A6383" w:rsidRDefault="005A6383" w:rsidP="005A6383">
      <w:pPr>
        <w:rPr>
          <w:i/>
          <w:iCs/>
        </w:rPr>
      </w:pPr>
    </w:p>
    <w:p w14:paraId="6B2467FA" w14:textId="77777777" w:rsidR="005A6383" w:rsidRDefault="005A6383" w:rsidP="005A6383">
      <w:pPr>
        <w:rPr>
          <w:i/>
          <w:iCs/>
        </w:rPr>
      </w:pPr>
    </w:p>
    <w:p w14:paraId="50654C1B" w14:textId="77777777" w:rsidR="005A6383" w:rsidRDefault="005A6383" w:rsidP="005A6383">
      <w:pPr>
        <w:rPr>
          <w:i/>
          <w:iCs/>
        </w:rPr>
      </w:pPr>
    </w:p>
    <w:p w14:paraId="0DC09C6E" w14:textId="77777777" w:rsidR="005A6383" w:rsidRDefault="005A6383" w:rsidP="005A6383">
      <w:pPr>
        <w:rPr>
          <w:i/>
          <w:iCs/>
        </w:rPr>
      </w:pPr>
    </w:p>
    <w:p w14:paraId="2E03DEC2" w14:textId="77777777" w:rsidR="005A6383" w:rsidRDefault="005A6383" w:rsidP="005A6383">
      <w:pPr>
        <w:rPr>
          <w:i/>
          <w:iCs/>
        </w:rPr>
      </w:pPr>
    </w:p>
    <w:p w14:paraId="4B93B56A" w14:textId="77777777" w:rsidR="005A6383" w:rsidRDefault="005A6383" w:rsidP="005A6383">
      <w:pPr>
        <w:rPr>
          <w:i/>
          <w:iCs/>
        </w:rPr>
      </w:pPr>
    </w:p>
    <w:p w14:paraId="27A7CA06" w14:textId="77777777" w:rsidR="005A6383" w:rsidRDefault="005A6383" w:rsidP="005A6383">
      <w:pPr>
        <w:rPr>
          <w:i/>
          <w:iCs/>
        </w:rPr>
      </w:pPr>
    </w:p>
    <w:p w14:paraId="2DC0214A" w14:textId="77777777" w:rsidR="005A6383" w:rsidRDefault="005A6383" w:rsidP="005A6383">
      <w:pPr>
        <w:rPr>
          <w:i/>
          <w:iCs/>
        </w:rPr>
      </w:pPr>
    </w:p>
    <w:p w14:paraId="61DA3916" w14:textId="77777777" w:rsidR="005A6383" w:rsidRDefault="005A6383" w:rsidP="005A6383">
      <w:pPr>
        <w:rPr>
          <w:i/>
          <w:iCs/>
        </w:rPr>
      </w:pPr>
    </w:p>
    <w:p w14:paraId="506F06F6" w14:textId="77777777" w:rsidR="005A6383" w:rsidRDefault="005A6383" w:rsidP="005A6383">
      <w:pPr>
        <w:rPr>
          <w:i/>
          <w:iCs/>
        </w:rPr>
      </w:pPr>
    </w:p>
    <w:p w14:paraId="741C089D" w14:textId="77777777" w:rsidR="005A6383" w:rsidRDefault="005A6383" w:rsidP="005A6383">
      <w:pPr>
        <w:rPr>
          <w:i/>
          <w:iCs/>
        </w:rPr>
      </w:pPr>
    </w:p>
    <w:p w14:paraId="3851FD45" w14:textId="77777777" w:rsidR="005A6383" w:rsidRDefault="005A6383" w:rsidP="005A6383">
      <w:pPr>
        <w:rPr>
          <w:i/>
          <w:iCs/>
        </w:rPr>
      </w:pPr>
    </w:p>
    <w:p w14:paraId="640A8BCD" w14:textId="77777777" w:rsidR="005A6383" w:rsidRDefault="005A6383" w:rsidP="005A6383">
      <w:pPr>
        <w:rPr>
          <w:i/>
          <w:iCs/>
        </w:rPr>
      </w:pPr>
    </w:p>
    <w:p w14:paraId="7D1169A0" w14:textId="77777777" w:rsidR="005A6383" w:rsidRDefault="005A6383" w:rsidP="005A6383">
      <w:pPr>
        <w:rPr>
          <w:i/>
          <w:iCs/>
        </w:rPr>
      </w:pPr>
    </w:p>
    <w:p w14:paraId="5889EEA0" w14:textId="77777777" w:rsidR="005A6383" w:rsidRDefault="005A6383" w:rsidP="005A6383">
      <w:pPr>
        <w:rPr>
          <w:i/>
          <w:iCs/>
        </w:rPr>
      </w:pPr>
    </w:p>
    <w:p w14:paraId="59AFBCDC" w14:textId="77777777" w:rsidR="005A6383" w:rsidRDefault="005A6383" w:rsidP="005A6383">
      <w:pPr>
        <w:rPr>
          <w:i/>
          <w:iCs/>
        </w:rPr>
      </w:pPr>
    </w:p>
    <w:p w14:paraId="34C6B193" w14:textId="77777777" w:rsidR="005A6383" w:rsidRDefault="005A6383" w:rsidP="005A6383">
      <w:pPr>
        <w:rPr>
          <w:i/>
          <w:iCs/>
        </w:rPr>
      </w:pPr>
    </w:p>
    <w:p w14:paraId="44FDED40" w14:textId="77777777" w:rsidR="005A6383" w:rsidRDefault="005A6383" w:rsidP="005A6383">
      <w:pPr>
        <w:rPr>
          <w:i/>
          <w:iCs/>
        </w:rPr>
      </w:pPr>
    </w:p>
    <w:p w14:paraId="014E45A8" w14:textId="3FB23F1B" w:rsidR="002E7CE0" w:rsidRPr="002E7CE0" w:rsidRDefault="00000000" w:rsidP="002E7CE0">
      <w:r>
        <w:pict w14:anchorId="0267535D">
          <v:rect id="_x0000_i1025" style="width:0;height:1.5pt" o:hralign="center" o:hrstd="t" o:hr="t" fillcolor="#a0a0a0" stroked="f"/>
        </w:pict>
      </w:r>
    </w:p>
    <w:p w14:paraId="63B8BF41" w14:textId="0E801A46" w:rsidR="002E7CE0" w:rsidRDefault="002E7CE0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  <w:t>INDEX</w:t>
      </w:r>
    </w:p>
    <w:p w14:paraId="3C79E13F" w14:textId="77777777" w:rsidR="00F64E4A" w:rsidRDefault="00F64E4A">
      <w:pPr>
        <w:rPr>
          <w:rFonts w:ascii="Times New Roman" w:hAnsi="Times New Roman" w:cs="Times New Roman"/>
          <w:b/>
          <w:bCs/>
          <w:sz w:val="30"/>
          <w:szCs w:val="30"/>
        </w:rPr>
      </w:pPr>
    </w:p>
    <w:tbl>
      <w:tblPr>
        <w:tblStyle w:val="TableGridLight"/>
        <w:tblW w:w="9039" w:type="dxa"/>
        <w:tblLook w:val="04A0" w:firstRow="1" w:lastRow="0" w:firstColumn="1" w:lastColumn="0" w:noHBand="0" w:noVBand="1"/>
      </w:tblPr>
      <w:tblGrid>
        <w:gridCol w:w="7012"/>
        <w:gridCol w:w="2027"/>
      </w:tblGrid>
      <w:tr w:rsidR="002E7CE0" w:rsidRPr="002E7CE0" w14:paraId="1F1670B1" w14:textId="77777777" w:rsidTr="00F64E4A">
        <w:trPr>
          <w:trHeight w:val="725"/>
        </w:trPr>
        <w:tc>
          <w:tcPr>
            <w:tcW w:w="0" w:type="auto"/>
            <w:hideMark/>
          </w:tcPr>
          <w:p w14:paraId="418E022C" w14:textId="77777777" w:rsidR="002E7CE0" w:rsidRPr="002E7CE0" w:rsidRDefault="002E7CE0" w:rsidP="002E7CE0">
            <w:pPr>
              <w:spacing w:after="160" w:line="259" w:lineRule="auto"/>
              <w:rPr>
                <w:rFonts w:ascii="Georgia" w:hAnsi="Georgia" w:cs="Times New Roman"/>
                <w:b/>
                <w:bCs/>
              </w:rPr>
            </w:pPr>
            <w:r w:rsidRPr="002E7CE0">
              <w:rPr>
                <w:rFonts w:ascii="Georgia" w:hAnsi="Georgia" w:cs="Times New Roman"/>
                <w:b/>
                <w:bCs/>
              </w:rPr>
              <w:t>Section</w:t>
            </w:r>
          </w:p>
        </w:tc>
        <w:tc>
          <w:tcPr>
            <w:tcW w:w="0" w:type="auto"/>
            <w:hideMark/>
          </w:tcPr>
          <w:p w14:paraId="7FF6187D" w14:textId="77777777" w:rsidR="002E7CE0" w:rsidRPr="002E7CE0" w:rsidRDefault="002E7CE0" w:rsidP="002E7CE0">
            <w:pPr>
              <w:spacing w:after="160" w:line="259" w:lineRule="auto"/>
              <w:rPr>
                <w:rFonts w:ascii="Georgia" w:hAnsi="Georgia" w:cs="Times New Roman"/>
                <w:b/>
                <w:bCs/>
              </w:rPr>
            </w:pPr>
            <w:r w:rsidRPr="002E7CE0">
              <w:rPr>
                <w:rFonts w:ascii="Georgia" w:hAnsi="Georgia" w:cs="Times New Roman"/>
                <w:b/>
                <w:bCs/>
              </w:rPr>
              <w:t>Page No.</w:t>
            </w:r>
          </w:p>
        </w:tc>
      </w:tr>
      <w:tr w:rsidR="002E7CE0" w:rsidRPr="002E7CE0" w14:paraId="21B6EDC3" w14:textId="77777777" w:rsidTr="00F64E4A">
        <w:trPr>
          <w:trHeight w:val="709"/>
        </w:trPr>
        <w:tc>
          <w:tcPr>
            <w:tcW w:w="0" w:type="auto"/>
            <w:hideMark/>
          </w:tcPr>
          <w:p w14:paraId="3AEE04C0" w14:textId="77777777" w:rsidR="002E7CE0" w:rsidRPr="002E7CE0" w:rsidRDefault="002E7CE0" w:rsidP="002E7CE0">
            <w:pPr>
              <w:spacing w:after="160" w:line="259" w:lineRule="auto"/>
              <w:rPr>
                <w:rFonts w:ascii="Georgia" w:hAnsi="Georgia" w:cs="Times New Roman"/>
                <w:b/>
                <w:bCs/>
              </w:rPr>
            </w:pPr>
            <w:r w:rsidRPr="002E7CE0">
              <w:rPr>
                <w:rFonts w:ascii="Georgia" w:hAnsi="Georgia" w:cs="Times New Roman"/>
                <w:b/>
                <w:bCs/>
              </w:rPr>
              <w:t>1. Project Overview</w:t>
            </w:r>
          </w:p>
        </w:tc>
        <w:tc>
          <w:tcPr>
            <w:tcW w:w="0" w:type="auto"/>
            <w:hideMark/>
          </w:tcPr>
          <w:p w14:paraId="58391A68" w14:textId="2CE8FF15" w:rsidR="002E7CE0" w:rsidRPr="002E7CE0" w:rsidRDefault="007C4C78" w:rsidP="002E7CE0">
            <w:pPr>
              <w:spacing w:after="160" w:line="259" w:lineRule="auto"/>
              <w:rPr>
                <w:rFonts w:ascii="Georgia" w:hAnsi="Georgia" w:cs="Times New Roman"/>
                <w:b/>
                <w:bCs/>
              </w:rPr>
            </w:pPr>
            <w:r>
              <w:rPr>
                <w:rFonts w:ascii="Georgia" w:hAnsi="Georgia" w:cs="Times New Roman"/>
                <w:b/>
                <w:bCs/>
              </w:rPr>
              <w:t>3</w:t>
            </w:r>
          </w:p>
        </w:tc>
      </w:tr>
      <w:tr w:rsidR="002E7CE0" w:rsidRPr="002E7CE0" w14:paraId="5F5B9C8E" w14:textId="77777777" w:rsidTr="00F64E4A">
        <w:trPr>
          <w:trHeight w:val="709"/>
        </w:trPr>
        <w:tc>
          <w:tcPr>
            <w:tcW w:w="0" w:type="auto"/>
            <w:hideMark/>
          </w:tcPr>
          <w:p w14:paraId="01CC0D7D" w14:textId="77777777" w:rsidR="002E7CE0" w:rsidRPr="002E7CE0" w:rsidRDefault="002E7CE0" w:rsidP="002E7CE0">
            <w:pPr>
              <w:spacing w:after="160" w:line="259" w:lineRule="auto"/>
              <w:rPr>
                <w:rFonts w:ascii="Georgia" w:hAnsi="Georgia" w:cs="Times New Roman"/>
                <w:b/>
                <w:bCs/>
              </w:rPr>
            </w:pPr>
            <w:r w:rsidRPr="002E7CE0">
              <w:rPr>
                <w:rFonts w:ascii="Georgia" w:hAnsi="Georgia" w:cs="Times New Roman"/>
                <w:b/>
                <w:bCs/>
              </w:rPr>
              <w:t>2. Objective &amp; Goals</w:t>
            </w:r>
          </w:p>
        </w:tc>
        <w:tc>
          <w:tcPr>
            <w:tcW w:w="0" w:type="auto"/>
            <w:hideMark/>
          </w:tcPr>
          <w:p w14:paraId="0C2E1801" w14:textId="570D1200" w:rsidR="002E7CE0" w:rsidRPr="002E7CE0" w:rsidRDefault="007C4C78" w:rsidP="002E7CE0">
            <w:pPr>
              <w:spacing w:after="160" w:line="259" w:lineRule="auto"/>
              <w:rPr>
                <w:rFonts w:ascii="Georgia" w:hAnsi="Georgia" w:cs="Times New Roman"/>
                <w:b/>
                <w:bCs/>
              </w:rPr>
            </w:pPr>
            <w:r>
              <w:rPr>
                <w:rFonts w:ascii="Georgia" w:hAnsi="Georgia" w:cs="Times New Roman"/>
                <w:b/>
                <w:bCs/>
              </w:rPr>
              <w:t>4</w:t>
            </w:r>
          </w:p>
        </w:tc>
      </w:tr>
      <w:tr w:rsidR="002E7CE0" w:rsidRPr="002E7CE0" w14:paraId="0D63F50B" w14:textId="77777777" w:rsidTr="00F64E4A">
        <w:trPr>
          <w:trHeight w:val="725"/>
        </w:trPr>
        <w:tc>
          <w:tcPr>
            <w:tcW w:w="0" w:type="auto"/>
            <w:hideMark/>
          </w:tcPr>
          <w:p w14:paraId="5891DB47" w14:textId="77777777" w:rsidR="002E7CE0" w:rsidRPr="002E7CE0" w:rsidRDefault="002E7CE0" w:rsidP="002E7CE0">
            <w:pPr>
              <w:spacing w:after="160" w:line="259" w:lineRule="auto"/>
              <w:rPr>
                <w:rFonts w:ascii="Georgia" w:hAnsi="Georgia" w:cs="Times New Roman"/>
                <w:b/>
                <w:bCs/>
              </w:rPr>
            </w:pPr>
            <w:r w:rsidRPr="002E7CE0">
              <w:rPr>
                <w:rFonts w:ascii="Georgia" w:hAnsi="Georgia" w:cs="Times New Roman"/>
                <w:b/>
                <w:bCs/>
              </w:rPr>
              <w:t>3. Dataset Description</w:t>
            </w:r>
          </w:p>
        </w:tc>
        <w:tc>
          <w:tcPr>
            <w:tcW w:w="0" w:type="auto"/>
            <w:hideMark/>
          </w:tcPr>
          <w:p w14:paraId="6E960C54" w14:textId="440E3294" w:rsidR="002E7CE0" w:rsidRPr="002E7CE0" w:rsidRDefault="007C4C78" w:rsidP="002E7CE0">
            <w:pPr>
              <w:spacing w:after="160" w:line="259" w:lineRule="auto"/>
              <w:rPr>
                <w:rFonts w:ascii="Georgia" w:hAnsi="Georgia" w:cs="Times New Roman"/>
                <w:b/>
                <w:bCs/>
              </w:rPr>
            </w:pPr>
            <w:r>
              <w:rPr>
                <w:rFonts w:ascii="Georgia" w:hAnsi="Georgia" w:cs="Times New Roman"/>
                <w:b/>
                <w:bCs/>
              </w:rPr>
              <w:t>5</w:t>
            </w:r>
          </w:p>
        </w:tc>
      </w:tr>
      <w:tr w:rsidR="002E7CE0" w:rsidRPr="002E7CE0" w14:paraId="1F334343" w14:textId="77777777" w:rsidTr="00F64E4A">
        <w:trPr>
          <w:trHeight w:val="709"/>
        </w:trPr>
        <w:tc>
          <w:tcPr>
            <w:tcW w:w="0" w:type="auto"/>
            <w:hideMark/>
          </w:tcPr>
          <w:p w14:paraId="4EBC6AA8" w14:textId="77777777" w:rsidR="002E7CE0" w:rsidRPr="002E7CE0" w:rsidRDefault="002E7CE0" w:rsidP="002E7CE0">
            <w:pPr>
              <w:spacing w:after="160" w:line="259" w:lineRule="auto"/>
              <w:rPr>
                <w:rFonts w:ascii="Georgia" w:hAnsi="Georgia" w:cs="Times New Roman"/>
                <w:b/>
                <w:bCs/>
              </w:rPr>
            </w:pPr>
            <w:r w:rsidRPr="002E7CE0">
              <w:rPr>
                <w:rFonts w:ascii="Georgia" w:hAnsi="Georgia" w:cs="Times New Roman"/>
                <w:b/>
                <w:bCs/>
              </w:rPr>
              <w:t>4. Analysis &amp; Key KPIs</w:t>
            </w:r>
          </w:p>
        </w:tc>
        <w:tc>
          <w:tcPr>
            <w:tcW w:w="0" w:type="auto"/>
            <w:hideMark/>
          </w:tcPr>
          <w:p w14:paraId="2D5489B2" w14:textId="62361622" w:rsidR="002E7CE0" w:rsidRPr="002E7CE0" w:rsidRDefault="007C4C78" w:rsidP="002E7CE0">
            <w:pPr>
              <w:spacing w:after="160" w:line="259" w:lineRule="auto"/>
              <w:rPr>
                <w:rFonts w:ascii="Georgia" w:hAnsi="Georgia" w:cs="Times New Roman"/>
                <w:b/>
                <w:bCs/>
              </w:rPr>
            </w:pPr>
            <w:r>
              <w:rPr>
                <w:rFonts w:ascii="Georgia" w:hAnsi="Georgia" w:cs="Times New Roman"/>
                <w:b/>
                <w:bCs/>
              </w:rPr>
              <w:t>6</w:t>
            </w:r>
          </w:p>
        </w:tc>
      </w:tr>
      <w:tr w:rsidR="002E7CE0" w:rsidRPr="002E7CE0" w14:paraId="61B306D0" w14:textId="77777777" w:rsidTr="00F64E4A">
        <w:trPr>
          <w:trHeight w:val="709"/>
        </w:trPr>
        <w:tc>
          <w:tcPr>
            <w:tcW w:w="0" w:type="auto"/>
            <w:hideMark/>
          </w:tcPr>
          <w:p w14:paraId="0CA833C4" w14:textId="77777777" w:rsidR="002E7CE0" w:rsidRPr="002E7CE0" w:rsidRDefault="002E7CE0" w:rsidP="002E7CE0">
            <w:pPr>
              <w:spacing w:after="160" w:line="259" w:lineRule="auto"/>
              <w:rPr>
                <w:rFonts w:ascii="Georgia" w:hAnsi="Georgia" w:cs="Times New Roman"/>
                <w:b/>
                <w:bCs/>
              </w:rPr>
            </w:pPr>
            <w:r w:rsidRPr="002E7CE0">
              <w:rPr>
                <w:rFonts w:ascii="Georgia" w:hAnsi="Georgia" w:cs="Times New Roman"/>
                <w:b/>
                <w:bCs/>
              </w:rPr>
              <w:t>5. KPI Dashboard (Visual Section)</w:t>
            </w:r>
          </w:p>
        </w:tc>
        <w:tc>
          <w:tcPr>
            <w:tcW w:w="0" w:type="auto"/>
            <w:hideMark/>
          </w:tcPr>
          <w:p w14:paraId="2BD69230" w14:textId="1B05A931" w:rsidR="002E7CE0" w:rsidRPr="002E7CE0" w:rsidRDefault="007C4C78" w:rsidP="002E7CE0">
            <w:pPr>
              <w:spacing w:after="160" w:line="259" w:lineRule="auto"/>
              <w:rPr>
                <w:rFonts w:ascii="Georgia" w:hAnsi="Georgia" w:cs="Times New Roman"/>
                <w:b/>
                <w:bCs/>
              </w:rPr>
            </w:pPr>
            <w:r>
              <w:rPr>
                <w:rFonts w:ascii="Georgia" w:hAnsi="Georgia" w:cs="Times New Roman"/>
                <w:b/>
                <w:bCs/>
              </w:rPr>
              <w:t>7</w:t>
            </w:r>
          </w:p>
        </w:tc>
      </w:tr>
      <w:tr w:rsidR="002E7CE0" w:rsidRPr="002E7CE0" w14:paraId="0848A6DB" w14:textId="77777777" w:rsidTr="00F64E4A">
        <w:trPr>
          <w:trHeight w:val="725"/>
        </w:trPr>
        <w:tc>
          <w:tcPr>
            <w:tcW w:w="0" w:type="auto"/>
            <w:hideMark/>
          </w:tcPr>
          <w:p w14:paraId="2C194F6D" w14:textId="77777777" w:rsidR="002E7CE0" w:rsidRPr="002E7CE0" w:rsidRDefault="002E7CE0" w:rsidP="002E7CE0">
            <w:pPr>
              <w:spacing w:after="160" w:line="259" w:lineRule="auto"/>
              <w:rPr>
                <w:rFonts w:ascii="Georgia" w:hAnsi="Georgia" w:cs="Times New Roman"/>
                <w:b/>
                <w:bCs/>
              </w:rPr>
            </w:pPr>
            <w:r w:rsidRPr="002E7CE0">
              <w:rPr>
                <w:rFonts w:ascii="Georgia" w:hAnsi="Georgia" w:cs="Times New Roman"/>
                <w:b/>
                <w:bCs/>
              </w:rPr>
              <w:t>6. Conclusion &amp; Recommendations</w:t>
            </w:r>
          </w:p>
        </w:tc>
        <w:tc>
          <w:tcPr>
            <w:tcW w:w="0" w:type="auto"/>
            <w:hideMark/>
          </w:tcPr>
          <w:p w14:paraId="6208D7B8" w14:textId="583685FF" w:rsidR="002E7CE0" w:rsidRPr="002E7CE0" w:rsidRDefault="00AF4071" w:rsidP="002E7CE0">
            <w:pPr>
              <w:spacing w:after="160" w:line="259" w:lineRule="auto"/>
              <w:rPr>
                <w:rFonts w:ascii="Georgia" w:hAnsi="Georgia" w:cs="Times New Roman"/>
                <w:b/>
                <w:bCs/>
              </w:rPr>
            </w:pPr>
            <w:r>
              <w:rPr>
                <w:rFonts w:ascii="Georgia" w:hAnsi="Georgia" w:cs="Times New Roman"/>
                <w:b/>
                <w:bCs/>
              </w:rPr>
              <w:t>8</w:t>
            </w:r>
          </w:p>
        </w:tc>
      </w:tr>
      <w:tr w:rsidR="002E7CE0" w:rsidRPr="002E7CE0" w14:paraId="0ED7EE5F" w14:textId="77777777" w:rsidTr="00F64E4A">
        <w:trPr>
          <w:trHeight w:val="709"/>
        </w:trPr>
        <w:tc>
          <w:tcPr>
            <w:tcW w:w="0" w:type="auto"/>
            <w:hideMark/>
          </w:tcPr>
          <w:p w14:paraId="6635E072" w14:textId="77777777" w:rsidR="002E7CE0" w:rsidRPr="002E7CE0" w:rsidRDefault="002E7CE0" w:rsidP="002E7CE0">
            <w:pPr>
              <w:spacing w:after="160" w:line="259" w:lineRule="auto"/>
              <w:rPr>
                <w:rFonts w:ascii="Georgia" w:hAnsi="Georgia" w:cs="Times New Roman"/>
                <w:b/>
                <w:bCs/>
              </w:rPr>
            </w:pPr>
            <w:r w:rsidRPr="002E7CE0">
              <w:rPr>
                <w:rFonts w:ascii="Georgia" w:hAnsi="Georgia" w:cs="Times New Roman"/>
                <w:b/>
                <w:bCs/>
              </w:rPr>
              <w:t>7. Next Steps</w:t>
            </w:r>
          </w:p>
        </w:tc>
        <w:tc>
          <w:tcPr>
            <w:tcW w:w="0" w:type="auto"/>
            <w:hideMark/>
          </w:tcPr>
          <w:p w14:paraId="3BF05ACB" w14:textId="45790A80" w:rsidR="002E7CE0" w:rsidRPr="002E7CE0" w:rsidRDefault="00AF4071" w:rsidP="002E7CE0">
            <w:pPr>
              <w:spacing w:after="160" w:line="259" w:lineRule="auto"/>
              <w:rPr>
                <w:rFonts w:ascii="Georgia" w:hAnsi="Georgia" w:cs="Times New Roman"/>
                <w:b/>
                <w:bCs/>
              </w:rPr>
            </w:pPr>
            <w:r>
              <w:rPr>
                <w:rFonts w:ascii="Georgia" w:hAnsi="Georgia" w:cs="Times New Roman"/>
                <w:b/>
                <w:bCs/>
              </w:rPr>
              <w:t>9</w:t>
            </w:r>
          </w:p>
        </w:tc>
      </w:tr>
    </w:tbl>
    <w:p w14:paraId="6000EB7C" w14:textId="1074965A" w:rsidR="002E7CE0" w:rsidRDefault="002E7CE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2FFAE8F" w14:textId="77777777" w:rsidR="002E7CE0" w:rsidRDefault="002E7CE0" w:rsidP="002E7CE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A0C0F02" w14:textId="77777777" w:rsidR="00F64E4A" w:rsidRDefault="00F64E4A" w:rsidP="002E7CE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C071E38" w14:textId="77777777" w:rsidR="002E7CE0" w:rsidRDefault="002E7CE0" w:rsidP="002E7CE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9524392" w14:textId="77777777" w:rsidR="002E7CE0" w:rsidRDefault="002E7CE0" w:rsidP="002E7CE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9A388D4" w14:textId="77777777" w:rsidR="002E7CE0" w:rsidRDefault="002E7CE0" w:rsidP="002E7CE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2B84249" w14:textId="77777777" w:rsidR="002E7CE0" w:rsidRDefault="002E7CE0" w:rsidP="002E7CE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41B0F5B" w14:textId="77777777" w:rsidR="002E7CE0" w:rsidRDefault="002E7CE0" w:rsidP="002E7CE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595F46F" w14:textId="77777777" w:rsidR="002E7CE0" w:rsidRDefault="002E7CE0" w:rsidP="002E7CE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D44D82C" w14:textId="77777777" w:rsidR="002E7CE0" w:rsidRDefault="002E7CE0" w:rsidP="002E7CE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016F576" w14:textId="77777777" w:rsidR="002E7CE0" w:rsidRDefault="002E7CE0" w:rsidP="002E7CE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4936EC6" w14:textId="77777777" w:rsidR="002E7CE0" w:rsidRDefault="002E7CE0" w:rsidP="002E7CE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9FD021A" w14:textId="270D601F" w:rsidR="002E7CE0" w:rsidRDefault="00000000" w:rsidP="002E7CE0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pict w14:anchorId="130C2C36">
          <v:rect id="_x0000_i1026" style="width:0;height:1.5pt" o:hralign="center" o:hrstd="t" o:hr="t" fillcolor="#a0a0a0" stroked="f"/>
        </w:pict>
      </w:r>
    </w:p>
    <w:p w14:paraId="2F81B610" w14:textId="12F91DE8" w:rsidR="005A6383" w:rsidRPr="002E7CE0" w:rsidRDefault="002E7CE0" w:rsidP="002E7CE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E7CE0">
        <w:rPr>
          <w:rFonts w:ascii="Times New Roman" w:hAnsi="Times New Roman" w:cs="Times New Roman"/>
          <w:b/>
          <w:bCs/>
          <w:sz w:val="30"/>
          <w:szCs w:val="30"/>
        </w:rPr>
        <w:lastRenderedPageBreak/>
        <w:t>1.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5A6383" w:rsidRPr="002E7CE0">
        <w:rPr>
          <w:rFonts w:ascii="Times New Roman" w:hAnsi="Times New Roman" w:cs="Times New Roman"/>
          <w:b/>
          <w:bCs/>
          <w:sz w:val="30"/>
          <w:szCs w:val="30"/>
        </w:rPr>
        <w:t>Project Overview</w:t>
      </w:r>
    </w:p>
    <w:p w14:paraId="36AAED4B" w14:textId="4601AEA6" w:rsidR="005A6383" w:rsidRDefault="00D319B0" w:rsidP="00D319B0">
      <w:pPr>
        <w:jc w:val="both"/>
      </w:pPr>
      <w:r w:rsidRPr="00D319B0">
        <w:rPr>
          <w:rFonts w:ascii="Georgia" w:hAnsi="Georgia"/>
        </w:rPr>
        <w:t xml:space="preserve">This project explores historical NASDAQ stock data using the </w:t>
      </w:r>
      <w:proofErr w:type="spellStart"/>
      <w:r w:rsidRPr="00D319B0">
        <w:rPr>
          <w:rFonts w:ascii="Georgia" w:hAnsi="Georgia"/>
        </w:rPr>
        <w:t>yfinance</w:t>
      </w:r>
      <w:proofErr w:type="spellEnd"/>
      <w:r w:rsidRPr="00D319B0">
        <w:rPr>
          <w:rFonts w:ascii="Georgia" w:hAnsi="Georgia"/>
        </w:rPr>
        <w:t xml:space="preserve"> Python package and builds an interactive Tableau dashboard to help users </w:t>
      </w:r>
      <w:proofErr w:type="spellStart"/>
      <w:r w:rsidRPr="00D319B0">
        <w:rPr>
          <w:rFonts w:ascii="Georgia" w:hAnsi="Georgia"/>
        </w:rPr>
        <w:t>analyze</w:t>
      </w:r>
      <w:proofErr w:type="spellEnd"/>
      <w:r w:rsidRPr="00D319B0">
        <w:rPr>
          <w:rFonts w:ascii="Georgia" w:hAnsi="Georgia"/>
        </w:rPr>
        <w:t xml:space="preserve"> stock performance over time. The objective is to uncover patterns in stock prices, trading volume, and adjusted closing values, while offering an intuitive visual platform for comparing multiple tickers.</w:t>
      </w:r>
    </w:p>
    <w:p w14:paraId="76E607F8" w14:textId="77777777" w:rsidR="005A6383" w:rsidRDefault="005A6383" w:rsidP="005A6383"/>
    <w:p w14:paraId="56D52507" w14:textId="77777777" w:rsidR="005A6383" w:rsidRDefault="005A6383" w:rsidP="005A6383"/>
    <w:p w14:paraId="22AF6B05" w14:textId="77777777" w:rsidR="005A6383" w:rsidRDefault="005A6383" w:rsidP="005A6383"/>
    <w:p w14:paraId="021FC967" w14:textId="77777777" w:rsidR="005A6383" w:rsidRDefault="005A6383" w:rsidP="005A6383"/>
    <w:p w14:paraId="3B5D0766" w14:textId="77777777" w:rsidR="005A6383" w:rsidRDefault="005A6383" w:rsidP="005A6383"/>
    <w:p w14:paraId="25E80D83" w14:textId="77777777" w:rsidR="005A6383" w:rsidRDefault="005A6383" w:rsidP="005A6383"/>
    <w:p w14:paraId="0A992F74" w14:textId="77777777" w:rsidR="005A6383" w:rsidRDefault="005A6383" w:rsidP="005A6383"/>
    <w:p w14:paraId="691770D3" w14:textId="77777777" w:rsidR="005A6383" w:rsidRDefault="005A6383" w:rsidP="005A6383"/>
    <w:p w14:paraId="781F598F" w14:textId="77777777" w:rsidR="005A6383" w:rsidRDefault="005A6383" w:rsidP="005A6383"/>
    <w:p w14:paraId="6E548B42" w14:textId="77777777" w:rsidR="005A6383" w:rsidRDefault="005A6383" w:rsidP="005A6383"/>
    <w:p w14:paraId="16E0DD2F" w14:textId="77777777" w:rsidR="005A6383" w:rsidRDefault="005A6383" w:rsidP="005A6383"/>
    <w:p w14:paraId="3E3B06BF" w14:textId="77777777" w:rsidR="005A6383" w:rsidRDefault="005A6383" w:rsidP="005A6383"/>
    <w:p w14:paraId="09809DA7" w14:textId="77777777" w:rsidR="005A6383" w:rsidRDefault="005A6383" w:rsidP="005A6383"/>
    <w:p w14:paraId="1F7226AA" w14:textId="77777777" w:rsidR="005A6383" w:rsidRDefault="005A6383" w:rsidP="005A6383"/>
    <w:p w14:paraId="78018868" w14:textId="77777777" w:rsidR="005A6383" w:rsidRDefault="005A6383" w:rsidP="005A6383"/>
    <w:p w14:paraId="05CCF89B" w14:textId="77777777" w:rsidR="005A6383" w:rsidRDefault="005A6383" w:rsidP="005A6383"/>
    <w:p w14:paraId="37FC2435" w14:textId="77777777" w:rsidR="005A6383" w:rsidRDefault="005A6383" w:rsidP="005A6383"/>
    <w:p w14:paraId="7C66CEC1" w14:textId="77777777" w:rsidR="005A6383" w:rsidRDefault="005A6383" w:rsidP="005A6383"/>
    <w:p w14:paraId="757482D4" w14:textId="77777777" w:rsidR="005A6383" w:rsidRDefault="005A6383" w:rsidP="005A6383"/>
    <w:p w14:paraId="57281A67" w14:textId="77777777" w:rsidR="005A6383" w:rsidRDefault="005A6383" w:rsidP="005A6383"/>
    <w:p w14:paraId="16A5475E" w14:textId="77777777" w:rsidR="005A6383" w:rsidRDefault="005A6383" w:rsidP="005A6383"/>
    <w:p w14:paraId="354CDFA2" w14:textId="77777777" w:rsidR="005A6383" w:rsidRDefault="005A6383" w:rsidP="005A6383"/>
    <w:p w14:paraId="72DB4C11" w14:textId="77777777" w:rsidR="005A6383" w:rsidRDefault="005A6383" w:rsidP="005A6383"/>
    <w:p w14:paraId="08BCB870" w14:textId="77777777" w:rsidR="005A6383" w:rsidRDefault="005A6383" w:rsidP="005A6383"/>
    <w:p w14:paraId="2A4BBE3B" w14:textId="77777777" w:rsidR="005A6383" w:rsidRDefault="005A6383" w:rsidP="005A6383"/>
    <w:p w14:paraId="7D241147" w14:textId="77777777" w:rsidR="00D319B0" w:rsidRPr="005A6383" w:rsidRDefault="00D319B0" w:rsidP="005A6383"/>
    <w:p w14:paraId="0C8A897E" w14:textId="77777777" w:rsidR="005A6383" w:rsidRPr="005A6383" w:rsidRDefault="00000000" w:rsidP="005A6383">
      <w:r>
        <w:pict w14:anchorId="50F5C65D">
          <v:rect id="_x0000_i1027" style="width:0;height:1.5pt" o:hralign="center" o:hrstd="t" o:hr="t" fillcolor="#a0a0a0" stroked="f"/>
        </w:pict>
      </w:r>
    </w:p>
    <w:p w14:paraId="39C950E2" w14:textId="22C753F9" w:rsidR="005A6383" w:rsidRPr="005A6383" w:rsidRDefault="002E7CE0" w:rsidP="005A6383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2. </w:t>
      </w:r>
      <w:r w:rsidR="005A6383" w:rsidRPr="005A6383">
        <w:rPr>
          <w:rFonts w:ascii="Times New Roman" w:hAnsi="Times New Roman" w:cs="Times New Roman"/>
          <w:b/>
          <w:bCs/>
          <w:sz w:val="30"/>
          <w:szCs w:val="30"/>
        </w:rPr>
        <w:t>Objective &amp; Goals</w:t>
      </w:r>
    </w:p>
    <w:p w14:paraId="5EE15472" w14:textId="2E2ED82F" w:rsidR="00D319B0" w:rsidRPr="00D319B0" w:rsidRDefault="00D319B0" w:rsidP="00D319B0">
      <w:pPr>
        <w:pStyle w:val="ListParagraph"/>
        <w:numPr>
          <w:ilvl w:val="0"/>
          <w:numId w:val="17"/>
        </w:numPr>
        <w:jc w:val="both"/>
        <w:rPr>
          <w:rFonts w:ascii="Georgia" w:hAnsi="Georgia"/>
        </w:rPr>
      </w:pPr>
      <w:r w:rsidRPr="00D319B0">
        <w:rPr>
          <w:rFonts w:ascii="Georgia" w:hAnsi="Georgia"/>
        </w:rPr>
        <w:t>Track stock performance trends across various NASDAQ-listed companies.</w:t>
      </w:r>
    </w:p>
    <w:p w14:paraId="0FB32172" w14:textId="17B7EA35" w:rsidR="00D319B0" w:rsidRPr="00D319B0" w:rsidRDefault="00D319B0" w:rsidP="00D319B0">
      <w:pPr>
        <w:pStyle w:val="ListParagraph"/>
        <w:numPr>
          <w:ilvl w:val="0"/>
          <w:numId w:val="17"/>
        </w:numPr>
        <w:jc w:val="both"/>
        <w:rPr>
          <w:rFonts w:ascii="Georgia" w:hAnsi="Georgia"/>
        </w:rPr>
      </w:pPr>
      <w:r w:rsidRPr="00D319B0">
        <w:rPr>
          <w:rFonts w:ascii="Georgia" w:hAnsi="Georgia"/>
        </w:rPr>
        <w:t>Compare tickers based on high/low prices, volume, and adjusted close.</w:t>
      </w:r>
    </w:p>
    <w:p w14:paraId="34DCB657" w14:textId="2E5BD7A6" w:rsidR="00D319B0" w:rsidRPr="00D319B0" w:rsidRDefault="00D319B0" w:rsidP="00D319B0">
      <w:pPr>
        <w:pStyle w:val="ListParagraph"/>
        <w:numPr>
          <w:ilvl w:val="0"/>
          <w:numId w:val="17"/>
        </w:numPr>
        <w:jc w:val="both"/>
        <w:rPr>
          <w:rFonts w:ascii="Georgia" w:hAnsi="Georgia"/>
        </w:rPr>
      </w:pPr>
      <w:r w:rsidRPr="00D319B0">
        <w:rPr>
          <w:rFonts w:ascii="Georgia" w:hAnsi="Georgia"/>
        </w:rPr>
        <w:t>Identify patterns in price movement and trading activity over time.</w:t>
      </w:r>
    </w:p>
    <w:p w14:paraId="79427080" w14:textId="74B251E4" w:rsidR="00D319B0" w:rsidRPr="00D319B0" w:rsidRDefault="00D319B0" w:rsidP="00D319B0">
      <w:pPr>
        <w:pStyle w:val="ListParagraph"/>
        <w:numPr>
          <w:ilvl w:val="0"/>
          <w:numId w:val="17"/>
        </w:numPr>
        <w:jc w:val="both"/>
        <w:rPr>
          <w:rFonts w:ascii="Georgia" w:hAnsi="Georgia"/>
        </w:rPr>
      </w:pPr>
      <w:r w:rsidRPr="00D319B0">
        <w:rPr>
          <w:rFonts w:ascii="Georgia" w:hAnsi="Georgia"/>
        </w:rPr>
        <w:t>Deliver an interactive, user-friendly dashboard for investors or analysts.</w:t>
      </w:r>
    </w:p>
    <w:p w14:paraId="080C0302" w14:textId="77777777" w:rsidR="005A6383" w:rsidRDefault="005A6383" w:rsidP="005A6383"/>
    <w:p w14:paraId="4AE8A6C0" w14:textId="77777777" w:rsidR="005A6383" w:rsidRDefault="005A6383" w:rsidP="005A6383"/>
    <w:p w14:paraId="143709FA" w14:textId="77777777" w:rsidR="005A6383" w:rsidRDefault="005A6383" w:rsidP="005A6383"/>
    <w:p w14:paraId="2A6D99FC" w14:textId="77777777" w:rsidR="005A6383" w:rsidRDefault="005A6383" w:rsidP="005A6383"/>
    <w:p w14:paraId="5E1CF0AC" w14:textId="77777777" w:rsidR="005A6383" w:rsidRDefault="005A6383" w:rsidP="005A6383"/>
    <w:p w14:paraId="0A365EE0" w14:textId="77777777" w:rsidR="005A6383" w:rsidRDefault="005A6383" w:rsidP="005A6383"/>
    <w:p w14:paraId="213B951D" w14:textId="77777777" w:rsidR="005A6383" w:rsidRDefault="005A6383" w:rsidP="005A6383"/>
    <w:p w14:paraId="3A7BBEFC" w14:textId="77777777" w:rsidR="005A6383" w:rsidRDefault="005A6383" w:rsidP="005A6383"/>
    <w:p w14:paraId="04E804EC" w14:textId="77777777" w:rsidR="005A6383" w:rsidRDefault="005A6383" w:rsidP="005A6383"/>
    <w:p w14:paraId="3DF40884" w14:textId="77777777" w:rsidR="005A6383" w:rsidRDefault="005A6383" w:rsidP="005A6383"/>
    <w:p w14:paraId="134E8F5B" w14:textId="77777777" w:rsidR="005A6383" w:rsidRDefault="005A6383" w:rsidP="005A6383"/>
    <w:p w14:paraId="342B304A" w14:textId="77777777" w:rsidR="005A6383" w:rsidRDefault="005A6383" w:rsidP="005A6383"/>
    <w:p w14:paraId="27BF774C" w14:textId="77777777" w:rsidR="005A6383" w:rsidRDefault="005A6383" w:rsidP="005A6383"/>
    <w:p w14:paraId="612A537D" w14:textId="77777777" w:rsidR="005A6383" w:rsidRDefault="005A6383" w:rsidP="005A6383"/>
    <w:p w14:paraId="1D88A568" w14:textId="77777777" w:rsidR="005A6383" w:rsidRDefault="005A6383" w:rsidP="005A6383"/>
    <w:p w14:paraId="54DD812E" w14:textId="77777777" w:rsidR="005A6383" w:rsidRDefault="005A6383" w:rsidP="005A6383"/>
    <w:p w14:paraId="4C359907" w14:textId="77777777" w:rsidR="005A6383" w:rsidRDefault="005A6383" w:rsidP="005A6383"/>
    <w:p w14:paraId="0E956D6E" w14:textId="77777777" w:rsidR="005A6383" w:rsidRDefault="005A6383" w:rsidP="005A6383"/>
    <w:p w14:paraId="651518F9" w14:textId="77777777" w:rsidR="005A6383" w:rsidRDefault="005A6383" w:rsidP="005A6383"/>
    <w:p w14:paraId="4A5BE6AC" w14:textId="77777777" w:rsidR="005A6383" w:rsidRDefault="005A6383" w:rsidP="005A6383"/>
    <w:p w14:paraId="0A5266C2" w14:textId="77777777" w:rsidR="005A6383" w:rsidRDefault="005A6383" w:rsidP="005A6383"/>
    <w:p w14:paraId="358255FD" w14:textId="77777777" w:rsidR="005A6383" w:rsidRDefault="005A6383" w:rsidP="005A6383"/>
    <w:p w14:paraId="29D94B7F" w14:textId="77777777" w:rsidR="005A6383" w:rsidRDefault="005A6383" w:rsidP="005A6383"/>
    <w:p w14:paraId="6C05C110" w14:textId="77777777" w:rsidR="005A6383" w:rsidRDefault="005A6383" w:rsidP="005A6383"/>
    <w:p w14:paraId="2B513F9C" w14:textId="77777777" w:rsidR="00D319B0" w:rsidRDefault="00D319B0" w:rsidP="005A6383"/>
    <w:p w14:paraId="4455AA08" w14:textId="77777777" w:rsidR="005A6383" w:rsidRPr="005A6383" w:rsidRDefault="005A6383" w:rsidP="005A6383"/>
    <w:p w14:paraId="789CD6F2" w14:textId="77777777" w:rsidR="005A6383" w:rsidRPr="005A6383" w:rsidRDefault="00000000" w:rsidP="005A6383">
      <w:r>
        <w:pict w14:anchorId="7FC7C4BC">
          <v:rect id="_x0000_i1028" style="width:0;height:1.5pt" o:hralign="center" o:hrstd="t" o:hr="t" fillcolor="#a0a0a0" stroked="f"/>
        </w:pict>
      </w:r>
    </w:p>
    <w:p w14:paraId="33EF0544" w14:textId="676D0844" w:rsidR="005A6383" w:rsidRPr="005A6383" w:rsidRDefault="002E7CE0" w:rsidP="005A6383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3. </w:t>
      </w:r>
      <w:r w:rsidR="005A6383" w:rsidRPr="005A6383">
        <w:rPr>
          <w:rFonts w:ascii="Times New Roman" w:hAnsi="Times New Roman" w:cs="Times New Roman"/>
          <w:b/>
          <w:bCs/>
          <w:sz w:val="30"/>
          <w:szCs w:val="30"/>
        </w:rPr>
        <w:t>Dataset Description</w:t>
      </w:r>
    </w:p>
    <w:p w14:paraId="0F6961F3" w14:textId="77777777" w:rsidR="00D319B0" w:rsidRPr="00D319B0" w:rsidRDefault="00D319B0" w:rsidP="00D319B0">
      <w:pPr>
        <w:rPr>
          <w:rFonts w:ascii="Georgia" w:hAnsi="Georgia"/>
        </w:rPr>
      </w:pPr>
      <w:r w:rsidRPr="00D319B0">
        <w:rPr>
          <w:rFonts w:ascii="Georgia" w:hAnsi="Georgia"/>
        </w:rPr>
        <w:t xml:space="preserve">The dataset was retrieved using the </w:t>
      </w:r>
      <w:proofErr w:type="spellStart"/>
      <w:r w:rsidRPr="00D319B0">
        <w:rPr>
          <w:rFonts w:ascii="Georgia" w:hAnsi="Georgia"/>
        </w:rPr>
        <w:t>yfinance</w:t>
      </w:r>
      <w:proofErr w:type="spellEnd"/>
      <w:r w:rsidRPr="00D319B0">
        <w:rPr>
          <w:rFonts w:ascii="Georgia" w:hAnsi="Georgia"/>
        </w:rPr>
        <w:t xml:space="preserve"> Python package and includes daily historical stock data.</w:t>
      </w:r>
    </w:p>
    <w:p w14:paraId="58DF556F" w14:textId="41BE0233" w:rsidR="00D319B0" w:rsidRPr="00D319B0" w:rsidRDefault="00D319B0" w:rsidP="00D319B0">
      <w:pPr>
        <w:rPr>
          <w:rFonts w:ascii="Georgia" w:hAnsi="Georgia"/>
          <w:b/>
          <w:bCs/>
        </w:rPr>
      </w:pPr>
      <w:r w:rsidRPr="00D319B0">
        <w:rPr>
          <w:rFonts w:ascii="Georgia" w:hAnsi="Georgia"/>
          <w:b/>
          <w:bCs/>
        </w:rPr>
        <w:t>Common Columns in Each CSV:</w:t>
      </w:r>
    </w:p>
    <w:p w14:paraId="0ADD58F9" w14:textId="77777777" w:rsidR="00D319B0" w:rsidRPr="00D319B0" w:rsidRDefault="00D319B0" w:rsidP="00D319B0">
      <w:pPr>
        <w:numPr>
          <w:ilvl w:val="0"/>
          <w:numId w:val="18"/>
        </w:numPr>
        <w:rPr>
          <w:rFonts w:ascii="Georgia" w:hAnsi="Georgia"/>
        </w:rPr>
      </w:pPr>
      <w:r w:rsidRPr="00D319B0">
        <w:rPr>
          <w:rFonts w:ascii="Georgia" w:hAnsi="Georgia"/>
          <w:b/>
          <w:bCs/>
        </w:rPr>
        <w:t>Date</w:t>
      </w:r>
      <w:r w:rsidRPr="00D319B0">
        <w:rPr>
          <w:rFonts w:ascii="Georgia" w:hAnsi="Georgia"/>
        </w:rPr>
        <w:t>: Trading day</w:t>
      </w:r>
    </w:p>
    <w:p w14:paraId="68AAED2B" w14:textId="77777777" w:rsidR="00D319B0" w:rsidRPr="00D319B0" w:rsidRDefault="00D319B0" w:rsidP="00D319B0">
      <w:pPr>
        <w:numPr>
          <w:ilvl w:val="0"/>
          <w:numId w:val="18"/>
        </w:numPr>
        <w:rPr>
          <w:rFonts w:ascii="Georgia" w:hAnsi="Georgia"/>
        </w:rPr>
      </w:pPr>
      <w:r w:rsidRPr="00D319B0">
        <w:rPr>
          <w:rFonts w:ascii="Georgia" w:hAnsi="Georgia"/>
          <w:b/>
          <w:bCs/>
        </w:rPr>
        <w:t>Open</w:t>
      </w:r>
      <w:r w:rsidRPr="00D319B0">
        <w:rPr>
          <w:rFonts w:ascii="Georgia" w:hAnsi="Georgia"/>
        </w:rPr>
        <w:t>: Opening price</w:t>
      </w:r>
    </w:p>
    <w:p w14:paraId="00598AFA" w14:textId="77777777" w:rsidR="00D319B0" w:rsidRPr="00D319B0" w:rsidRDefault="00D319B0" w:rsidP="00D319B0">
      <w:pPr>
        <w:numPr>
          <w:ilvl w:val="0"/>
          <w:numId w:val="18"/>
        </w:numPr>
        <w:rPr>
          <w:rFonts w:ascii="Georgia" w:hAnsi="Georgia"/>
        </w:rPr>
      </w:pPr>
      <w:r w:rsidRPr="00D319B0">
        <w:rPr>
          <w:rFonts w:ascii="Georgia" w:hAnsi="Georgia"/>
          <w:b/>
          <w:bCs/>
        </w:rPr>
        <w:t>High</w:t>
      </w:r>
      <w:r w:rsidRPr="00D319B0">
        <w:rPr>
          <w:rFonts w:ascii="Georgia" w:hAnsi="Georgia"/>
        </w:rPr>
        <w:t>: Highest price that day</w:t>
      </w:r>
    </w:p>
    <w:p w14:paraId="06355212" w14:textId="77777777" w:rsidR="00D319B0" w:rsidRPr="00D319B0" w:rsidRDefault="00D319B0" w:rsidP="00D319B0">
      <w:pPr>
        <w:numPr>
          <w:ilvl w:val="0"/>
          <w:numId w:val="18"/>
        </w:numPr>
        <w:rPr>
          <w:rFonts w:ascii="Georgia" w:hAnsi="Georgia"/>
        </w:rPr>
      </w:pPr>
      <w:r w:rsidRPr="00D319B0">
        <w:rPr>
          <w:rFonts w:ascii="Georgia" w:hAnsi="Georgia"/>
          <w:b/>
          <w:bCs/>
        </w:rPr>
        <w:t>Low</w:t>
      </w:r>
      <w:r w:rsidRPr="00D319B0">
        <w:rPr>
          <w:rFonts w:ascii="Georgia" w:hAnsi="Georgia"/>
        </w:rPr>
        <w:t>: Lowest price that day</w:t>
      </w:r>
    </w:p>
    <w:p w14:paraId="469A2753" w14:textId="77777777" w:rsidR="00D319B0" w:rsidRPr="00D319B0" w:rsidRDefault="00D319B0" w:rsidP="00D319B0">
      <w:pPr>
        <w:numPr>
          <w:ilvl w:val="0"/>
          <w:numId w:val="18"/>
        </w:numPr>
        <w:rPr>
          <w:rFonts w:ascii="Georgia" w:hAnsi="Georgia"/>
        </w:rPr>
      </w:pPr>
      <w:r w:rsidRPr="00D319B0">
        <w:rPr>
          <w:rFonts w:ascii="Georgia" w:hAnsi="Georgia"/>
          <w:b/>
          <w:bCs/>
        </w:rPr>
        <w:t>Close</w:t>
      </w:r>
      <w:r w:rsidRPr="00D319B0">
        <w:rPr>
          <w:rFonts w:ascii="Georgia" w:hAnsi="Georgia"/>
        </w:rPr>
        <w:t>: Closing price (adjusted for splits)</w:t>
      </w:r>
    </w:p>
    <w:p w14:paraId="22E37880" w14:textId="77777777" w:rsidR="00D319B0" w:rsidRPr="00D319B0" w:rsidRDefault="00D319B0" w:rsidP="00D319B0">
      <w:pPr>
        <w:numPr>
          <w:ilvl w:val="0"/>
          <w:numId w:val="18"/>
        </w:numPr>
        <w:rPr>
          <w:rFonts w:ascii="Georgia" w:hAnsi="Georgia"/>
        </w:rPr>
      </w:pPr>
      <w:proofErr w:type="spellStart"/>
      <w:r w:rsidRPr="00D319B0">
        <w:rPr>
          <w:rFonts w:ascii="Georgia" w:hAnsi="Georgia"/>
          <w:b/>
          <w:bCs/>
        </w:rPr>
        <w:t>Adj</w:t>
      </w:r>
      <w:proofErr w:type="spellEnd"/>
      <w:r w:rsidRPr="00D319B0">
        <w:rPr>
          <w:rFonts w:ascii="Georgia" w:hAnsi="Georgia"/>
          <w:b/>
          <w:bCs/>
        </w:rPr>
        <w:t xml:space="preserve"> Close</w:t>
      </w:r>
      <w:r w:rsidRPr="00D319B0">
        <w:rPr>
          <w:rFonts w:ascii="Georgia" w:hAnsi="Georgia"/>
        </w:rPr>
        <w:t>: Adjusted for both dividends and splits</w:t>
      </w:r>
    </w:p>
    <w:p w14:paraId="0B9295ED" w14:textId="77777777" w:rsidR="00D319B0" w:rsidRPr="00D319B0" w:rsidRDefault="00D319B0" w:rsidP="00D319B0">
      <w:pPr>
        <w:numPr>
          <w:ilvl w:val="0"/>
          <w:numId w:val="18"/>
        </w:numPr>
        <w:rPr>
          <w:rFonts w:ascii="Georgia" w:hAnsi="Georgia"/>
        </w:rPr>
      </w:pPr>
      <w:r w:rsidRPr="00D319B0">
        <w:rPr>
          <w:rFonts w:ascii="Georgia" w:hAnsi="Georgia"/>
          <w:b/>
          <w:bCs/>
        </w:rPr>
        <w:t>Volume</w:t>
      </w:r>
      <w:r w:rsidRPr="00D319B0">
        <w:rPr>
          <w:rFonts w:ascii="Georgia" w:hAnsi="Georgia"/>
        </w:rPr>
        <w:t>: Number of shares traded</w:t>
      </w:r>
    </w:p>
    <w:p w14:paraId="118E6D42" w14:textId="77777777" w:rsidR="00D319B0" w:rsidRPr="00D319B0" w:rsidRDefault="00D319B0" w:rsidP="00D319B0">
      <w:pPr>
        <w:rPr>
          <w:rFonts w:ascii="Georgia" w:hAnsi="Georgia"/>
          <w:b/>
          <w:bCs/>
        </w:rPr>
      </w:pPr>
      <w:r w:rsidRPr="00D319B0">
        <w:rPr>
          <w:rFonts w:ascii="Georgia" w:hAnsi="Georgia"/>
          <w:b/>
          <w:bCs/>
        </w:rPr>
        <w:t>Source:</w:t>
      </w:r>
    </w:p>
    <w:p w14:paraId="20022D62" w14:textId="77777777" w:rsidR="00D319B0" w:rsidRPr="00D319B0" w:rsidRDefault="00D319B0" w:rsidP="00D319B0">
      <w:pPr>
        <w:numPr>
          <w:ilvl w:val="0"/>
          <w:numId w:val="19"/>
        </w:numPr>
        <w:rPr>
          <w:rFonts w:ascii="Georgia" w:hAnsi="Georgia"/>
        </w:rPr>
      </w:pPr>
      <w:hyperlink r:id="rId7" w:tgtFrame="_new" w:history="1">
        <w:r w:rsidRPr="00D319B0">
          <w:rPr>
            <w:rStyle w:val="Hyperlink"/>
            <w:rFonts w:ascii="Georgia" w:hAnsi="Georgia"/>
          </w:rPr>
          <w:t>Yahoo Finance</w:t>
        </w:r>
      </w:hyperlink>
    </w:p>
    <w:p w14:paraId="0E93C91E" w14:textId="77777777" w:rsidR="00D319B0" w:rsidRPr="00D319B0" w:rsidRDefault="00D319B0" w:rsidP="00D319B0">
      <w:pPr>
        <w:numPr>
          <w:ilvl w:val="0"/>
          <w:numId w:val="19"/>
        </w:numPr>
        <w:rPr>
          <w:rFonts w:ascii="Georgia" w:hAnsi="Georgia"/>
        </w:rPr>
      </w:pPr>
      <w:r w:rsidRPr="00D319B0">
        <w:rPr>
          <w:rFonts w:ascii="Georgia" w:hAnsi="Georgia"/>
        </w:rPr>
        <w:t xml:space="preserve">Automated using the Python </w:t>
      </w:r>
      <w:proofErr w:type="spellStart"/>
      <w:r w:rsidRPr="00D319B0">
        <w:rPr>
          <w:rFonts w:ascii="Georgia" w:hAnsi="Georgia"/>
        </w:rPr>
        <w:t>yfinance</w:t>
      </w:r>
      <w:proofErr w:type="spellEnd"/>
      <w:r w:rsidRPr="00D319B0">
        <w:rPr>
          <w:rFonts w:ascii="Georgia" w:hAnsi="Georgia"/>
        </w:rPr>
        <w:t xml:space="preserve"> library.</w:t>
      </w:r>
    </w:p>
    <w:p w14:paraId="4248D61E" w14:textId="77777777" w:rsidR="005A6383" w:rsidRDefault="005A6383" w:rsidP="005A6383">
      <w:pPr>
        <w:rPr>
          <w:rFonts w:ascii="Georgia" w:hAnsi="Georgia"/>
          <w:b/>
          <w:bCs/>
        </w:rPr>
      </w:pPr>
    </w:p>
    <w:p w14:paraId="41D7C37C" w14:textId="77777777" w:rsidR="00C13AE9" w:rsidRDefault="00C13AE9" w:rsidP="005A6383">
      <w:pPr>
        <w:rPr>
          <w:rFonts w:ascii="Georgia" w:hAnsi="Georgia"/>
          <w:b/>
          <w:bCs/>
        </w:rPr>
      </w:pPr>
    </w:p>
    <w:p w14:paraId="18AC19E4" w14:textId="6DE09A0D" w:rsidR="00C13AE9" w:rsidRDefault="00D319B0" w:rsidP="005A6383">
      <w:r w:rsidRPr="00D319B0">
        <w:drawing>
          <wp:inline distT="0" distB="0" distL="0" distR="0" wp14:anchorId="5C82D7BC" wp14:editId="0A0D61AD">
            <wp:extent cx="5731510" cy="2129790"/>
            <wp:effectExtent l="19050" t="19050" r="21590" b="22860"/>
            <wp:docPr id="192822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28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887E4" w14:textId="77777777" w:rsidR="005A6383" w:rsidRDefault="005A6383" w:rsidP="005A6383"/>
    <w:p w14:paraId="0860BC86" w14:textId="77777777" w:rsidR="005A6383" w:rsidRDefault="005A6383" w:rsidP="005A6383"/>
    <w:p w14:paraId="146E4B19" w14:textId="77777777" w:rsidR="005A6383" w:rsidRDefault="005A6383" w:rsidP="005A6383"/>
    <w:p w14:paraId="4E02837F" w14:textId="77777777" w:rsidR="005A6383" w:rsidRDefault="005A6383" w:rsidP="005A6383"/>
    <w:p w14:paraId="06D1B809" w14:textId="77777777" w:rsidR="005A6383" w:rsidRDefault="005A6383" w:rsidP="005A6383"/>
    <w:p w14:paraId="26B96AD2" w14:textId="77777777" w:rsidR="00C13AE9" w:rsidRDefault="00C13AE9" w:rsidP="005A6383"/>
    <w:p w14:paraId="4A30F943" w14:textId="77777777" w:rsidR="00C13AE9" w:rsidRPr="005A6383" w:rsidRDefault="00C13AE9" w:rsidP="005A6383"/>
    <w:p w14:paraId="1E81093E" w14:textId="77777777" w:rsidR="005A6383" w:rsidRPr="005A6383" w:rsidRDefault="00000000" w:rsidP="005A6383">
      <w:r>
        <w:pict w14:anchorId="2DD3672B">
          <v:rect id="_x0000_i1029" style="width:0;height:1.5pt" o:hralign="center" o:hrstd="t" o:hr="t" fillcolor="#a0a0a0" stroked="f"/>
        </w:pict>
      </w:r>
    </w:p>
    <w:p w14:paraId="574C4C24" w14:textId="77777777" w:rsidR="005A6383" w:rsidRPr="005A6383" w:rsidRDefault="005A6383" w:rsidP="005A638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A6383">
        <w:rPr>
          <w:rFonts w:ascii="Times New Roman" w:hAnsi="Times New Roman" w:cs="Times New Roman"/>
          <w:b/>
          <w:bCs/>
          <w:sz w:val="30"/>
          <w:szCs w:val="30"/>
        </w:rPr>
        <w:lastRenderedPageBreak/>
        <w:t>4. Analysis &amp; Key KPIs</w:t>
      </w:r>
    </w:p>
    <w:p w14:paraId="232E7C13" w14:textId="77777777" w:rsidR="00D319B0" w:rsidRPr="00D319B0" w:rsidRDefault="00D319B0" w:rsidP="00D319B0">
      <w:pPr>
        <w:rPr>
          <w:rFonts w:ascii="Georgia" w:hAnsi="Georgia"/>
          <w:b/>
          <w:bCs/>
        </w:rPr>
      </w:pPr>
      <w:r w:rsidRPr="00D319B0">
        <w:rPr>
          <w:rFonts w:ascii="Georgia" w:hAnsi="Georgia"/>
          <w:b/>
          <w:bCs/>
        </w:rPr>
        <w:t>KPIs Tracked:</w:t>
      </w:r>
    </w:p>
    <w:p w14:paraId="495A9D19" w14:textId="77777777" w:rsidR="00D319B0" w:rsidRPr="00D319B0" w:rsidRDefault="00D319B0" w:rsidP="00D319B0">
      <w:pPr>
        <w:numPr>
          <w:ilvl w:val="0"/>
          <w:numId w:val="20"/>
        </w:numPr>
        <w:rPr>
          <w:rFonts w:ascii="Georgia" w:hAnsi="Georgia"/>
          <w:b/>
          <w:bCs/>
        </w:rPr>
      </w:pPr>
      <w:r w:rsidRPr="00D319B0">
        <w:rPr>
          <w:rFonts w:ascii="Georgia" w:hAnsi="Georgia"/>
          <w:b/>
          <w:bCs/>
        </w:rPr>
        <w:t xml:space="preserve">Average Closing Price: </w:t>
      </w:r>
      <w:r w:rsidRPr="00D319B0">
        <w:rPr>
          <w:rFonts w:ascii="Georgia" w:hAnsi="Georgia"/>
        </w:rPr>
        <w:t>Trends and moving averages</w:t>
      </w:r>
    </w:p>
    <w:p w14:paraId="3449AAC3" w14:textId="77777777" w:rsidR="00D319B0" w:rsidRPr="00D319B0" w:rsidRDefault="00D319B0" w:rsidP="00D319B0">
      <w:pPr>
        <w:numPr>
          <w:ilvl w:val="0"/>
          <w:numId w:val="20"/>
        </w:numPr>
        <w:rPr>
          <w:rFonts w:ascii="Georgia" w:hAnsi="Georgia"/>
          <w:b/>
          <w:bCs/>
        </w:rPr>
      </w:pPr>
      <w:r w:rsidRPr="00D319B0">
        <w:rPr>
          <w:rFonts w:ascii="Georgia" w:hAnsi="Georgia"/>
          <w:b/>
          <w:bCs/>
        </w:rPr>
        <w:t xml:space="preserve">Daily Price Change: </w:t>
      </w:r>
      <w:r w:rsidRPr="00D319B0">
        <w:rPr>
          <w:rFonts w:ascii="Georgia" w:hAnsi="Georgia"/>
        </w:rPr>
        <w:t>High - Low analysis</w:t>
      </w:r>
    </w:p>
    <w:p w14:paraId="0928DD26" w14:textId="77777777" w:rsidR="00D319B0" w:rsidRPr="00D319B0" w:rsidRDefault="00D319B0" w:rsidP="00D319B0">
      <w:pPr>
        <w:numPr>
          <w:ilvl w:val="0"/>
          <w:numId w:val="20"/>
        </w:numPr>
        <w:rPr>
          <w:rFonts w:ascii="Georgia" w:hAnsi="Georgia"/>
        </w:rPr>
      </w:pPr>
      <w:r w:rsidRPr="00D319B0">
        <w:rPr>
          <w:rFonts w:ascii="Georgia" w:hAnsi="Georgia"/>
          <w:b/>
          <w:bCs/>
        </w:rPr>
        <w:t xml:space="preserve">Volume Trends: </w:t>
      </w:r>
      <w:r w:rsidRPr="00D319B0">
        <w:rPr>
          <w:rFonts w:ascii="Georgia" w:hAnsi="Georgia"/>
        </w:rPr>
        <w:t>Trading activity across time</w:t>
      </w:r>
    </w:p>
    <w:p w14:paraId="7FB8BA44" w14:textId="77777777" w:rsidR="00D319B0" w:rsidRPr="00D319B0" w:rsidRDefault="00D319B0" w:rsidP="00D319B0">
      <w:pPr>
        <w:numPr>
          <w:ilvl w:val="0"/>
          <w:numId w:val="20"/>
        </w:numPr>
        <w:rPr>
          <w:rFonts w:ascii="Georgia" w:hAnsi="Georgia"/>
          <w:b/>
          <w:bCs/>
        </w:rPr>
      </w:pPr>
      <w:r w:rsidRPr="00D319B0">
        <w:rPr>
          <w:rFonts w:ascii="Georgia" w:hAnsi="Georgia"/>
          <w:b/>
          <w:bCs/>
        </w:rPr>
        <w:t xml:space="preserve">Adjusted Close: </w:t>
      </w:r>
      <w:r w:rsidRPr="00D319B0">
        <w:rPr>
          <w:rFonts w:ascii="Georgia" w:hAnsi="Georgia"/>
        </w:rPr>
        <w:t>Real investment value per ticker</w:t>
      </w:r>
    </w:p>
    <w:p w14:paraId="6CCEBD22" w14:textId="77777777" w:rsidR="00D319B0" w:rsidRPr="00D319B0" w:rsidRDefault="00D319B0" w:rsidP="00D319B0">
      <w:pPr>
        <w:numPr>
          <w:ilvl w:val="0"/>
          <w:numId w:val="20"/>
        </w:numPr>
        <w:rPr>
          <w:rFonts w:ascii="Georgia" w:hAnsi="Georgia"/>
          <w:b/>
          <w:bCs/>
        </w:rPr>
      </w:pPr>
      <w:r w:rsidRPr="00D319B0">
        <w:rPr>
          <w:rFonts w:ascii="Georgia" w:hAnsi="Georgia"/>
          <w:b/>
          <w:bCs/>
        </w:rPr>
        <w:t xml:space="preserve">Volatility: </w:t>
      </w:r>
      <w:r w:rsidRPr="00D319B0">
        <w:rPr>
          <w:rFonts w:ascii="Georgia" w:hAnsi="Georgia"/>
        </w:rPr>
        <w:t>Price movement range over time</w:t>
      </w:r>
    </w:p>
    <w:p w14:paraId="523ABA0F" w14:textId="77777777" w:rsidR="00D319B0" w:rsidRPr="00D319B0" w:rsidRDefault="00D319B0" w:rsidP="00D319B0">
      <w:pPr>
        <w:rPr>
          <w:rFonts w:ascii="Georgia" w:hAnsi="Georgia"/>
          <w:b/>
          <w:bCs/>
        </w:rPr>
      </w:pPr>
      <w:r w:rsidRPr="00D319B0">
        <w:rPr>
          <w:rFonts w:ascii="Georgia" w:hAnsi="Georgia"/>
          <w:b/>
          <w:bCs/>
        </w:rPr>
        <w:t>Sample Insights:</w:t>
      </w:r>
    </w:p>
    <w:p w14:paraId="3200C344" w14:textId="77777777" w:rsidR="00D319B0" w:rsidRPr="00D319B0" w:rsidRDefault="00D319B0" w:rsidP="00D319B0">
      <w:pPr>
        <w:numPr>
          <w:ilvl w:val="0"/>
          <w:numId w:val="21"/>
        </w:numPr>
        <w:rPr>
          <w:rFonts w:ascii="Georgia" w:hAnsi="Georgia"/>
        </w:rPr>
      </w:pPr>
      <w:r w:rsidRPr="00D319B0">
        <w:rPr>
          <w:rFonts w:ascii="Georgia" w:hAnsi="Georgia"/>
        </w:rPr>
        <w:t>Tech sector tickers showed high trading volume in early 2020.</w:t>
      </w:r>
    </w:p>
    <w:p w14:paraId="624FDE2B" w14:textId="77777777" w:rsidR="00D319B0" w:rsidRPr="00D319B0" w:rsidRDefault="00D319B0" w:rsidP="00D319B0">
      <w:pPr>
        <w:numPr>
          <w:ilvl w:val="0"/>
          <w:numId w:val="21"/>
        </w:numPr>
        <w:rPr>
          <w:rFonts w:ascii="Georgia" w:hAnsi="Georgia"/>
        </w:rPr>
      </w:pPr>
      <w:r w:rsidRPr="00D319B0">
        <w:rPr>
          <w:rFonts w:ascii="Georgia" w:hAnsi="Georgia"/>
        </w:rPr>
        <w:t>Some tickers demonstrated strong recovery after pandemic dips.</w:t>
      </w:r>
    </w:p>
    <w:p w14:paraId="2D0B08FD" w14:textId="77777777" w:rsidR="00D319B0" w:rsidRPr="00D319B0" w:rsidRDefault="00D319B0" w:rsidP="00D319B0">
      <w:pPr>
        <w:numPr>
          <w:ilvl w:val="0"/>
          <w:numId w:val="21"/>
        </w:numPr>
        <w:rPr>
          <w:rFonts w:ascii="Georgia" w:hAnsi="Georgia"/>
        </w:rPr>
      </w:pPr>
      <w:r w:rsidRPr="00D319B0">
        <w:rPr>
          <w:rFonts w:ascii="Georgia" w:hAnsi="Georgia"/>
        </w:rPr>
        <w:t>Volume spikes aligned with news events (can be enhanced with external data).</w:t>
      </w:r>
    </w:p>
    <w:p w14:paraId="61C30F55" w14:textId="77777777" w:rsidR="00C13AE9" w:rsidRDefault="00C13AE9" w:rsidP="00C13AE9">
      <w:pPr>
        <w:rPr>
          <w:rFonts w:ascii="Georgia" w:hAnsi="Georgia"/>
        </w:rPr>
      </w:pPr>
    </w:p>
    <w:p w14:paraId="4E9897F6" w14:textId="2C855FD5" w:rsidR="00C13AE9" w:rsidRPr="005A6383" w:rsidRDefault="00D319B0" w:rsidP="00C13AE9">
      <w:pPr>
        <w:rPr>
          <w:rFonts w:ascii="Georgia" w:hAnsi="Georgia"/>
        </w:rPr>
      </w:pPr>
      <w:r w:rsidRPr="00D319B0">
        <w:rPr>
          <w:rFonts w:ascii="Georgia" w:hAnsi="Georgia"/>
        </w:rPr>
        <w:drawing>
          <wp:inline distT="0" distB="0" distL="0" distR="0" wp14:anchorId="13BA399C" wp14:editId="64434D27">
            <wp:extent cx="5685013" cy="3360711"/>
            <wp:effectExtent l="19050" t="19050" r="11430" b="11430"/>
            <wp:docPr id="17451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6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3607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7C7FF3" w14:textId="77777777" w:rsidR="005A6383" w:rsidRDefault="005A6383" w:rsidP="005A6383"/>
    <w:p w14:paraId="72FA677B" w14:textId="77777777" w:rsidR="005A6383" w:rsidRDefault="005A6383" w:rsidP="005A6383"/>
    <w:p w14:paraId="1DD5C851" w14:textId="77777777" w:rsidR="005A6383" w:rsidRDefault="005A6383" w:rsidP="005A6383"/>
    <w:p w14:paraId="1BCBDD7B" w14:textId="77777777" w:rsidR="005A6383" w:rsidRDefault="005A6383" w:rsidP="005A6383"/>
    <w:p w14:paraId="4FC411BE" w14:textId="77777777" w:rsidR="005A6383" w:rsidRDefault="005A6383" w:rsidP="005A6383"/>
    <w:p w14:paraId="3A190E28" w14:textId="77777777" w:rsidR="00C13AE9" w:rsidRPr="005A6383" w:rsidRDefault="00C13AE9" w:rsidP="005A6383"/>
    <w:p w14:paraId="29FF6C79" w14:textId="77777777" w:rsidR="005A6383" w:rsidRPr="005A6383" w:rsidRDefault="00000000" w:rsidP="005A6383">
      <w:r>
        <w:pict w14:anchorId="2229B4AA">
          <v:rect id="_x0000_i1030" style="width:0;height:1.5pt" o:hralign="center" o:hrstd="t" o:hr="t" fillcolor="#a0a0a0" stroked="f"/>
        </w:pict>
      </w:r>
    </w:p>
    <w:p w14:paraId="46F125D0" w14:textId="38E8D939" w:rsidR="005A6383" w:rsidRPr="005A6383" w:rsidRDefault="005A6383" w:rsidP="005A638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A6383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5. </w:t>
      </w:r>
      <w:r w:rsidR="002135B8">
        <w:rPr>
          <w:rFonts w:ascii="Times New Roman" w:hAnsi="Times New Roman" w:cs="Times New Roman"/>
          <w:b/>
          <w:bCs/>
          <w:sz w:val="30"/>
          <w:szCs w:val="30"/>
        </w:rPr>
        <w:t>Tableau</w:t>
      </w:r>
      <w:r w:rsidRPr="005A6383">
        <w:rPr>
          <w:rFonts w:ascii="Times New Roman" w:hAnsi="Times New Roman" w:cs="Times New Roman"/>
          <w:b/>
          <w:bCs/>
          <w:sz w:val="30"/>
          <w:szCs w:val="30"/>
        </w:rPr>
        <w:t xml:space="preserve"> Dashboard (Visual Section)</w:t>
      </w:r>
    </w:p>
    <w:p w14:paraId="4CA52BBE" w14:textId="0ACC685A" w:rsidR="00812B2C" w:rsidRDefault="00812B2C" w:rsidP="00812B2C">
      <w:pPr>
        <w:jc w:val="both"/>
        <w:rPr>
          <w:rFonts w:ascii="Georgia" w:hAnsi="Georgia"/>
        </w:rPr>
      </w:pPr>
      <w:r w:rsidRPr="00812B2C">
        <w:rPr>
          <w:rFonts w:ascii="Georgia" w:hAnsi="Georgia"/>
        </w:rPr>
        <w:t xml:space="preserve">This visual represents the complete </w:t>
      </w:r>
      <w:r w:rsidR="002135B8">
        <w:rPr>
          <w:rFonts w:ascii="Georgia" w:hAnsi="Georgia"/>
        </w:rPr>
        <w:t>Stock Market</w:t>
      </w:r>
      <w:r w:rsidRPr="00812B2C">
        <w:rPr>
          <w:rFonts w:ascii="Georgia" w:hAnsi="Georgia"/>
        </w:rPr>
        <w:t xml:space="preserve"> dashboard built using </w:t>
      </w:r>
      <w:r w:rsidR="002135B8">
        <w:rPr>
          <w:rFonts w:ascii="Georgia" w:hAnsi="Georgia"/>
        </w:rPr>
        <w:t>Tableau</w:t>
      </w:r>
      <w:r w:rsidRPr="00812B2C">
        <w:rPr>
          <w:rFonts w:ascii="Georgia" w:hAnsi="Georgia"/>
        </w:rPr>
        <w:t>. It consolidates all key KPIs and campaign metrics into a single interactive view for quick insights and strategic decision-making.</w:t>
      </w:r>
    </w:p>
    <w:p w14:paraId="639B59E6" w14:textId="77777777" w:rsidR="00812B2C" w:rsidRDefault="00812B2C" w:rsidP="00812B2C">
      <w:pPr>
        <w:jc w:val="both"/>
        <w:rPr>
          <w:rFonts w:ascii="Georgia" w:hAnsi="Georgia"/>
        </w:rPr>
      </w:pPr>
    </w:p>
    <w:p w14:paraId="4F64B254" w14:textId="77777777" w:rsidR="00812B2C" w:rsidRPr="00812B2C" w:rsidRDefault="00812B2C" w:rsidP="00812B2C">
      <w:pPr>
        <w:jc w:val="both"/>
        <w:rPr>
          <w:rFonts w:ascii="Georgia" w:hAnsi="Georgia"/>
        </w:rPr>
      </w:pPr>
    </w:p>
    <w:p w14:paraId="63B8D0F8" w14:textId="6262924F" w:rsidR="008176ED" w:rsidRDefault="008176ED" w:rsidP="005A6383">
      <w:pPr>
        <w:rPr>
          <w:rFonts w:ascii="Georgia" w:hAnsi="Georgia"/>
        </w:rPr>
      </w:pPr>
    </w:p>
    <w:p w14:paraId="664C582A" w14:textId="727C2D74" w:rsidR="008176ED" w:rsidRDefault="002135B8" w:rsidP="005A6383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20E8C11D" wp14:editId="57C0D6FC">
            <wp:extent cx="5731510" cy="3094990"/>
            <wp:effectExtent l="19050" t="19050" r="21590" b="10160"/>
            <wp:docPr id="10795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2245" name="Picture 10795224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51615F" w14:textId="77777777" w:rsidR="008176ED" w:rsidRDefault="008176ED" w:rsidP="005A6383">
      <w:pPr>
        <w:rPr>
          <w:rFonts w:ascii="Georgia" w:hAnsi="Georgia"/>
        </w:rPr>
      </w:pPr>
    </w:p>
    <w:p w14:paraId="1C239A90" w14:textId="77777777" w:rsidR="00AF4071" w:rsidRDefault="00AF4071" w:rsidP="005A6383">
      <w:pPr>
        <w:rPr>
          <w:rFonts w:ascii="Georgia" w:hAnsi="Georgia"/>
        </w:rPr>
      </w:pPr>
    </w:p>
    <w:p w14:paraId="1A81FF30" w14:textId="77777777" w:rsidR="00EB0577" w:rsidRPr="00EB0577" w:rsidRDefault="00EB0577" w:rsidP="00EB0577">
      <w:pPr>
        <w:rPr>
          <w:rFonts w:ascii="Georgia" w:hAnsi="Georgia"/>
          <w:b/>
          <w:bCs/>
        </w:rPr>
      </w:pPr>
      <w:r w:rsidRPr="00EB0577">
        <w:rPr>
          <w:rFonts w:ascii="Georgia" w:hAnsi="Georgia"/>
          <w:b/>
          <w:bCs/>
        </w:rPr>
        <w:t>Dashboard Features:</w:t>
      </w:r>
    </w:p>
    <w:p w14:paraId="08278F1C" w14:textId="727294B6" w:rsidR="00EB0577" w:rsidRPr="00EB0577" w:rsidRDefault="00EB0577" w:rsidP="00EB0577">
      <w:pPr>
        <w:numPr>
          <w:ilvl w:val="0"/>
          <w:numId w:val="22"/>
        </w:numPr>
        <w:rPr>
          <w:rFonts w:ascii="Georgia" w:hAnsi="Georgia"/>
        </w:rPr>
      </w:pPr>
      <w:r w:rsidRPr="00EB0577">
        <w:rPr>
          <w:rFonts w:ascii="Georgia" w:hAnsi="Georgia"/>
          <w:b/>
          <w:bCs/>
        </w:rPr>
        <w:t>Line Charts</w:t>
      </w:r>
      <w:r w:rsidRPr="00EB0577">
        <w:rPr>
          <w:rFonts w:ascii="Georgia" w:hAnsi="Georgia"/>
        </w:rPr>
        <w:t>: Compare stock performance over time</w:t>
      </w:r>
      <w:r>
        <w:rPr>
          <w:rFonts w:ascii="Georgia" w:hAnsi="Georgia"/>
        </w:rPr>
        <w:t>.</w:t>
      </w:r>
    </w:p>
    <w:p w14:paraId="70A9E143" w14:textId="30BFF3B1" w:rsidR="00EB0577" w:rsidRPr="00EB0577" w:rsidRDefault="00EB0577" w:rsidP="00EB0577">
      <w:pPr>
        <w:numPr>
          <w:ilvl w:val="0"/>
          <w:numId w:val="22"/>
        </w:numPr>
        <w:rPr>
          <w:rFonts w:ascii="Georgia" w:hAnsi="Georgia"/>
        </w:rPr>
      </w:pPr>
      <w:r w:rsidRPr="00EB0577">
        <w:rPr>
          <w:rFonts w:ascii="Georgia" w:hAnsi="Georgia"/>
          <w:b/>
          <w:bCs/>
        </w:rPr>
        <w:t>Dropdown Filters</w:t>
      </w:r>
      <w:r w:rsidRPr="00EB0577">
        <w:rPr>
          <w:rFonts w:ascii="Georgia" w:hAnsi="Georgia"/>
        </w:rPr>
        <w:t>: Choose specific tickers to visualize</w:t>
      </w:r>
      <w:r>
        <w:rPr>
          <w:rFonts w:ascii="Georgia" w:hAnsi="Georgia"/>
        </w:rPr>
        <w:t>.</w:t>
      </w:r>
    </w:p>
    <w:p w14:paraId="4033BB1B" w14:textId="4EF4A497" w:rsidR="00EB0577" w:rsidRPr="00EB0577" w:rsidRDefault="00EB0577" w:rsidP="00EB0577">
      <w:pPr>
        <w:numPr>
          <w:ilvl w:val="0"/>
          <w:numId w:val="22"/>
        </w:numPr>
        <w:rPr>
          <w:rFonts w:ascii="Georgia" w:hAnsi="Georgia"/>
        </w:rPr>
      </w:pPr>
      <w:r w:rsidRPr="00EB0577">
        <w:rPr>
          <w:rFonts w:ascii="Georgia" w:hAnsi="Georgia"/>
          <w:b/>
          <w:bCs/>
        </w:rPr>
        <w:t>KPI Cards</w:t>
      </w:r>
      <w:r w:rsidRPr="00EB0577">
        <w:rPr>
          <w:rFonts w:ascii="Georgia" w:hAnsi="Georgia"/>
        </w:rPr>
        <w:t>: Average price, highest high, lowest low, total volume</w:t>
      </w:r>
      <w:r>
        <w:rPr>
          <w:rFonts w:ascii="Georgia" w:hAnsi="Georgia"/>
        </w:rPr>
        <w:t>.</w:t>
      </w:r>
    </w:p>
    <w:p w14:paraId="1B9DC6B7" w14:textId="1A5B2626" w:rsidR="00EB0577" w:rsidRPr="00EB0577" w:rsidRDefault="00EB0577" w:rsidP="00EB0577">
      <w:pPr>
        <w:numPr>
          <w:ilvl w:val="0"/>
          <w:numId w:val="22"/>
        </w:numPr>
        <w:rPr>
          <w:rFonts w:ascii="Georgia" w:hAnsi="Georgia"/>
        </w:rPr>
      </w:pPr>
      <w:r w:rsidRPr="00EB0577">
        <w:rPr>
          <w:rFonts w:ascii="Georgia" w:hAnsi="Georgia"/>
          <w:b/>
          <w:bCs/>
        </w:rPr>
        <w:t>Interactive Tooltip</w:t>
      </w:r>
      <w:r w:rsidRPr="00EB0577">
        <w:rPr>
          <w:rFonts w:ascii="Georgia" w:hAnsi="Georgia"/>
        </w:rPr>
        <w:t>: Hover for detailed value insight</w:t>
      </w:r>
      <w:r>
        <w:rPr>
          <w:rFonts w:ascii="Georgia" w:hAnsi="Georgia"/>
        </w:rPr>
        <w:t>.</w:t>
      </w:r>
    </w:p>
    <w:p w14:paraId="6BD7ED7E" w14:textId="77777777" w:rsidR="008176ED" w:rsidRDefault="008176ED" w:rsidP="005A6383">
      <w:pPr>
        <w:rPr>
          <w:rFonts w:ascii="Georgia" w:hAnsi="Georgia"/>
        </w:rPr>
      </w:pPr>
    </w:p>
    <w:p w14:paraId="34495755" w14:textId="77777777" w:rsidR="008176ED" w:rsidRDefault="008176ED" w:rsidP="005A6383">
      <w:pPr>
        <w:rPr>
          <w:rFonts w:ascii="Georgia" w:hAnsi="Georgia"/>
        </w:rPr>
      </w:pPr>
    </w:p>
    <w:p w14:paraId="7FDA7C94" w14:textId="77777777" w:rsidR="00C474D4" w:rsidRDefault="00C474D4" w:rsidP="005A6383">
      <w:pPr>
        <w:rPr>
          <w:rFonts w:ascii="Georgia" w:hAnsi="Georgia"/>
        </w:rPr>
      </w:pPr>
    </w:p>
    <w:p w14:paraId="63F54E75" w14:textId="77777777" w:rsidR="00C474D4" w:rsidRDefault="00C474D4" w:rsidP="005A6383">
      <w:pPr>
        <w:rPr>
          <w:rFonts w:ascii="Georgia" w:hAnsi="Georgia"/>
        </w:rPr>
      </w:pPr>
    </w:p>
    <w:p w14:paraId="41ABC4F3" w14:textId="77777777" w:rsidR="00C474D4" w:rsidRDefault="00C474D4" w:rsidP="005A6383">
      <w:pPr>
        <w:rPr>
          <w:rFonts w:ascii="Georgia" w:hAnsi="Georgia"/>
        </w:rPr>
      </w:pPr>
    </w:p>
    <w:p w14:paraId="3146D79F" w14:textId="77777777" w:rsidR="00C13AE9" w:rsidRDefault="00C13AE9" w:rsidP="005A6383">
      <w:pPr>
        <w:rPr>
          <w:rFonts w:ascii="Georgia" w:hAnsi="Georgia"/>
        </w:rPr>
      </w:pPr>
    </w:p>
    <w:p w14:paraId="55A78C3E" w14:textId="7A73A48A" w:rsidR="005A6383" w:rsidRPr="00EB0577" w:rsidRDefault="00000000" w:rsidP="005A6383">
      <w:pPr>
        <w:rPr>
          <w:rFonts w:ascii="Georgia" w:hAnsi="Georgia"/>
        </w:rPr>
      </w:pPr>
      <w:r>
        <w:pict w14:anchorId="32B153D5">
          <v:rect id="_x0000_i1046" style="width:0;height:1.5pt" o:hralign="center" o:hrstd="t" o:hr="t" fillcolor="#a0a0a0" stroked="f"/>
        </w:pict>
      </w:r>
    </w:p>
    <w:p w14:paraId="17BC0131" w14:textId="77777777" w:rsidR="005A6383" w:rsidRPr="005A6383" w:rsidRDefault="005A6383" w:rsidP="005A638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A6383">
        <w:rPr>
          <w:rFonts w:ascii="Times New Roman" w:hAnsi="Times New Roman" w:cs="Times New Roman"/>
          <w:b/>
          <w:bCs/>
          <w:sz w:val="30"/>
          <w:szCs w:val="30"/>
        </w:rPr>
        <w:lastRenderedPageBreak/>
        <w:t>6. Conclusion &amp; Recommendations</w:t>
      </w:r>
    </w:p>
    <w:p w14:paraId="35E8EF20" w14:textId="77777777" w:rsidR="00EB0577" w:rsidRPr="00EB0577" w:rsidRDefault="00EB0577" w:rsidP="00EB0577">
      <w:pPr>
        <w:rPr>
          <w:rFonts w:ascii="Georgia" w:hAnsi="Georgia"/>
          <w:b/>
          <w:bCs/>
        </w:rPr>
      </w:pPr>
      <w:r w:rsidRPr="00EB0577">
        <w:rPr>
          <w:rFonts w:ascii="Georgia" w:hAnsi="Georgia"/>
          <w:b/>
          <w:bCs/>
        </w:rPr>
        <w:t>Conclusion:</w:t>
      </w:r>
    </w:p>
    <w:p w14:paraId="442A5C97" w14:textId="27384C9F" w:rsidR="00EB0577" w:rsidRPr="00EB0577" w:rsidRDefault="00EB0577" w:rsidP="00EB0577">
      <w:pPr>
        <w:rPr>
          <w:rFonts w:ascii="Georgia" w:hAnsi="Georgia"/>
        </w:rPr>
      </w:pPr>
      <w:r w:rsidRPr="00EB0577">
        <w:rPr>
          <w:rFonts w:ascii="Georgia" w:hAnsi="Georgia"/>
        </w:rPr>
        <w:t xml:space="preserve">The dashboard simplifies stock analysis for both technical and non-technical users. It offers a real-time view into stock </w:t>
      </w:r>
      <w:r w:rsidRPr="00EB0577">
        <w:rPr>
          <w:rFonts w:ascii="Georgia" w:hAnsi="Georgia"/>
        </w:rPr>
        <w:t>behaviour</w:t>
      </w:r>
      <w:r w:rsidRPr="00EB0577">
        <w:rPr>
          <w:rFonts w:ascii="Georgia" w:hAnsi="Georgia"/>
        </w:rPr>
        <w:t>, enabling better market understanding and data-driven decision-making.</w:t>
      </w:r>
    </w:p>
    <w:p w14:paraId="282EEF03" w14:textId="77777777" w:rsidR="00EB0577" w:rsidRPr="00EB0577" w:rsidRDefault="00EB0577" w:rsidP="00EB0577">
      <w:pPr>
        <w:rPr>
          <w:rFonts w:ascii="Georgia" w:hAnsi="Georgia"/>
          <w:b/>
          <w:bCs/>
        </w:rPr>
      </w:pPr>
      <w:r w:rsidRPr="00EB0577">
        <w:rPr>
          <w:rFonts w:ascii="Georgia" w:hAnsi="Georgia"/>
          <w:b/>
          <w:bCs/>
        </w:rPr>
        <w:t>Recommendations:</w:t>
      </w:r>
    </w:p>
    <w:p w14:paraId="2B941DFB" w14:textId="77777777" w:rsidR="00EB0577" w:rsidRPr="00EB0577" w:rsidRDefault="00EB0577" w:rsidP="00EB0577">
      <w:pPr>
        <w:numPr>
          <w:ilvl w:val="0"/>
          <w:numId w:val="23"/>
        </w:numPr>
        <w:rPr>
          <w:rFonts w:ascii="Georgia" w:hAnsi="Georgia"/>
        </w:rPr>
      </w:pPr>
      <w:r w:rsidRPr="00EB0577">
        <w:rPr>
          <w:rFonts w:ascii="Georgia" w:hAnsi="Georgia"/>
        </w:rPr>
        <w:t>Add news sentiment data to correlate spikes in volume/price</w:t>
      </w:r>
    </w:p>
    <w:p w14:paraId="6C4F027E" w14:textId="77777777" w:rsidR="00EB0577" w:rsidRPr="00EB0577" w:rsidRDefault="00EB0577" w:rsidP="00EB0577">
      <w:pPr>
        <w:numPr>
          <w:ilvl w:val="0"/>
          <w:numId w:val="23"/>
        </w:numPr>
        <w:rPr>
          <w:rFonts w:ascii="Georgia" w:hAnsi="Georgia"/>
        </w:rPr>
      </w:pPr>
      <w:r w:rsidRPr="00EB0577">
        <w:rPr>
          <w:rFonts w:ascii="Georgia" w:hAnsi="Georgia"/>
        </w:rPr>
        <w:t>Apply technical indicators (e.g., RSI, MACD) for deeper trading analysis</w:t>
      </w:r>
    </w:p>
    <w:p w14:paraId="2E1F9396" w14:textId="77777777" w:rsidR="00EB0577" w:rsidRPr="00EB0577" w:rsidRDefault="00EB0577" w:rsidP="00EB0577">
      <w:pPr>
        <w:numPr>
          <w:ilvl w:val="0"/>
          <w:numId w:val="23"/>
        </w:numPr>
        <w:rPr>
          <w:rFonts w:ascii="Georgia" w:hAnsi="Georgia"/>
        </w:rPr>
      </w:pPr>
      <w:r w:rsidRPr="00EB0577">
        <w:rPr>
          <w:rFonts w:ascii="Georgia" w:hAnsi="Georgia"/>
        </w:rPr>
        <w:t xml:space="preserve">Automate regular data refresh with updated </w:t>
      </w:r>
      <w:proofErr w:type="spellStart"/>
      <w:r w:rsidRPr="00EB0577">
        <w:rPr>
          <w:rFonts w:ascii="Georgia" w:hAnsi="Georgia"/>
        </w:rPr>
        <w:t>yfinance</w:t>
      </w:r>
      <w:proofErr w:type="spellEnd"/>
      <w:r w:rsidRPr="00EB0577">
        <w:rPr>
          <w:rFonts w:ascii="Georgia" w:hAnsi="Georgia"/>
        </w:rPr>
        <w:t xml:space="preserve"> pulls</w:t>
      </w:r>
    </w:p>
    <w:p w14:paraId="7429937C" w14:textId="77777777" w:rsidR="005A6383" w:rsidRDefault="005A6383" w:rsidP="005A6383"/>
    <w:p w14:paraId="36A86E24" w14:textId="77777777" w:rsidR="005A6383" w:rsidRDefault="005A6383" w:rsidP="005A6383"/>
    <w:p w14:paraId="7B1CF12E" w14:textId="77777777" w:rsidR="005A6383" w:rsidRDefault="005A6383" w:rsidP="005A6383"/>
    <w:p w14:paraId="38A09585" w14:textId="77777777" w:rsidR="005A6383" w:rsidRDefault="005A6383" w:rsidP="005A6383"/>
    <w:p w14:paraId="001833DC" w14:textId="77777777" w:rsidR="005A6383" w:rsidRDefault="005A6383" w:rsidP="005A6383"/>
    <w:p w14:paraId="3C8EC954" w14:textId="77777777" w:rsidR="005A6383" w:rsidRDefault="005A6383" w:rsidP="005A6383"/>
    <w:p w14:paraId="260066AD" w14:textId="77777777" w:rsidR="005A6383" w:rsidRDefault="005A6383" w:rsidP="005A6383"/>
    <w:p w14:paraId="6FD893D0" w14:textId="77777777" w:rsidR="005A6383" w:rsidRDefault="005A6383" w:rsidP="005A6383"/>
    <w:p w14:paraId="69361173" w14:textId="77777777" w:rsidR="005A6383" w:rsidRDefault="005A6383" w:rsidP="005A6383"/>
    <w:p w14:paraId="2624200A" w14:textId="77777777" w:rsidR="005A6383" w:rsidRDefault="005A6383" w:rsidP="005A6383"/>
    <w:p w14:paraId="0C52221C" w14:textId="77777777" w:rsidR="005A6383" w:rsidRDefault="005A6383" w:rsidP="005A6383"/>
    <w:p w14:paraId="20BAEB05" w14:textId="77777777" w:rsidR="005A6383" w:rsidRDefault="005A6383" w:rsidP="005A6383"/>
    <w:p w14:paraId="796D4974" w14:textId="77777777" w:rsidR="005A6383" w:rsidRDefault="005A6383" w:rsidP="005A6383"/>
    <w:p w14:paraId="71E1E97A" w14:textId="77777777" w:rsidR="005A6383" w:rsidRDefault="005A6383" w:rsidP="005A6383"/>
    <w:p w14:paraId="2442830D" w14:textId="77777777" w:rsidR="005A6383" w:rsidRDefault="005A6383" w:rsidP="005A6383"/>
    <w:p w14:paraId="6D004A6E" w14:textId="77777777" w:rsidR="005A6383" w:rsidRDefault="005A6383" w:rsidP="005A6383"/>
    <w:p w14:paraId="56EAC48E" w14:textId="77777777" w:rsidR="005A6383" w:rsidRDefault="005A6383" w:rsidP="005A6383"/>
    <w:p w14:paraId="2032C726" w14:textId="77777777" w:rsidR="00E7074C" w:rsidRDefault="00E7074C" w:rsidP="005A6383"/>
    <w:p w14:paraId="225FAE62" w14:textId="77777777" w:rsidR="005A6383" w:rsidRDefault="005A6383" w:rsidP="005A6383"/>
    <w:p w14:paraId="11F68F48" w14:textId="77777777" w:rsidR="005A6383" w:rsidRDefault="005A6383" w:rsidP="005A6383"/>
    <w:p w14:paraId="773B18B6" w14:textId="77777777" w:rsidR="00EB0577" w:rsidRDefault="00EB0577" w:rsidP="005A6383"/>
    <w:p w14:paraId="177ED582" w14:textId="77777777" w:rsidR="00EB0577" w:rsidRPr="005A6383" w:rsidRDefault="00EB0577" w:rsidP="005A6383"/>
    <w:p w14:paraId="7180F717" w14:textId="77777777" w:rsidR="005A6383" w:rsidRPr="005A6383" w:rsidRDefault="00000000" w:rsidP="005A6383">
      <w:r>
        <w:pict w14:anchorId="0DBA0026">
          <v:rect id="_x0000_i1037" style="width:0;height:1.5pt" o:hralign="center" o:hrstd="t" o:hr="t" fillcolor="#a0a0a0" stroked="f"/>
        </w:pict>
      </w:r>
    </w:p>
    <w:p w14:paraId="7B94320D" w14:textId="77777777" w:rsidR="005A6383" w:rsidRPr="005A6383" w:rsidRDefault="005A6383" w:rsidP="005A638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A6383">
        <w:rPr>
          <w:rFonts w:ascii="Times New Roman" w:hAnsi="Times New Roman" w:cs="Times New Roman"/>
          <w:b/>
          <w:bCs/>
          <w:sz w:val="30"/>
          <w:szCs w:val="30"/>
        </w:rPr>
        <w:lastRenderedPageBreak/>
        <w:t>7. Next Steps</w:t>
      </w:r>
    </w:p>
    <w:p w14:paraId="37B9D32E" w14:textId="0982949D" w:rsidR="00EB0577" w:rsidRDefault="00EB0577" w:rsidP="005A6383">
      <w:pPr>
        <w:numPr>
          <w:ilvl w:val="0"/>
          <w:numId w:val="7"/>
        </w:numPr>
        <w:rPr>
          <w:rFonts w:ascii="Georgia" w:hAnsi="Georgia"/>
        </w:rPr>
      </w:pPr>
      <w:r w:rsidRPr="00EB0577">
        <w:rPr>
          <w:rFonts w:ascii="Georgia" w:hAnsi="Georgia"/>
        </w:rPr>
        <w:t>Host dashboard on Tableau Public (optional)</w:t>
      </w:r>
      <w:r>
        <w:rPr>
          <w:rFonts w:ascii="Georgia" w:hAnsi="Georgia"/>
        </w:rPr>
        <w:t>.</w:t>
      </w:r>
    </w:p>
    <w:p w14:paraId="2C8DBCD9" w14:textId="718BFDE9" w:rsidR="00EB0577" w:rsidRDefault="00EB0577" w:rsidP="005A6383">
      <w:pPr>
        <w:numPr>
          <w:ilvl w:val="0"/>
          <w:numId w:val="7"/>
        </w:numPr>
        <w:rPr>
          <w:rFonts w:ascii="Georgia" w:hAnsi="Georgia"/>
        </w:rPr>
      </w:pPr>
      <w:r w:rsidRPr="00EB0577">
        <w:rPr>
          <w:rFonts w:ascii="Georgia" w:hAnsi="Georgia"/>
        </w:rPr>
        <w:t>Export daily updated CSVs from Python</w:t>
      </w:r>
      <w:r>
        <w:rPr>
          <w:rFonts w:ascii="Georgia" w:hAnsi="Georgia"/>
        </w:rPr>
        <w:t>.</w:t>
      </w:r>
    </w:p>
    <w:p w14:paraId="412B769F" w14:textId="2298BA4C" w:rsidR="005A6383" w:rsidRPr="00EB0577" w:rsidRDefault="00EB0577" w:rsidP="005A6383">
      <w:pPr>
        <w:numPr>
          <w:ilvl w:val="0"/>
          <w:numId w:val="7"/>
        </w:numPr>
        <w:rPr>
          <w:rFonts w:ascii="Georgia" w:hAnsi="Georgia"/>
        </w:rPr>
      </w:pPr>
      <w:r w:rsidRPr="00EB0577">
        <w:rPr>
          <w:rFonts w:ascii="Georgia" w:hAnsi="Georgia"/>
        </w:rPr>
        <w:t xml:space="preserve">Enhance with portfolio comparison or </w:t>
      </w:r>
      <w:r w:rsidRPr="00EB0577">
        <w:rPr>
          <w:rFonts w:ascii="Georgia" w:hAnsi="Georgia"/>
        </w:rPr>
        <w:t>back testing</w:t>
      </w:r>
      <w:r w:rsidRPr="00EB0577">
        <w:rPr>
          <w:rFonts w:ascii="Georgia" w:hAnsi="Georgia"/>
        </w:rPr>
        <w:t xml:space="preserve"> logic</w:t>
      </w:r>
      <w:r>
        <w:rPr>
          <w:rFonts w:ascii="Georgia" w:hAnsi="Georgia"/>
        </w:rPr>
        <w:t>.</w:t>
      </w:r>
    </w:p>
    <w:p w14:paraId="32A4D8AA" w14:textId="77777777" w:rsidR="005A6383" w:rsidRDefault="005A6383" w:rsidP="005A6383"/>
    <w:p w14:paraId="4533B62E" w14:textId="77777777" w:rsidR="005A6383" w:rsidRDefault="005A6383" w:rsidP="005A6383"/>
    <w:p w14:paraId="2BB0A7F3" w14:textId="77777777" w:rsidR="005A6383" w:rsidRDefault="005A6383" w:rsidP="005A6383"/>
    <w:p w14:paraId="1B38C42A" w14:textId="77777777" w:rsidR="005A6383" w:rsidRDefault="005A6383" w:rsidP="005A6383"/>
    <w:p w14:paraId="475F6417" w14:textId="77777777" w:rsidR="005A6383" w:rsidRDefault="005A6383" w:rsidP="005A6383"/>
    <w:p w14:paraId="6CA87F5A" w14:textId="77777777" w:rsidR="005A6383" w:rsidRDefault="005A6383" w:rsidP="005A6383"/>
    <w:p w14:paraId="5892D452" w14:textId="77777777" w:rsidR="005A6383" w:rsidRDefault="005A6383" w:rsidP="005A6383"/>
    <w:p w14:paraId="4B4B0869" w14:textId="77777777" w:rsidR="005A6383" w:rsidRDefault="005A6383" w:rsidP="005A6383"/>
    <w:p w14:paraId="2F6F881B" w14:textId="77777777" w:rsidR="005A6383" w:rsidRDefault="005A6383" w:rsidP="005A6383"/>
    <w:p w14:paraId="7E102431" w14:textId="77777777" w:rsidR="005A6383" w:rsidRDefault="005A6383" w:rsidP="005A6383"/>
    <w:p w14:paraId="37625874" w14:textId="77777777" w:rsidR="005A6383" w:rsidRDefault="005A6383" w:rsidP="005A6383"/>
    <w:p w14:paraId="30869CB6" w14:textId="77777777" w:rsidR="005A6383" w:rsidRDefault="005A6383" w:rsidP="005A6383"/>
    <w:p w14:paraId="4A66BCC1" w14:textId="77777777" w:rsidR="005A6383" w:rsidRDefault="005A6383" w:rsidP="005A6383"/>
    <w:p w14:paraId="36EE8E56" w14:textId="77777777" w:rsidR="005A6383" w:rsidRDefault="005A6383" w:rsidP="005A6383"/>
    <w:p w14:paraId="75481911" w14:textId="77777777" w:rsidR="005A6383" w:rsidRDefault="005A6383" w:rsidP="005A6383"/>
    <w:p w14:paraId="36E748FC" w14:textId="77777777" w:rsidR="005A6383" w:rsidRDefault="005A6383" w:rsidP="005A6383"/>
    <w:p w14:paraId="11DFEBE9" w14:textId="77777777" w:rsidR="005A6383" w:rsidRDefault="005A6383" w:rsidP="005A6383"/>
    <w:p w14:paraId="3B17C052" w14:textId="77777777" w:rsidR="005A6383" w:rsidRDefault="005A6383" w:rsidP="005A6383"/>
    <w:p w14:paraId="5EA77499" w14:textId="77777777" w:rsidR="005A6383" w:rsidRDefault="005A6383" w:rsidP="005A6383"/>
    <w:p w14:paraId="443D45FC" w14:textId="77777777" w:rsidR="005A6383" w:rsidRDefault="005A6383" w:rsidP="005A6383"/>
    <w:p w14:paraId="4B0F7B2E" w14:textId="77777777" w:rsidR="005A6383" w:rsidRDefault="005A6383" w:rsidP="005A6383"/>
    <w:p w14:paraId="5F96EA79" w14:textId="77777777" w:rsidR="00E7074C" w:rsidRDefault="00E7074C" w:rsidP="005A6383"/>
    <w:p w14:paraId="012DCF43" w14:textId="77777777" w:rsidR="005A6383" w:rsidRDefault="005A6383" w:rsidP="005A6383"/>
    <w:p w14:paraId="3B36B1DF" w14:textId="77777777" w:rsidR="005A6383" w:rsidRDefault="005A6383" w:rsidP="005A6383"/>
    <w:p w14:paraId="0EAFD86D" w14:textId="77777777" w:rsidR="00D1063A" w:rsidRPr="005A6383" w:rsidRDefault="00D1063A" w:rsidP="005A6383"/>
    <w:p w14:paraId="034A1D8D" w14:textId="77777777" w:rsidR="005A6383" w:rsidRPr="005A6383" w:rsidRDefault="00000000" w:rsidP="005A6383">
      <w:r>
        <w:pict w14:anchorId="33A4770A">
          <v:rect id="_x0000_i1038" style="width:0;height:1.5pt" o:hralign="center" o:hrstd="t" o:hr="t" fillcolor="#a0a0a0" stroked="f"/>
        </w:pict>
      </w:r>
    </w:p>
    <w:p w14:paraId="78D06FA6" w14:textId="58D69CEA" w:rsidR="00507137" w:rsidRDefault="005A6383">
      <w:r w:rsidRPr="005A6383">
        <w:rPr>
          <w:i/>
          <w:iCs/>
        </w:rPr>
        <w:t>End of Report</w:t>
      </w:r>
    </w:p>
    <w:sectPr w:rsidR="00507137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ABF11" w14:textId="77777777" w:rsidR="00C20576" w:rsidRDefault="00C20576" w:rsidP="005A6383">
      <w:pPr>
        <w:spacing w:after="0" w:line="240" w:lineRule="auto"/>
      </w:pPr>
      <w:r>
        <w:separator/>
      </w:r>
    </w:p>
  </w:endnote>
  <w:endnote w:type="continuationSeparator" w:id="0">
    <w:p w14:paraId="40A53B3F" w14:textId="77777777" w:rsidR="00C20576" w:rsidRDefault="00C20576" w:rsidP="005A6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85791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F52C09" w14:textId="6B271875" w:rsidR="005A6383" w:rsidRDefault="005A63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B88FC9" w14:textId="2A799927" w:rsidR="005A6383" w:rsidRDefault="005A6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1D6BB" w14:textId="77777777" w:rsidR="00C20576" w:rsidRDefault="00C20576" w:rsidP="005A6383">
      <w:pPr>
        <w:spacing w:after="0" w:line="240" w:lineRule="auto"/>
      </w:pPr>
      <w:r>
        <w:separator/>
      </w:r>
    </w:p>
  </w:footnote>
  <w:footnote w:type="continuationSeparator" w:id="0">
    <w:p w14:paraId="2F120607" w14:textId="77777777" w:rsidR="00C20576" w:rsidRDefault="00C20576" w:rsidP="005A6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2BCC"/>
    <w:multiLevelType w:val="multilevel"/>
    <w:tmpl w:val="DED2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614FE"/>
    <w:multiLevelType w:val="multilevel"/>
    <w:tmpl w:val="24A8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5AE8"/>
    <w:multiLevelType w:val="multilevel"/>
    <w:tmpl w:val="A436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94188"/>
    <w:multiLevelType w:val="multilevel"/>
    <w:tmpl w:val="9C5A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B746A"/>
    <w:multiLevelType w:val="multilevel"/>
    <w:tmpl w:val="BE42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12C16"/>
    <w:multiLevelType w:val="hybridMultilevel"/>
    <w:tmpl w:val="81CE5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65233"/>
    <w:multiLevelType w:val="multilevel"/>
    <w:tmpl w:val="5F6E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B7BA2"/>
    <w:multiLevelType w:val="multilevel"/>
    <w:tmpl w:val="77F0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02E58"/>
    <w:multiLevelType w:val="multilevel"/>
    <w:tmpl w:val="3180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31F65"/>
    <w:multiLevelType w:val="hybridMultilevel"/>
    <w:tmpl w:val="AD10D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C4542"/>
    <w:multiLevelType w:val="hybridMultilevel"/>
    <w:tmpl w:val="857C6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06B77"/>
    <w:multiLevelType w:val="hybridMultilevel"/>
    <w:tmpl w:val="F70634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F7A75"/>
    <w:multiLevelType w:val="multilevel"/>
    <w:tmpl w:val="3482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FC086C"/>
    <w:multiLevelType w:val="multilevel"/>
    <w:tmpl w:val="77B0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815BD3"/>
    <w:multiLevelType w:val="hybridMultilevel"/>
    <w:tmpl w:val="FE86EBE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C83DFC"/>
    <w:multiLevelType w:val="hybridMultilevel"/>
    <w:tmpl w:val="14521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3610A"/>
    <w:multiLevelType w:val="hybridMultilevel"/>
    <w:tmpl w:val="FD7AE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561C6"/>
    <w:multiLevelType w:val="multilevel"/>
    <w:tmpl w:val="7850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0D06FA"/>
    <w:multiLevelType w:val="multilevel"/>
    <w:tmpl w:val="8A8E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BE65B4"/>
    <w:multiLevelType w:val="hybridMultilevel"/>
    <w:tmpl w:val="4D44A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A1F05"/>
    <w:multiLevelType w:val="hybridMultilevel"/>
    <w:tmpl w:val="FB4EA344"/>
    <w:lvl w:ilvl="0" w:tplc="84C052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FE68C3"/>
    <w:multiLevelType w:val="hybridMultilevel"/>
    <w:tmpl w:val="3E103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A13B35"/>
    <w:multiLevelType w:val="multilevel"/>
    <w:tmpl w:val="6346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116811">
    <w:abstractNumId w:val="12"/>
  </w:num>
  <w:num w:numId="2" w16cid:durableId="1848520150">
    <w:abstractNumId w:val="13"/>
  </w:num>
  <w:num w:numId="3" w16cid:durableId="1290161611">
    <w:abstractNumId w:val="8"/>
  </w:num>
  <w:num w:numId="4" w16cid:durableId="1672641253">
    <w:abstractNumId w:val="6"/>
  </w:num>
  <w:num w:numId="5" w16cid:durableId="1929649840">
    <w:abstractNumId w:val="1"/>
  </w:num>
  <w:num w:numId="6" w16cid:durableId="841967692">
    <w:abstractNumId w:val="2"/>
  </w:num>
  <w:num w:numId="7" w16cid:durableId="1709450364">
    <w:abstractNumId w:val="22"/>
  </w:num>
  <w:num w:numId="8" w16cid:durableId="906653304">
    <w:abstractNumId w:val="5"/>
  </w:num>
  <w:num w:numId="9" w16cid:durableId="19822236">
    <w:abstractNumId w:val="15"/>
  </w:num>
  <w:num w:numId="10" w16cid:durableId="1488086837">
    <w:abstractNumId w:val="21"/>
  </w:num>
  <w:num w:numId="11" w16cid:durableId="298389779">
    <w:abstractNumId w:val="19"/>
  </w:num>
  <w:num w:numId="12" w16cid:durableId="526718104">
    <w:abstractNumId w:val="11"/>
  </w:num>
  <w:num w:numId="13" w16cid:durableId="1244338666">
    <w:abstractNumId w:val="9"/>
  </w:num>
  <w:num w:numId="14" w16cid:durableId="191916323">
    <w:abstractNumId w:val="10"/>
  </w:num>
  <w:num w:numId="15" w16cid:durableId="539781132">
    <w:abstractNumId w:val="14"/>
  </w:num>
  <w:num w:numId="16" w16cid:durableId="346251835">
    <w:abstractNumId w:val="20"/>
  </w:num>
  <w:num w:numId="17" w16cid:durableId="425998352">
    <w:abstractNumId w:val="16"/>
  </w:num>
  <w:num w:numId="18" w16cid:durableId="2008167733">
    <w:abstractNumId w:val="18"/>
  </w:num>
  <w:num w:numId="19" w16cid:durableId="718824092">
    <w:abstractNumId w:val="17"/>
  </w:num>
  <w:num w:numId="20" w16cid:durableId="401871626">
    <w:abstractNumId w:val="7"/>
  </w:num>
  <w:num w:numId="21" w16cid:durableId="375854375">
    <w:abstractNumId w:val="4"/>
  </w:num>
  <w:num w:numId="22" w16cid:durableId="1492016156">
    <w:abstractNumId w:val="0"/>
  </w:num>
  <w:num w:numId="23" w16cid:durableId="2137751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83"/>
    <w:rsid w:val="001A6DF0"/>
    <w:rsid w:val="002135B8"/>
    <w:rsid w:val="00215880"/>
    <w:rsid w:val="002E7CE0"/>
    <w:rsid w:val="003F2BF0"/>
    <w:rsid w:val="00507137"/>
    <w:rsid w:val="005A6383"/>
    <w:rsid w:val="007C4C78"/>
    <w:rsid w:val="00812B2C"/>
    <w:rsid w:val="008154AB"/>
    <w:rsid w:val="008176ED"/>
    <w:rsid w:val="009535BB"/>
    <w:rsid w:val="009A49E5"/>
    <w:rsid w:val="00AF2FC7"/>
    <w:rsid w:val="00AF4071"/>
    <w:rsid w:val="00B6602A"/>
    <w:rsid w:val="00C13AE9"/>
    <w:rsid w:val="00C20576"/>
    <w:rsid w:val="00C474D4"/>
    <w:rsid w:val="00C54F80"/>
    <w:rsid w:val="00D007D3"/>
    <w:rsid w:val="00D1063A"/>
    <w:rsid w:val="00D10712"/>
    <w:rsid w:val="00D319B0"/>
    <w:rsid w:val="00DB1F11"/>
    <w:rsid w:val="00E7074C"/>
    <w:rsid w:val="00EB0577"/>
    <w:rsid w:val="00EC3882"/>
    <w:rsid w:val="00F6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EC89"/>
  <w15:chartTrackingRefBased/>
  <w15:docId w15:val="{5E0D1A3E-8A33-453E-B37F-5A52FD27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38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38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38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3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38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38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38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38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38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38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383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6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83"/>
  </w:style>
  <w:style w:type="paragraph" w:styleId="Footer">
    <w:name w:val="footer"/>
    <w:basedOn w:val="Normal"/>
    <w:link w:val="FooterChar"/>
    <w:uiPriority w:val="99"/>
    <w:unhideWhenUsed/>
    <w:rsid w:val="005A6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83"/>
  </w:style>
  <w:style w:type="table" w:styleId="TableGridLight">
    <w:name w:val="Grid Table Light"/>
    <w:basedOn w:val="TableNormal"/>
    <w:uiPriority w:val="40"/>
    <w:rsid w:val="002E7C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D31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1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8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29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0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2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8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820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4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4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5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6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86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4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11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13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1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998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623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1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0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nance.yaho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</dc:creator>
  <cp:keywords/>
  <dc:description/>
  <cp:lastModifiedBy>Vaibhav Sharma</cp:lastModifiedBy>
  <cp:revision>2</cp:revision>
  <dcterms:created xsi:type="dcterms:W3CDTF">2025-05-22T10:56:00Z</dcterms:created>
  <dcterms:modified xsi:type="dcterms:W3CDTF">2025-05-22T10:56:00Z</dcterms:modified>
</cp:coreProperties>
</file>