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Competitor: Accenture</w:t>
      </w:r>
    </w:p>
    <w:p>
      <w:r>
        <w:t>Top Engagement Posts:</w:t>
      </w:r>
    </w:p>
    <w:p>
      <w:r>
        <w:t>1</w:t>
      </w:r>
    </w:p>
    <w:p>
      <w:r>
        <w:t xml:space="preserve">Post URL: </w:t>
      </w:r>
    </w:p>
    <w:p>
      <w:r>
        <w:t>https://www.linkedin.com/feed/update/urn:li:activity:7478446722139168768?updateEntityUrn=urn%3Ali%3Afs_updateV2%3A%28urn%3Ali%3Aactivity%3A7478446722139168768%2CFEED_DETAIL%2CEMPTY%2CDEFAULT%2Cfalse%29</w:t>
      </w:r>
    </w:p>
    <w:p>
      <w:r>
        <w:t xml:space="preserve">Post Text: </w:t>
      </w:r>
    </w:p>
    <w:p>
      <w:r>
        <w:t>How do you build an enterprise that doesn’t just run, but thinks? Add an Intelligent Digital Brain.</w:t>
      </w:r>
    </w:p>
    <w:p>
      <w:r>
        <w:t>Learn more in our latest report: https://accntu.re/4whcgi3</w:t>
      </w:r>
    </w:p>
    <w:p>
      <w:r>
        <w:t xml:space="preserve">[VD: An illustrated brain is shown to explain how an organization’s Intelligent Digital Brain works.] </w:t>
      </w:r>
    </w:p>
    <w:p>
      <w:r>
        <w:t xml:space="preserve">Post Format: </w:t>
      </w:r>
    </w:p>
    <w:p>
      <w:r>
        <w:t>Animated image</w:t>
      </w:r>
    </w:p>
    <w:p>
      <w:r>
        <w:t>CTA:</w:t>
      </w:r>
    </w:p>
    <w:p>
      <w:r>
        <w:t>Link to website research report</w:t>
      </w:r>
    </w:p>
    <w:p>
      <w:r>
        <w:t>2</w:t>
      </w:r>
    </w:p>
    <w:p>
      <w:r>
        <w:t xml:space="preserve">Post URL: </w:t>
      </w:r>
    </w:p>
    <w:p>
      <w:r>
        <w:t>https://www.linkedin.com/feed/update/urn:li:activity:7483490226481516544?updateEntityUrn=urn%3Ali%3Afs_updateV2%3A%28urn%3Ali%3Aactivity%3A7483490226481516544%2CFEED_DETAIL%2CEMPTY%2CDEFAULT%2Cfalse%29</w:t>
      </w:r>
    </w:p>
    <w:p>
      <w:r>
        <w:t xml:space="preserve">Post Text: </w:t>
      </w:r>
    </w:p>
    <w:p>
      <w:r>
        <w:t>​Some worlds are not just watched they are stepped back into.</w:t>
      </w:r>
    </w:p>
    <w:p>
      <w:r>
        <w:t>See how the Accenture Song VFX team helped to bring Avatar: The Last Airbender Season 2 to life; from the vast landscapes of the Earth Kingdom to the mystery of the Spirit World and the energy of bending in motion.</w:t>
      </w:r>
    </w:p>
    <w:p>
      <w:r>
        <w:t>This breakdown offers a closer look at one of those moments: the giant owl spirit, Wan Shi Tong, as he comes apart and rebuilds from bare bones to feathers.</w:t>
      </w:r>
    </w:p>
    <w:p>
      <w:r>
        <w:t>Because the magic works best when you never see the wires. ✨</w:t>
      </w:r>
    </w:p>
    <w:p>
      <w:r>
        <w:t>See the work, from first pixel to final frame: https://accntu.re/4bN1mc2</w:t>
      </w:r>
    </w:p>
    <w:p>
      <w:r>
        <w:t>[Video Description: A VFX breakdown from, Avatar: The Last Airbender, Season 2 moves from a mountain scene into a dark library, revealing how a giant owl-like creature develops from skeletal and muscle models into its final rendered form. Ends with Accenture Song</w:t>
      </w:r>
    </w:p>
    <w:p>
      <w:r>
        <w:t>hashtag</w:t>
      </w:r>
    </w:p>
    <w:p>
      <w:r>
        <w:t xml:space="preserve">#VFX.] </w:t>
      </w:r>
    </w:p>
    <w:p>
      <w:r>
        <w:t xml:space="preserve">Post Format: </w:t>
      </w:r>
    </w:p>
    <w:p>
      <w:r>
        <w:t>Video</w:t>
      </w:r>
    </w:p>
    <w:p>
      <w:r>
        <w:t>CTA:</w:t>
      </w:r>
    </w:p>
    <w:p>
      <w:r>
        <w:t>Link to website case study</w:t>
      </w:r>
    </w:p>
    <w:p>
      <w:r>
        <w:t>3</w:t>
      </w:r>
    </w:p>
    <w:p>
      <w:r>
        <w:t xml:space="preserve">Post URL: </w:t>
      </w:r>
    </w:p>
    <w:p>
      <w:r>
        <w:t>https://www.linkedin.com/feed/update/urn:li:activity:7486061262494269440?updateEntityUrn=urn%3Ali%3Afs_updateV2%3A%28urn%3Ali%3Aactivity%3A7486061262494269440%2CFEED_DETAIL%2CEMPTY%2CDEFAULT%2Cfalse%29</w:t>
      </w:r>
    </w:p>
    <w:p>
      <w:r>
        <w:t xml:space="preserve">Post Text: </w:t>
      </w:r>
    </w:p>
    <w:p>
      <w:r>
        <w:t>As AI systems become more complex, control blind spots are growing. Sovereignty needs to reach across the entire AI stack, not just its foundations.</w:t>
      </w:r>
    </w:p>
    <w:p>
      <w:r>
        <w:t>Explore what leaders need to consider next: https://accntu.re/4b4t6Zx</w:t>
      </w:r>
    </w:p>
    <w:p>
      <w:r>
        <w:t xml:space="preserve">[Image Description: A chart shows only 22% of organizations apply sovereignty to AI models, with data and infrastructure leading and a clear gap across the stack.]​ </w:t>
      </w:r>
    </w:p>
    <w:p>
      <w:r>
        <w:t xml:space="preserve">Post Format: </w:t>
      </w:r>
    </w:p>
    <w:p>
      <w:r>
        <w:t>Animated infographic</w:t>
      </w:r>
    </w:p>
    <w:p>
      <w:r>
        <w:t>CTA:</w:t>
      </w:r>
    </w:p>
    <w:p>
      <w:r>
        <w:t>Link to research report</w:t>
      </w:r>
    </w:p>
    <w:p>
      <w:r>
        <w:t>4</w:t>
      </w:r>
    </w:p>
    <w:p>
      <w:r>
        <w:t xml:space="preserve">Post URL: </w:t>
      </w:r>
    </w:p>
    <w:p>
      <w:r>
        <w:t>https://www.linkedin.com/feed/update/urn:li:activity:7487854376623955969?updateEntityUrn=urn%3Ali%3Afs_updateV2%3A%28urn%3Ali%3Aactivity%3A7487854376623955969%2CFEED_DETAIL%2CEMPTY%2CDEFAULT%2Cfalse%29</w:t>
      </w:r>
    </w:p>
    <w:p>
      <w:r>
        <w:t xml:space="preserve">Post Text: </w:t>
      </w:r>
    </w:p>
    <w:p>
      <w:r>
        <w:t>Change isn’t slowing down, and neither is AI investment. As leaders navigate increasing disruption, organizations who are redesigning work around people and AI are unlocking real enterprise value. Learn more: https://accntu.re/4bd5PER</w:t>
      </w:r>
    </w:p>
    <w:p>
      <w:r>
        <w:t xml:space="preserve">[Video Description: Bold text, graphic treatments and data points animate to show 3 key learnings from Accenture's Pulse of Change 2026 report.] </w:t>
      </w:r>
    </w:p>
    <w:p>
      <w:r>
        <w:t xml:space="preserve">Post Format: </w:t>
      </w:r>
    </w:p>
    <w:p>
      <w:r>
        <w:t>Animated infographic</w:t>
      </w:r>
    </w:p>
    <w:p>
      <w:r>
        <w:t>CTA:</w:t>
      </w:r>
    </w:p>
    <w:p>
      <w:r>
        <w:t>Link to website research report</w:t>
      </w:r>
    </w:p>
    <w:p>
      <w:r>
        <w:t>5</w:t>
      </w:r>
    </w:p>
    <w:p>
      <w:r>
        <w:t xml:space="preserve">Post URL: </w:t>
      </w:r>
    </w:p>
    <w:p>
      <w:r>
        <w:t>https://www.linkedin.com/posts/accenture_generativeai-activity-7131309949313257473-ssm2?utm_source=share&amp;utm_medium=member_desktop&amp;rcm=ACoAAAA401wBZq3cEgt4b7G7h0QsQwp81bbk6pA</w:t>
      </w:r>
    </w:p>
    <w:p>
      <w:r>
        <w:t xml:space="preserve">Post Text: </w:t>
      </w:r>
    </w:p>
    <w:p>
      <w:r>
        <w:t>How can companies forge a distinct path to stay ahead of</w:t>
      </w:r>
    </w:p>
    <w:p>
      <w:r>
        <w:t>hashtag</w:t>
      </w:r>
    </w:p>
    <w:p>
      <w:r>
        <w:t>#GenerativeAI?</w:t>
      </w:r>
    </w:p>
    <w:p>
      <w:r>
        <w:t>In our 3,000+ conversations held with business leaders across the globe, five key themes have emerged to shed light on the technology’s trajectory.</w:t>
      </w:r>
    </w:p>
    <w:p>
      <w:r>
        <w:t xml:space="preserve">Our Chief AI Officer, Lan Guan, shares more: https://lnkd.in/ex_PqB2D </w:t>
      </w:r>
    </w:p>
    <w:p>
      <w:r>
        <w:t xml:space="preserve">Post Format: </w:t>
      </w:r>
    </w:p>
    <w:p>
      <w:r>
        <w:t>LinkedIn Article</w:t>
      </w:r>
    </w:p>
    <w:p>
      <w:r>
        <w:t>CTA:</w:t>
      </w:r>
    </w:p>
    <w:p>
      <w:r>
        <w:t>Subscribe to LinkedIn Newsletter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