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APP/000000018/2023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17-Aug-2023</w:t>
      </w:r>
    </w:p>
    <w:p w14:paraId="4E9BC4E9" w14:textId="77777777" w:rsidR="00D82F92" w:rsidRDefault="002857F2">
      <w:pPr>
        <w:ind w:left="-5" w:right="53" w:hanging="10"/>
      </w:pPr>
      <w:r>
        <w:rPr>
          <w:rFonts w:ascii="Arial" w:eastAsia="Arial" w:hAnsi="Arial" w:cs="Arial"/>
          <w:sz w:val="22"/>
          <w:lang w:val="en-US"/>
        </w:rPr>
        <w:t xml:space="preserve">THUKU CHARLES NYAMBURA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166</w:t>
      </w:r>
      <w:r w:rsidR="0078004E">
        <w:rPr>
          <w:rFonts w:ascii="Arial" w:eastAsia="Arial" w:hAnsi="Arial" w:cs="Arial"/>
          <w:sz w:val="22"/>
          <w:lang w:val="en-US"/>
        </w:rPr>
        <w:t xml:space="preserve"> - </w:t>
      </w:r>
      <w:r w:rsidR="00AF015C">
        <w:rPr>
          <w:rFonts w:ascii="Arial" w:eastAsia="Arial" w:hAnsi="Arial" w:cs="Arial"/>
          <w:sz w:val="22"/>
          <w:lang w:val="en-US"/>
        </w:rPr>
        <w:t>20109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SUBUKIA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THUKU CHARLES NYAMBURA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