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APP/000000021/2023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KHAKASA LORRINE WEKESA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37</w:t>
      </w:r>
      <w:r w:rsidR="0078004E">
        <w:rPr>
          <w:rFonts w:ascii="Arial" w:eastAsia="Arial" w:hAnsi="Arial" w:cs="Arial"/>
          <w:sz w:val="22"/>
          <w:lang w:val="en-US"/>
        </w:rPr>
        <w:t xml:space="preserve"> - </w:t>
      </w:r>
      <w:r w:rsidR="00AF015C">
        <w:rPr>
          <w:rFonts w:ascii="Arial" w:eastAsia="Arial" w:hAnsi="Arial" w:cs="Arial"/>
          <w:sz w:val="22"/>
          <w:lang w:val="en-US"/>
        </w:rPr>
        <w:t>50116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KAMBIRI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KHAKASA LORRINE WEKESA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