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EF62EB" w:rsidP="00EF62EB">
      <w:pPr>
        <w:pStyle w:val="Heading1"/>
        <w:rPr>
          <w:lang w:val="en-US"/>
        </w:rPr>
      </w:pPr>
      <w:r>
        <w:rPr>
          <w:lang w:val="en-US"/>
        </w:rPr>
        <w:t>Question 5b)</w:t>
      </w:r>
    </w:p>
    <w:p w:rsidR="00F8121E" w:rsidRPr="00F8121E" w:rsidRDefault="00F8121E" w:rsidP="00F8121E">
      <w:pPr>
        <w:rPr>
          <w:lang w:val="en-US"/>
        </w:rPr>
      </w:pPr>
      <w:r>
        <w:rPr>
          <w:lang w:val="en-US"/>
        </w:rPr>
        <w:t xml:space="preserve">Variance in the estimate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Number of samples plots are shown below.</w:t>
      </w:r>
    </w:p>
    <w:p w:rsidR="00EF62EB" w:rsidRPr="00EF62EB" w:rsidRDefault="00EF62EB" w:rsidP="00EF62EB">
      <w:pPr>
        <w:rPr>
          <w:rStyle w:val="Strong"/>
          <w:lang w:val="en-US"/>
        </w:rPr>
      </w:pPr>
      <w:r>
        <w:rPr>
          <w:rStyle w:val="Strong"/>
        </w:rPr>
        <w:t xml:space="preserve">Estimator-1: </w:t>
      </w:r>
      <m:oMath>
        <m:acc>
          <m:acc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accPr>
          <m:e>
            <m:r>
              <w:rPr>
                <w:rStyle w:val="Strong"/>
                <w:rFonts w:ascii="Cambria Math" w:eastAsiaTheme="minorEastAsia" w:hAnsi="Cambria Math"/>
              </w:rPr>
              <m:t>θ</m:t>
            </m:r>
          </m:e>
        </m:acc>
        <m:r>
          <w:rPr>
            <w:rStyle w:val="Strong"/>
            <w:rFonts w:ascii="Cambria Math" w:hAnsi="Cambria Math"/>
          </w:rPr>
          <m:t>= min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y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Style w:val="Strong"/>
            <w:rFonts w:ascii="Cambria Math" w:hAnsi="Cambria Math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</w:rPr>
              <m:t>N</m:t>
            </m:r>
          </m:den>
        </m:f>
      </m:oMath>
    </w:p>
    <w:p w:rsidR="00EF62EB" w:rsidRDefault="00EF62EB" w:rsidP="00EF62EB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 wp14:anchorId="12F07C59" wp14:editId="2EDF3102">
            <wp:extent cx="57315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_thet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EB" w:rsidRPr="00EF62EB" w:rsidRDefault="00EF62EB" w:rsidP="00EF62EB">
      <w:pPr>
        <w:rPr>
          <w:b/>
          <w:bCs/>
          <w:lang w:val="en-US"/>
        </w:rPr>
      </w:pPr>
      <w:r>
        <w:rPr>
          <w:rStyle w:val="Strong"/>
        </w:rPr>
        <w:t xml:space="preserve">Estimator-2: </w:t>
      </w:r>
      <m:oMath>
        <m:acc>
          <m:acc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accPr>
          <m:e>
            <m:r>
              <w:rPr>
                <w:rStyle w:val="Strong"/>
                <w:rFonts w:ascii="Cambria Math" w:eastAsiaTheme="minorEastAsia" w:hAnsi="Cambria Math"/>
              </w:rPr>
              <m:t>θ</m:t>
            </m:r>
          </m:e>
        </m:acc>
        <m:r>
          <w:rPr>
            <w:rStyle w:val="Strong"/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accPr>
          <m:e>
            <m:r>
              <w:rPr>
                <w:rStyle w:val="Strong"/>
                <w:rFonts w:ascii="Cambria Math" w:eastAsiaTheme="minorEastAsia" w:hAnsi="Cambria Math"/>
              </w:rPr>
              <m:t>y</m:t>
            </m:r>
          </m:e>
        </m:acc>
        <m:r>
          <w:rPr>
            <w:rStyle w:val="Strong"/>
            <w:rFonts w:ascii="Cambria Math" w:eastAsiaTheme="minorEastAsia" w:hAnsi="Cambria Math"/>
          </w:rPr>
          <m:t>-1</m:t>
        </m:r>
      </m:oMath>
    </w:p>
    <w:p w:rsidR="00EF62EB" w:rsidRDefault="00EF62EB" w:rsidP="00EF62EB">
      <w:pPr>
        <w:rPr>
          <w:noProof/>
          <w:lang w:eastAsia="en-GB" w:bidi="ta-IN"/>
        </w:rPr>
      </w:pPr>
    </w:p>
    <w:p w:rsidR="00EF62EB" w:rsidRDefault="00EF62EB" w:rsidP="00EF62EB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_thetaMea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0" b="4318"/>
                    <a:stretch/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2EB" w:rsidRDefault="00EF62EB" w:rsidP="00EF62EB">
      <w:pPr>
        <w:rPr>
          <w:lang w:val="en-US"/>
        </w:rPr>
      </w:pPr>
    </w:p>
    <w:p w:rsidR="00EF62EB" w:rsidRDefault="00EF62EB" w:rsidP="00EF62EB">
      <w:pPr>
        <w:rPr>
          <w:lang w:val="en-US"/>
        </w:rPr>
      </w:pPr>
    </w:p>
    <w:p w:rsidR="00EF62EB" w:rsidRDefault="00EF62EB" w:rsidP="00EF62EB">
      <w:pPr>
        <w:rPr>
          <w:lang w:val="en-US"/>
        </w:rPr>
      </w:pPr>
    </w:p>
    <w:p w:rsidR="00EF62EB" w:rsidRDefault="00EF62EB" w:rsidP="00EF62EB">
      <w:pPr>
        <w:rPr>
          <w:lang w:val="en-US"/>
        </w:rPr>
      </w:pPr>
    </w:p>
    <w:p w:rsidR="00EF62EB" w:rsidRDefault="00EF62EB" w:rsidP="00EF62EB">
      <w:pPr>
        <w:rPr>
          <w:lang w:val="en-US"/>
        </w:rPr>
      </w:pPr>
    </w:p>
    <w:p w:rsidR="00EF62EB" w:rsidRDefault="00EF62EB" w:rsidP="00EF62EB">
      <w:pPr>
        <w:rPr>
          <w:lang w:val="en-US"/>
        </w:rPr>
      </w:pPr>
    </w:p>
    <w:p w:rsidR="00EF62EB" w:rsidRPr="00EF62EB" w:rsidRDefault="00B72E4B" w:rsidP="00EF62EB">
      <w:pPr>
        <w:rPr>
          <w:b/>
          <w:bCs/>
          <w:lang w:val="en-US"/>
        </w:rPr>
      </w:pPr>
      <w:r>
        <w:rPr>
          <w:rStyle w:val="Strong"/>
        </w:rPr>
        <w:t>Estimator-3</w:t>
      </w:r>
      <w:r w:rsidR="00EF62EB">
        <w:rPr>
          <w:rStyle w:val="Strong"/>
        </w:rPr>
        <w:t xml:space="preserve">: </w:t>
      </w:r>
      <m:oMath>
        <m:acc>
          <m:acc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accPr>
          <m:e>
            <m:r>
              <w:rPr>
                <w:rStyle w:val="Strong"/>
                <w:rFonts w:ascii="Cambria Math" w:eastAsiaTheme="minorEastAsia" w:hAnsi="Cambria Math"/>
              </w:rPr>
              <m:t>θ</m:t>
            </m:r>
          </m:e>
        </m:acc>
        <m:r>
          <w:rPr>
            <w:rStyle w:val="Strong"/>
            <w:rFonts w:ascii="Cambria Math" w:eastAsiaTheme="minorEastAsia" w:hAnsi="Cambria Math"/>
          </w:rPr>
          <m:t xml:space="preserve">= </m:t>
        </m:r>
        <m:acc>
          <m:accPr>
            <m:chr m:val="̃"/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accPr>
          <m:e>
            <m:r>
              <w:rPr>
                <w:rStyle w:val="Strong"/>
                <w:rFonts w:ascii="Cambria Math" w:eastAsiaTheme="minorEastAsia" w:hAnsi="Cambria Math"/>
              </w:rPr>
              <m:t>y</m:t>
            </m:r>
          </m:e>
        </m:acc>
        <m:r>
          <w:rPr>
            <w:rStyle w:val="Strong"/>
            <w:rFonts w:ascii="Cambria Math" w:eastAsiaTheme="minorEastAsia" w:hAnsi="Cambria Math"/>
          </w:rPr>
          <m:t>-ln(2)</m:t>
        </m:r>
      </m:oMath>
    </w:p>
    <w:p w:rsidR="00EF62EB" w:rsidRDefault="00EF62EB" w:rsidP="00EF62EB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_thetaMedi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B" w:rsidRDefault="00B72E4B" w:rsidP="00EF62EB">
      <w:pPr>
        <w:rPr>
          <w:lang w:val="en-US"/>
        </w:rPr>
      </w:pPr>
      <w:r>
        <w:rPr>
          <w:lang w:val="en-US"/>
        </w:rPr>
        <w:t>From the graphs we see that all the esti</w:t>
      </w:r>
      <w:r w:rsidR="005A76B7">
        <w:rPr>
          <w:lang w:val="en-US"/>
        </w:rPr>
        <w:t>mators are most likely unbiased,</w:t>
      </w:r>
      <w:r>
        <w:rPr>
          <w:lang w:val="en-US"/>
        </w:rPr>
        <w:t xml:space="preserve"> (It has been proven the first estimator is unbiased, so it is definitely unbiased)</w:t>
      </w:r>
      <w:r w:rsidR="00F8121E">
        <w:rPr>
          <w:lang w:val="en-US"/>
        </w:rPr>
        <w:t xml:space="preserve"> so </w:t>
      </w:r>
      <w:r w:rsidR="005A76B7">
        <w:rPr>
          <w:lang w:val="en-US"/>
        </w:rPr>
        <w:t>it is reasonable to compare their efficiencies using their variance. Lower the variance the better is the efficiency.</w:t>
      </w:r>
    </w:p>
    <w:p w:rsidR="00B72E4B" w:rsidRDefault="00B72E4B" w:rsidP="00EF62EB">
      <w:pPr>
        <w:rPr>
          <w:lang w:val="en-US"/>
        </w:rPr>
      </w:pPr>
      <w:r>
        <w:rPr>
          <w:lang w:val="en-US"/>
        </w:rPr>
        <w:t>Comparing the variance of the estimators, even at low N (number of samples), we see that the estimator-1 outperforms the other 2. In fact, we notice that the scale of the graph itself is lower (1*10</w:t>
      </w:r>
      <w:r>
        <w:rPr>
          <w:vertAlign w:val="superscript"/>
          <w:lang w:val="en-US"/>
        </w:rPr>
        <w:t>-3</w:t>
      </w:r>
      <w:r>
        <w:rPr>
          <w:lang w:val="en-US"/>
        </w:rPr>
        <w:t>) in the case of estimator 1. The variance in the simulated estimates for N=1000 case were found to be:</w:t>
      </w:r>
    </w:p>
    <w:p w:rsidR="00B72E4B" w:rsidRPr="00B72E4B" w:rsidRDefault="00B72E4B" w:rsidP="00B72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9.1468*10</w:t>
      </w:r>
      <w:r>
        <w:rPr>
          <w:vertAlign w:val="superscript"/>
          <w:lang w:val="en-US"/>
        </w:rPr>
        <w:t>-7</w:t>
      </w:r>
    </w:p>
    <w:p w:rsidR="00B72E4B" w:rsidRDefault="00B72E4B" w:rsidP="00B72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9.3239*10</w:t>
      </w:r>
      <w:r>
        <w:rPr>
          <w:vertAlign w:val="superscript"/>
          <w:lang w:val="en-US"/>
        </w:rPr>
        <w:t>-4</w:t>
      </w:r>
    </w:p>
    <w:p w:rsidR="00B72E4B" w:rsidRPr="00B72E4B" w:rsidRDefault="00B72E4B" w:rsidP="00B72E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9.6751*10</w:t>
      </w:r>
      <w:r>
        <w:rPr>
          <w:vertAlign w:val="superscript"/>
          <w:lang w:val="en-US"/>
        </w:rPr>
        <w:t>-4</w:t>
      </w:r>
    </w:p>
    <w:p w:rsidR="005A76B7" w:rsidRDefault="00B72E4B" w:rsidP="00EF62EB">
      <w:pPr>
        <w:rPr>
          <w:lang w:val="en-US"/>
        </w:rPr>
      </w:pPr>
      <w:r w:rsidRPr="005A76B7">
        <w:rPr>
          <w:lang w:val="en-US"/>
        </w:rPr>
        <w:t xml:space="preserve">Clearly </w:t>
      </w:r>
      <w:proofErr w:type="spellStart"/>
      <w:proofErr w:type="gramStart"/>
      <w:r w:rsidRPr="005A76B7">
        <w:rPr>
          <w:lang w:val="en-US"/>
        </w:rPr>
        <w:t>var</w:t>
      </w:r>
      <w:proofErr w:type="spellEnd"/>
      <w:r w:rsidRPr="005A76B7">
        <w:rPr>
          <w:lang w:val="en-US"/>
        </w:rPr>
        <w:t>(</w:t>
      </w:r>
      <w:proofErr w:type="gramEnd"/>
      <w:r w:rsidRPr="005A76B7">
        <w:rPr>
          <w:lang w:val="en-US"/>
        </w:rPr>
        <w:t>Estimator-1) is the lowest among the 3.</w:t>
      </w:r>
    </w:p>
    <w:p w:rsidR="00B72E4B" w:rsidRPr="005A76B7" w:rsidRDefault="005A76B7" w:rsidP="00EF62EB">
      <w:pPr>
        <w:rPr>
          <w:lang w:val="en-US"/>
        </w:rPr>
      </w:pPr>
      <w:r>
        <w:rPr>
          <w:lang w:val="en-US"/>
        </w:rPr>
        <w:t xml:space="preserve">Therefore, </w:t>
      </w:r>
      <w:r>
        <w:rPr>
          <w:rStyle w:val="Strong"/>
        </w:rPr>
        <w:t xml:space="preserve">Estimator-1: </w:t>
      </w:r>
      <m:oMath>
        <m:acc>
          <m:accPr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i/>
              </w:rPr>
            </m:ctrlPr>
          </m:accPr>
          <m:e>
            <m:r>
              <w:rPr>
                <w:rStyle w:val="Strong"/>
                <w:rFonts w:ascii="Cambria Math" w:eastAsiaTheme="minorEastAsia" w:hAnsi="Cambria Math"/>
              </w:rPr>
              <m:t>θ</m:t>
            </m:r>
          </m:e>
        </m:acc>
        <m:r>
          <w:rPr>
            <w:rStyle w:val="Strong"/>
            <w:rFonts w:ascii="Cambria Math" w:hAnsi="Cambria Math"/>
          </w:rPr>
          <m:t>= min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</w:rPr>
                  <m:t>y</m:t>
                </m:r>
              </m:e>
              <m:sub>
                <m:r>
                  <w:rPr>
                    <w:rStyle w:val="Strong"/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Style w:val="Strong"/>
            <w:rFonts w:ascii="Cambria Math" w:hAnsi="Cambria Math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Strong"/>
                <w:rFonts w:ascii="Cambria Math" w:hAnsi="Cambria Math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</w:rPr>
              <m:t>N</m:t>
            </m:r>
          </m:den>
        </m:f>
      </m:oMath>
      <w:r>
        <w:rPr>
          <w:rStyle w:val="Strong"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 xml:space="preserve">is the </w:t>
      </w:r>
      <w:r w:rsidRPr="005A76B7">
        <w:rPr>
          <w:rStyle w:val="Strong"/>
          <w:lang w:val="en-US"/>
        </w:rPr>
        <w:t>most efficient estimator</w:t>
      </w:r>
      <w:r>
        <w:rPr>
          <w:rStyle w:val="Strong"/>
          <w:b w:val="0"/>
          <w:bCs w:val="0"/>
          <w:lang w:val="en-US"/>
        </w:rPr>
        <w:t xml:space="preserve"> among the 3.</w:t>
      </w:r>
    </w:p>
    <w:p w:rsidR="00A242C7" w:rsidRDefault="00B72E4B" w:rsidP="00EF62EB">
      <w:pPr>
        <w:rPr>
          <w:lang w:val="en-US"/>
        </w:rPr>
      </w:pPr>
      <w:r>
        <w:rPr>
          <w:lang w:val="en-US"/>
        </w:rPr>
        <w:t>Th</w:t>
      </w:r>
      <w:r w:rsidR="004203A6">
        <w:rPr>
          <w:lang w:val="en-US"/>
        </w:rPr>
        <w:t>is as expected, because estimator-1 is the Minimum Variance Unbiased Estimator</w:t>
      </w:r>
      <w:r w:rsidR="00F8121E">
        <w:rPr>
          <w:lang w:val="en-US"/>
        </w:rPr>
        <w:t xml:space="preserve"> </w:t>
      </w:r>
      <w:r w:rsidR="004203A6">
        <w:rPr>
          <w:lang w:val="en-US"/>
        </w:rPr>
        <w:t>(MVUE).</w:t>
      </w:r>
    </w:p>
    <w:p w:rsidR="00A242C7" w:rsidRDefault="00A242C7" w:rsidP="00EF62EB">
      <w:pPr>
        <w:rPr>
          <w:lang w:val="en-US"/>
        </w:rPr>
      </w:pPr>
    </w:p>
    <w:p w:rsidR="00A242C7" w:rsidRDefault="00A242C7" w:rsidP="00EF62EB">
      <w:pPr>
        <w:rPr>
          <w:lang w:val="en-US"/>
        </w:rPr>
      </w:pPr>
    </w:p>
    <w:p w:rsidR="00A242C7" w:rsidRDefault="00A242C7" w:rsidP="00EF62EB">
      <w:pPr>
        <w:rPr>
          <w:lang w:val="en-US"/>
        </w:rPr>
      </w:pPr>
    </w:p>
    <w:p w:rsidR="00A242C7" w:rsidRDefault="00A242C7" w:rsidP="00EF62EB">
      <w:pPr>
        <w:rPr>
          <w:lang w:val="en-US"/>
        </w:rPr>
      </w:pPr>
    </w:p>
    <w:p w:rsidR="00A242C7" w:rsidRDefault="00A242C7" w:rsidP="00EF62EB">
      <w:pPr>
        <w:rPr>
          <w:lang w:val="en-US"/>
        </w:rPr>
      </w:pPr>
    </w:p>
    <w:p w:rsidR="00A242C7" w:rsidRDefault="00A242C7" w:rsidP="00EF62EB">
      <w:pPr>
        <w:rPr>
          <w:lang w:val="en-US"/>
        </w:rPr>
      </w:pPr>
    </w:p>
    <w:p w:rsidR="00A242C7" w:rsidRDefault="00A242C7" w:rsidP="00EF62EB">
      <w:pPr>
        <w:rPr>
          <w:lang w:val="en-US"/>
        </w:rPr>
      </w:pPr>
    </w:p>
    <w:p w:rsidR="00A242C7" w:rsidRDefault="00A242C7" w:rsidP="00EF62EB">
      <w:pPr>
        <w:rPr>
          <w:lang w:val="en-US"/>
        </w:rPr>
      </w:pPr>
    </w:p>
    <w:p w:rsidR="00A242C7" w:rsidRDefault="00A242C7" w:rsidP="00EF62EB">
      <w:pPr>
        <w:rPr>
          <w:lang w:val="en-US"/>
        </w:rPr>
      </w:pPr>
    </w:p>
    <w:p w:rsidR="00A242C7" w:rsidRDefault="00A242C7" w:rsidP="00A242C7">
      <w:pPr>
        <w:pStyle w:val="Heading1"/>
        <w:rPr>
          <w:lang w:val="en-US"/>
        </w:rPr>
      </w:pPr>
      <w:r>
        <w:rPr>
          <w:lang w:val="en-US"/>
        </w:rPr>
        <w:t>Question 2a)</w:t>
      </w:r>
    </w:p>
    <w:p w:rsidR="00A242C7" w:rsidRDefault="00A242C7" w:rsidP="00A242C7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4823460" cy="36178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_d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51" cy="36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C7" w:rsidRDefault="00A242C7" w:rsidP="00A242C7">
      <w:pPr>
        <w:rPr>
          <w:lang w:val="en-US"/>
        </w:rPr>
      </w:pPr>
    </w:p>
    <w:p w:rsidR="00A242C7" w:rsidRDefault="00A242C7" w:rsidP="00A242C7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4774847" cy="3581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n_d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574" cy="358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C7" w:rsidRDefault="00A242C7" w:rsidP="00A242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 = 1000 samples </w:t>
      </w:r>
      <w:r>
        <w:rPr>
          <w:lang w:val="en-US"/>
        </w:rPr>
        <w:t xml:space="preserve">were taken per record, with total number of records </w:t>
      </w:r>
      <w:r>
        <w:rPr>
          <w:b/>
          <w:bCs/>
          <w:lang w:val="en-US"/>
        </w:rPr>
        <w:t>R = 300</w:t>
      </w:r>
      <w:r w:rsidRPr="00A242C7">
        <w:rPr>
          <w:lang w:val="en-US"/>
        </w:rPr>
        <w:t>.</w:t>
      </w:r>
    </w:p>
    <w:p w:rsidR="00F8121E" w:rsidRDefault="00A242C7" w:rsidP="00F8121E">
      <w:pPr>
        <w:rPr>
          <w:lang w:val="en-US"/>
        </w:rPr>
      </w:pPr>
      <w:r>
        <w:rPr>
          <w:lang w:val="en-US"/>
        </w:rPr>
        <w:lastRenderedPageBreak/>
        <w:t xml:space="preserve">From the above graphs we observe that </w:t>
      </w:r>
      <w:proofErr w:type="gramStart"/>
      <w:r w:rsidRPr="00A242C7">
        <w:rPr>
          <w:b/>
          <w:bCs/>
          <w:lang w:val="en-US"/>
        </w:rPr>
        <w:t>a</w:t>
      </w:r>
      <w:r w:rsidRPr="00A242C7">
        <w:rPr>
          <w:b/>
          <w:bCs/>
          <w:vertAlign w:val="subscript"/>
          <w:lang w:val="en-US"/>
        </w:rPr>
        <w:t>n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</w:t>
      </w:r>
      <w:proofErr w:type="spellStart"/>
      <w:r w:rsidRPr="00A242C7">
        <w:rPr>
          <w:b/>
          <w:bCs/>
          <w:lang w:val="en-US"/>
        </w:rPr>
        <w:t>b</w:t>
      </w:r>
      <w:r w:rsidRPr="00A242C7">
        <w:rPr>
          <w:b/>
          <w:bCs/>
          <w:vertAlign w:val="subscript"/>
          <w:lang w:val="en-US"/>
        </w:rPr>
        <w:t>n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seem to be </w:t>
      </w:r>
      <w:r w:rsidRPr="00F8121E">
        <w:rPr>
          <w:b/>
          <w:bCs/>
          <w:lang w:val="en-US"/>
        </w:rPr>
        <w:t>Gaussian distributed</w:t>
      </w:r>
      <w:r>
        <w:rPr>
          <w:lang w:val="en-US"/>
        </w:rPr>
        <w:t>, with their means as zeros. This is what we expected from our analytical calculations.</w:t>
      </w:r>
      <w:r w:rsidR="00F8121E">
        <w:rPr>
          <w:lang w:val="en-US"/>
        </w:rPr>
        <w:t xml:space="preserve"> </w:t>
      </w:r>
      <w:proofErr w:type="spellStart"/>
      <w:r w:rsidR="00F8121E" w:rsidRPr="00F8121E">
        <w:t>Lilliefors</w:t>
      </w:r>
      <w:proofErr w:type="spellEnd"/>
      <w:r w:rsidR="00F8121E">
        <w:t xml:space="preserve"> test was done for </w:t>
      </w:r>
      <w:proofErr w:type="gramStart"/>
      <w:r w:rsidR="00F8121E">
        <w:t xml:space="preserve">both  </w:t>
      </w:r>
      <w:r w:rsidR="00F8121E" w:rsidRPr="00A242C7">
        <w:rPr>
          <w:b/>
          <w:bCs/>
          <w:lang w:val="en-US"/>
        </w:rPr>
        <w:t>a</w:t>
      </w:r>
      <w:r w:rsidR="00F8121E" w:rsidRPr="00A242C7">
        <w:rPr>
          <w:b/>
          <w:bCs/>
          <w:vertAlign w:val="subscript"/>
          <w:lang w:val="en-US"/>
        </w:rPr>
        <w:t>n</w:t>
      </w:r>
      <w:proofErr w:type="gramEnd"/>
      <w:r w:rsidR="00F8121E">
        <w:rPr>
          <w:lang w:val="en-US"/>
        </w:rPr>
        <w:t xml:space="preserve"> and </w:t>
      </w:r>
      <w:proofErr w:type="spellStart"/>
      <w:r w:rsidR="00F8121E" w:rsidRPr="00A242C7">
        <w:rPr>
          <w:b/>
          <w:bCs/>
          <w:lang w:val="en-US"/>
        </w:rPr>
        <w:t>b</w:t>
      </w:r>
      <w:r w:rsidR="00F8121E" w:rsidRPr="00A242C7">
        <w:rPr>
          <w:b/>
          <w:bCs/>
          <w:vertAlign w:val="subscript"/>
          <w:lang w:val="en-US"/>
        </w:rPr>
        <w:t>n</w:t>
      </w:r>
      <w:proofErr w:type="spellEnd"/>
      <w:r w:rsidR="00F8121E">
        <w:rPr>
          <w:b/>
          <w:bCs/>
          <w:vertAlign w:val="subscript"/>
          <w:lang w:val="en-US"/>
        </w:rPr>
        <w:t xml:space="preserve"> </w:t>
      </w:r>
      <w:r w:rsidR="00F8121E">
        <w:t xml:space="preserve">and the null hypothesis that the Random Variable </w:t>
      </w:r>
      <w:r w:rsidR="00F8121E">
        <w:rPr>
          <w:lang w:val="en-US"/>
        </w:rPr>
        <w:t>is Gaussian was not rejected in both the cases.</w:t>
      </w: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Default="00F8121E" w:rsidP="00F8121E">
      <w:pPr>
        <w:rPr>
          <w:lang w:val="en-US"/>
        </w:rPr>
      </w:pPr>
    </w:p>
    <w:p w:rsidR="00F8121E" w:rsidRPr="00F8121E" w:rsidRDefault="00F8121E" w:rsidP="00F8121E"/>
    <w:p w:rsidR="00A242C7" w:rsidRPr="00A242C7" w:rsidRDefault="00A242C7" w:rsidP="00A242C7">
      <w:pPr>
        <w:rPr>
          <w:lang w:val="en-US"/>
        </w:rPr>
      </w:pPr>
    </w:p>
    <w:p w:rsidR="00A242C7" w:rsidRDefault="00A242C7" w:rsidP="00A242C7">
      <w:pPr>
        <w:pStyle w:val="Heading1"/>
        <w:rPr>
          <w:lang w:val="en-US"/>
        </w:rPr>
      </w:pPr>
      <w:r>
        <w:rPr>
          <w:lang w:val="en-US"/>
        </w:rPr>
        <w:t>Question-2d)</w:t>
      </w:r>
    </w:p>
    <w:p w:rsidR="00A242C7" w:rsidRDefault="009B6DDD" w:rsidP="00A242C7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m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C7" w:rsidRDefault="00A242C7" w:rsidP="00A242C7">
      <w:pPr>
        <w:rPr>
          <w:rFonts w:cstheme="minorHAnsi"/>
          <w:lang w:val="en-US"/>
        </w:rPr>
      </w:pPr>
      <w:r>
        <w:rPr>
          <w:lang w:val="en-US"/>
        </w:rPr>
        <w:t xml:space="preserve">From the above MSE curve, it is apparent that the Mean squared error in estimating </w:t>
      </w:r>
      <w:r>
        <w:rPr>
          <w:rFonts w:cstheme="minorHAnsi"/>
          <w:lang w:val="en-US"/>
        </w:rPr>
        <w:t>γ</w:t>
      </w:r>
      <w:r w:rsidR="00023D34">
        <w:rPr>
          <w:rFonts w:cstheme="minorHAnsi"/>
          <w:lang w:val="en-US"/>
        </w:rPr>
        <w:t xml:space="preserve"> (the PSD) doesn’t converge to zero. This verifies the fact that the estimator </w:t>
      </w:r>
      <w:r w:rsidR="00023D34" w:rsidRPr="00023D34">
        <w:rPr>
          <w:rFonts w:cstheme="minorHAnsi"/>
          <w:b/>
          <w:bCs/>
          <w:lang w:val="en-US"/>
        </w:rPr>
        <w:t>does not exhibit</w:t>
      </w:r>
      <w:r w:rsidR="00023D34">
        <w:rPr>
          <w:rFonts w:cstheme="minorHAnsi"/>
          <w:lang w:val="en-US"/>
        </w:rPr>
        <w:t xml:space="preserve"> mean squared convergence to the PSD.</w:t>
      </w:r>
    </w:p>
    <w:p w:rsidR="00023D34" w:rsidRDefault="00023D34" w:rsidP="00A242C7">
      <w:pPr>
        <w:rPr>
          <w:rFonts w:cstheme="minorHAnsi"/>
          <w:lang w:val="en-US"/>
        </w:rPr>
      </w:pPr>
      <w:r w:rsidRPr="00023D34">
        <w:rPr>
          <w:rFonts w:cstheme="minorHAnsi"/>
          <w:b/>
          <w:bCs/>
          <w:lang w:val="en-US"/>
        </w:rPr>
        <w:t>Bias</w:t>
      </w:r>
      <w:r>
        <w:rPr>
          <w:rFonts w:cstheme="minorHAnsi"/>
          <w:lang w:val="en-US"/>
        </w:rPr>
        <w:t xml:space="preserve"> (N=1000</w:t>
      </w:r>
      <w:r>
        <w:rPr>
          <w:rFonts w:cstheme="minorHAnsi"/>
          <w:lang w:val="en-US"/>
        </w:rPr>
        <w:t>, R=300</w:t>
      </w:r>
      <w:r>
        <w:rPr>
          <w:rFonts w:cstheme="minorHAnsi"/>
          <w:lang w:val="en-US"/>
        </w:rPr>
        <w:t xml:space="preserve">) = </w:t>
      </w:r>
      <w:r w:rsidR="00725FF0">
        <w:rPr>
          <w:rFonts w:cstheme="minorHAnsi"/>
          <w:b/>
          <w:bCs/>
          <w:lang w:val="en-US"/>
        </w:rPr>
        <w:t>0.0847</w:t>
      </w:r>
    </w:p>
    <w:p w:rsidR="00023D34" w:rsidRDefault="00023D34" w:rsidP="00A242C7">
      <w:pPr>
        <w:rPr>
          <w:rFonts w:cstheme="minorHAnsi"/>
          <w:b/>
          <w:bCs/>
          <w:lang w:val="en-US"/>
        </w:rPr>
      </w:pPr>
      <w:r w:rsidRPr="00023D34">
        <w:rPr>
          <w:rFonts w:cstheme="minorHAnsi"/>
          <w:b/>
          <w:bCs/>
          <w:lang w:val="en-US"/>
        </w:rPr>
        <w:t>Variance</w:t>
      </w:r>
      <w:r>
        <w:rPr>
          <w:rFonts w:cstheme="minorHAnsi"/>
          <w:lang w:val="en-US"/>
        </w:rPr>
        <w:t xml:space="preserve"> (N=1000, R=300) = </w:t>
      </w:r>
      <w:r w:rsidR="00725FF0">
        <w:rPr>
          <w:rFonts w:cstheme="minorHAnsi"/>
          <w:b/>
          <w:bCs/>
          <w:lang w:val="en-US"/>
        </w:rPr>
        <w:t>1.085</w:t>
      </w:r>
      <w:bookmarkStart w:id="0" w:name="_GoBack"/>
      <w:bookmarkEnd w:id="0"/>
    </w:p>
    <w:p w:rsidR="00023D34" w:rsidRPr="00023D34" w:rsidRDefault="00023D34" w:rsidP="00A242C7">
      <w:pPr>
        <w:rPr>
          <w:lang w:val="en-US"/>
        </w:rPr>
      </w:pPr>
      <w:r>
        <w:rPr>
          <w:rFonts w:cstheme="minorHAnsi"/>
          <w:lang w:val="en-US"/>
        </w:rPr>
        <w:t xml:space="preserve">The bias value indicates that the estimator is indeed unbiased as shown earlier. </w:t>
      </w:r>
    </w:p>
    <w:sectPr w:rsidR="00023D34" w:rsidRPr="0002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544B2"/>
    <w:multiLevelType w:val="hybridMultilevel"/>
    <w:tmpl w:val="14600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E2"/>
    <w:rsid w:val="00023D34"/>
    <w:rsid w:val="004203A6"/>
    <w:rsid w:val="005141E2"/>
    <w:rsid w:val="005A76B7"/>
    <w:rsid w:val="00725FF0"/>
    <w:rsid w:val="009B6DDD"/>
    <w:rsid w:val="009C5535"/>
    <w:rsid w:val="00A242C7"/>
    <w:rsid w:val="00B72E4B"/>
    <w:rsid w:val="00EF62EB"/>
    <w:rsid w:val="00F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00F49-D685-4975-A46A-C35A612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F62E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F62EB"/>
    <w:rPr>
      <w:color w:val="808080"/>
    </w:rPr>
  </w:style>
  <w:style w:type="paragraph" w:styleId="ListParagraph">
    <w:name w:val="List Paragraph"/>
    <w:basedOn w:val="Normal"/>
    <w:uiPriority w:val="34"/>
    <w:qFormat/>
    <w:rsid w:val="00B7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8</cp:revision>
  <dcterms:created xsi:type="dcterms:W3CDTF">2020-11-13T15:52:00Z</dcterms:created>
  <dcterms:modified xsi:type="dcterms:W3CDTF">2020-11-14T15:28:00Z</dcterms:modified>
</cp:coreProperties>
</file>