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AD606" w14:textId="77777777" w:rsidR="00D43319" w:rsidRPr="008E7504" w:rsidRDefault="00D43319" w:rsidP="00D43319">
      <w:pPr>
        <w:spacing w:after="0" w:line="360" w:lineRule="auto"/>
        <w:ind w:firstLine="567"/>
        <w:rPr>
          <w:rFonts w:ascii="Times New Roman" w:eastAsia="Batang" w:hAnsi="Times New Roman" w:cs="Times New Roman"/>
          <w:sz w:val="22"/>
          <w:szCs w:val="22"/>
        </w:rPr>
      </w:pPr>
      <w:r w:rsidRPr="008E7504">
        <w:rPr>
          <w:rFonts w:ascii="Times New Roman" w:eastAsia="Batang" w:hAnsi="Times New Roman" w:cs="Times New Roman"/>
          <w:sz w:val="22"/>
          <w:szCs w:val="22"/>
          <w:lang w:val="en-US"/>
        </w:rPr>
        <w:t>UI</w:t>
      </w:r>
      <w:r w:rsidRPr="008E7504">
        <w:rPr>
          <w:rFonts w:ascii="Times New Roman" w:eastAsia="Batang" w:hAnsi="Times New Roman" w:cs="Times New Roman"/>
          <w:sz w:val="22"/>
          <w:szCs w:val="22"/>
        </w:rPr>
        <w:t>/</w:t>
      </w:r>
      <w:r w:rsidRPr="008E7504">
        <w:rPr>
          <w:rFonts w:ascii="Times New Roman" w:eastAsia="Batang" w:hAnsi="Times New Roman" w:cs="Times New Roman"/>
          <w:sz w:val="22"/>
          <w:szCs w:val="22"/>
          <w:lang w:val="en-US"/>
        </w:rPr>
        <w:t>UX</w:t>
      </w:r>
      <w:r w:rsidRPr="008E7504">
        <w:rPr>
          <w:rFonts w:ascii="Times New Roman" w:eastAsia="Batang" w:hAnsi="Times New Roman" w:cs="Times New Roman"/>
          <w:sz w:val="22"/>
          <w:szCs w:val="22"/>
        </w:rPr>
        <w:t xml:space="preserve"> тестирование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308"/>
        <w:gridCol w:w="1483"/>
        <w:gridCol w:w="1545"/>
        <w:gridCol w:w="2445"/>
        <w:gridCol w:w="1564"/>
      </w:tblGrid>
      <w:tr w:rsidR="00CA72C0" w:rsidRPr="008E7504" w14:paraId="2FCEB510" w14:textId="77777777" w:rsidTr="00CA72C0">
        <w:trPr>
          <w:trHeight w:val="828"/>
        </w:trPr>
        <w:tc>
          <w:tcPr>
            <w:tcW w:w="2308" w:type="dxa"/>
          </w:tcPr>
          <w:p w14:paraId="3AF16CC9" w14:textId="77777777" w:rsidR="00CA72C0" w:rsidRPr="00505BFC" w:rsidRDefault="00CA72C0" w:rsidP="00531205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05BFC">
              <w:rPr>
                <w:rFonts w:ascii="Times New Roman" w:hAnsi="Times New Roman" w:cs="Times New Roman"/>
                <w:sz w:val="22"/>
                <w:szCs w:val="22"/>
              </w:rPr>
              <w:t>Название теста</w:t>
            </w:r>
          </w:p>
        </w:tc>
        <w:tc>
          <w:tcPr>
            <w:tcW w:w="1483" w:type="dxa"/>
          </w:tcPr>
          <w:p w14:paraId="70ECC6F2" w14:textId="5AA1ED46" w:rsidR="00CA72C0" w:rsidRPr="00505BFC" w:rsidRDefault="00CA72C0" w:rsidP="00531205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Дата тестирования</w:t>
            </w:r>
          </w:p>
        </w:tc>
        <w:tc>
          <w:tcPr>
            <w:tcW w:w="1545" w:type="dxa"/>
          </w:tcPr>
          <w:p w14:paraId="5AE7353B" w14:textId="73006342" w:rsidR="00CA72C0" w:rsidRPr="00505BFC" w:rsidRDefault="00CA72C0" w:rsidP="00531205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05BFC">
              <w:rPr>
                <w:rFonts w:ascii="Times New Roman" w:hAnsi="Times New Roman" w:cs="Times New Roman"/>
                <w:sz w:val="22"/>
                <w:szCs w:val="22"/>
              </w:rPr>
              <w:t>Статус прохождения</w:t>
            </w:r>
          </w:p>
        </w:tc>
        <w:tc>
          <w:tcPr>
            <w:tcW w:w="2445" w:type="dxa"/>
          </w:tcPr>
          <w:p w14:paraId="72F20CF2" w14:textId="77777777" w:rsidR="00CA72C0" w:rsidRPr="00505BFC" w:rsidRDefault="00CA72C0" w:rsidP="00531205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05BFC">
              <w:rPr>
                <w:rFonts w:ascii="Times New Roman" w:hAnsi="Times New Roman" w:cs="Times New Roman"/>
                <w:sz w:val="22"/>
                <w:szCs w:val="22"/>
              </w:rPr>
              <w:t>Описание/комментарии</w:t>
            </w:r>
          </w:p>
        </w:tc>
        <w:tc>
          <w:tcPr>
            <w:tcW w:w="1564" w:type="dxa"/>
          </w:tcPr>
          <w:p w14:paraId="4AE78B10" w14:textId="77777777" w:rsidR="00CA72C0" w:rsidRPr="00505BFC" w:rsidRDefault="00CA72C0" w:rsidP="00531205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05BFC">
              <w:rPr>
                <w:rFonts w:ascii="Times New Roman" w:hAnsi="Times New Roman" w:cs="Times New Roman"/>
                <w:sz w:val="22"/>
                <w:szCs w:val="22"/>
              </w:rPr>
              <w:t>Тестировщик</w:t>
            </w:r>
          </w:p>
        </w:tc>
      </w:tr>
      <w:tr w:rsidR="00CA72C0" w:rsidRPr="008E7504" w14:paraId="3D25A596" w14:textId="77777777" w:rsidTr="00CB0767">
        <w:trPr>
          <w:trHeight w:val="828"/>
        </w:trPr>
        <w:tc>
          <w:tcPr>
            <w:tcW w:w="2308" w:type="dxa"/>
            <w:hideMark/>
          </w:tcPr>
          <w:p w14:paraId="2804EEE5" w14:textId="77777777" w:rsidR="00CA72C0" w:rsidRPr="008E7504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E7504">
              <w:rPr>
                <w:rFonts w:ascii="Times New Roman" w:hAnsi="Times New Roman" w:cs="Times New Roman"/>
                <w:sz w:val="22"/>
                <w:szCs w:val="22"/>
              </w:rPr>
              <w:t>Кликабельность логотипа</w:t>
            </w:r>
          </w:p>
        </w:tc>
        <w:tc>
          <w:tcPr>
            <w:tcW w:w="1483" w:type="dxa"/>
            <w:shd w:val="clear" w:color="auto" w:fill="auto"/>
          </w:tcPr>
          <w:p w14:paraId="7CAECB74" w14:textId="0EB87F4D" w:rsidR="00CA72C0" w:rsidRPr="00CA72C0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604D96FD" w14:textId="46992860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1BA652E9" w14:textId="77777777" w:rsidR="00CA72C0" w:rsidRPr="008E7504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E7504">
              <w:rPr>
                <w:rFonts w:ascii="Times New Roman" w:hAnsi="Times New Roman" w:cs="Times New Roman"/>
                <w:sz w:val="22"/>
                <w:szCs w:val="22"/>
              </w:rPr>
              <w:t xml:space="preserve">Проверяет, что логотип </w:t>
            </w:r>
            <w:proofErr w:type="spellStart"/>
            <w:r w:rsidRPr="008E7504">
              <w:rPr>
                <w:rFonts w:ascii="Times New Roman" w:hAnsi="Times New Roman" w:cs="Times New Roman"/>
                <w:sz w:val="22"/>
                <w:szCs w:val="22"/>
              </w:rPr>
              <w:t>кликабелен</w:t>
            </w:r>
            <w:proofErr w:type="spellEnd"/>
            <w:r w:rsidRPr="008E7504">
              <w:rPr>
                <w:rFonts w:ascii="Times New Roman" w:hAnsi="Times New Roman" w:cs="Times New Roman"/>
                <w:sz w:val="22"/>
                <w:szCs w:val="22"/>
              </w:rPr>
              <w:t xml:space="preserve"> и ведет на главную страницу.</w:t>
            </w:r>
          </w:p>
        </w:tc>
        <w:tc>
          <w:tcPr>
            <w:tcW w:w="1564" w:type="dxa"/>
          </w:tcPr>
          <w:p w14:paraId="56C776CE" w14:textId="77777777" w:rsidR="00CA72C0" w:rsidRPr="00505BFC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31E3818C" w14:textId="77777777" w:rsidTr="00CB0767">
        <w:trPr>
          <w:trHeight w:val="828"/>
        </w:trPr>
        <w:tc>
          <w:tcPr>
            <w:tcW w:w="2308" w:type="dxa"/>
            <w:hideMark/>
          </w:tcPr>
          <w:p w14:paraId="684E42C8" w14:textId="77777777" w:rsidR="00CA72C0" w:rsidRPr="008E7504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E7504">
              <w:rPr>
                <w:rFonts w:ascii="Times New Roman" w:hAnsi="Times New Roman" w:cs="Times New Roman"/>
                <w:sz w:val="22"/>
                <w:szCs w:val="22"/>
              </w:rPr>
              <w:t>Видимость главного меню</w:t>
            </w:r>
          </w:p>
        </w:tc>
        <w:tc>
          <w:tcPr>
            <w:tcW w:w="1483" w:type="dxa"/>
            <w:shd w:val="clear" w:color="auto" w:fill="auto"/>
          </w:tcPr>
          <w:p w14:paraId="5E9255B7" w14:textId="0FB6032E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1D64E3F3" w14:textId="58C02683" w:rsidR="00CA72C0" w:rsidRPr="00505BFC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4289AD54" w14:textId="77777777" w:rsidR="00CA72C0" w:rsidRPr="008E7504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E7504">
              <w:rPr>
                <w:rFonts w:ascii="Times New Roman" w:hAnsi="Times New Roman" w:cs="Times New Roman"/>
                <w:sz w:val="22"/>
                <w:szCs w:val="22"/>
              </w:rPr>
              <w:t>Проверяет, что главное меню отображается на всех страницах сайта.</w:t>
            </w:r>
          </w:p>
        </w:tc>
        <w:tc>
          <w:tcPr>
            <w:tcW w:w="1564" w:type="dxa"/>
          </w:tcPr>
          <w:p w14:paraId="36CB575E" w14:textId="77777777" w:rsidR="00CA72C0" w:rsidRPr="00505BFC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27FCE8E9" w14:textId="77777777" w:rsidTr="00CB0767">
        <w:trPr>
          <w:trHeight w:val="828"/>
        </w:trPr>
        <w:tc>
          <w:tcPr>
            <w:tcW w:w="2308" w:type="dxa"/>
            <w:hideMark/>
          </w:tcPr>
          <w:p w14:paraId="7FEDADE0" w14:textId="77777777" w:rsidR="00CA72C0" w:rsidRPr="008E7504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E7504">
              <w:rPr>
                <w:rFonts w:ascii="Times New Roman" w:hAnsi="Times New Roman" w:cs="Times New Roman"/>
                <w:sz w:val="22"/>
                <w:szCs w:val="22"/>
              </w:rPr>
              <w:t>Понятность названий разделов</w:t>
            </w:r>
          </w:p>
        </w:tc>
        <w:tc>
          <w:tcPr>
            <w:tcW w:w="1483" w:type="dxa"/>
            <w:shd w:val="clear" w:color="auto" w:fill="auto"/>
          </w:tcPr>
          <w:p w14:paraId="2B144050" w14:textId="54A4B089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5C34584B" w14:textId="2EEF3D6D" w:rsidR="00CA72C0" w:rsidRPr="00505BFC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5F2C2111" w14:textId="77777777" w:rsidR="00CA72C0" w:rsidRPr="008E7504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E7504">
              <w:rPr>
                <w:rFonts w:ascii="Times New Roman" w:hAnsi="Times New Roman" w:cs="Times New Roman"/>
                <w:sz w:val="22"/>
                <w:szCs w:val="22"/>
              </w:rPr>
              <w:t>Проверяет, что все страницы и разделы имеют логичные и понятные названия.</w:t>
            </w:r>
          </w:p>
        </w:tc>
        <w:tc>
          <w:tcPr>
            <w:tcW w:w="1564" w:type="dxa"/>
          </w:tcPr>
          <w:p w14:paraId="3AFD71A0" w14:textId="77777777" w:rsidR="00CA72C0" w:rsidRPr="00505BFC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30E751C2" w14:textId="77777777" w:rsidTr="00CB0767">
        <w:trPr>
          <w:trHeight w:val="828"/>
        </w:trPr>
        <w:tc>
          <w:tcPr>
            <w:tcW w:w="2308" w:type="dxa"/>
            <w:hideMark/>
          </w:tcPr>
          <w:p w14:paraId="2C7FE7B2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Доступность поиска</w:t>
            </w:r>
          </w:p>
        </w:tc>
        <w:tc>
          <w:tcPr>
            <w:tcW w:w="1483" w:type="dxa"/>
            <w:shd w:val="clear" w:color="auto" w:fill="auto"/>
          </w:tcPr>
          <w:p w14:paraId="25177C05" w14:textId="4D1553C8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41E86238" w14:textId="42F3FC01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0B0CCDEC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поиск легко найти и им удобно пользоваться.</w:t>
            </w:r>
          </w:p>
        </w:tc>
        <w:tc>
          <w:tcPr>
            <w:tcW w:w="1564" w:type="dxa"/>
          </w:tcPr>
          <w:p w14:paraId="05448678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2BD0DFCC" w14:textId="77777777" w:rsidTr="00CB0767">
        <w:trPr>
          <w:trHeight w:val="828"/>
        </w:trPr>
        <w:tc>
          <w:tcPr>
            <w:tcW w:w="2308" w:type="dxa"/>
            <w:hideMark/>
          </w:tcPr>
          <w:p w14:paraId="353840BD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Доступность информации</w:t>
            </w:r>
          </w:p>
        </w:tc>
        <w:tc>
          <w:tcPr>
            <w:tcW w:w="1483" w:type="dxa"/>
            <w:shd w:val="clear" w:color="auto" w:fill="auto"/>
          </w:tcPr>
          <w:p w14:paraId="6B36AD51" w14:textId="463BFB98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4A187484" w14:textId="10FD9480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273ACE56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вся важная информация доступна за 2-3 клика.</w:t>
            </w:r>
          </w:p>
        </w:tc>
        <w:tc>
          <w:tcPr>
            <w:tcW w:w="1564" w:type="dxa"/>
          </w:tcPr>
          <w:p w14:paraId="160A7FAD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0A470D4C" w14:textId="77777777" w:rsidTr="00CB0767">
        <w:trPr>
          <w:trHeight w:val="828"/>
        </w:trPr>
        <w:tc>
          <w:tcPr>
            <w:tcW w:w="2308" w:type="dxa"/>
            <w:hideMark/>
          </w:tcPr>
          <w:p w14:paraId="072667AF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Ясность текстов кнопок и ссылок</w:t>
            </w:r>
          </w:p>
        </w:tc>
        <w:tc>
          <w:tcPr>
            <w:tcW w:w="1483" w:type="dxa"/>
            <w:shd w:val="clear" w:color="auto" w:fill="auto"/>
          </w:tcPr>
          <w:p w14:paraId="4AC0F973" w14:textId="062FCB31" w:rsidR="00CA72C0" w:rsidRPr="00CA72C0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67645E7E" w14:textId="2BA3ECD2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1089F147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тексты кнопок и ссылок короткие и понятные.</w:t>
            </w:r>
          </w:p>
        </w:tc>
        <w:tc>
          <w:tcPr>
            <w:tcW w:w="1564" w:type="dxa"/>
          </w:tcPr>
          <w:p w14:paraId="16F9DAAE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7D2B4F36" w14:textId="77777777" w:rsidTr="00CB0767">
        <w:trPr>
          <w:trHeight w:val="1104"/>
        </w:trPr>
        <w:tc>
          <w:tcPr>
            <w:tcW w:w="2308" w:type="dxa"/>
            <w:hideMark/>
          </w:tcPr>
          <w:p w14:paraId="62D5C60B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Отсутствие перегруженности</w:t>
            </w:r>
          </w:p>
        </w:tc>
        <w:tc>
          <w:tcPr>
            <w:tcW w:w="1483" w:type="dxa"/>
            <w:shd w:val="clear" w:color="auto" w:fill="auto"/>
          </w:tcPr>
          <w:p w14:paraId="5A8BD7F6" w14:textId="7292C986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3E1B7EFE" w14:textId="682E7D5A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3FE3BECC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на странице нет избыточной информации, мешающей восприятию.</w:t>
            </w:r>
          </w:p>
        </w:tc>
        <w:tc>
          <w:tcPr>
            <w:tcW w:w="1564" w:type="dxa"/>
          </w:tcPr>
          <w:p w14:paraId="1F1B80DD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082EC3EE" w14:textId="77777777" w:rsidTr="00CB0767">
        <w:trPr>
          <w:trHeight w:val="828"/>
        </w:trPr>
        <w:tc>
          <w:tcPr>
            <w:tcW w:w="2308" w:type="dxa"/>
            <w:hideMark/>
          </w:tcPr>
          <w:p w14:paraId="018ABBEA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Отметка обязательных полей</w:t>
            </w:r>
          </w:p>
        </w:tc>
        <w:tc>
          <w:tcPr>
            <w:tcW w:w="1483" w:type="dxa"/>
            <w:shd w:val="clear" w:color="auto" w:fill="auto"/>
          </w:tcPr>
          <w:p w14:paraId="1BD7ECCD" w14:textId="044A18C3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4257A5B2" w14:textId="41E8D248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377C8584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все обязательные поля форм явно отмечены.</w:t>
            </w:r>
          </w:p>
        </w:tc>
        <w:tc>
          <w:tcPr>
            <w:tcW w:w="1564" w:type="dxa"/>
          </w:tcPr>
          <w:p w14:paraId="3F1AF4D1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1D60F251" w14:textId="77777777" w:rsidTr="00CB0767">
        <w:trPr>
          <w:trHeight w:val="828"/>
        </w:trPr>
        <w:tc>
          <w:tcPr>
            <w:tcW w:w="2308" w:type="dxa"/>
            <w:hideMark/>
          </w:tcPr>
          <w:p w14:paraId="051F3850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Наличие подсказок в формах</w:t>
            </w:r>
          </w:p>
        </w:tc>
        <w:tc>
          <w:tcPr>
            <w:tcW w:w="1483" w:type="dxa"/>
            <w:shd w:val="clear" w:color="auto" w:fill="auto"/>
          </w:tcPr>
          <w:p w14:paraId="44EE0ED7" w14:textId="29A4A6B7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19C0070B" w14:textId="45A42361" w:rsidR="00CA72C0" w:rsidRPr="000914AB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76DAEA63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у полей форм есть подсказки или примеры заполнения.</w:t>
            </w:r>
          </w:p>
        </w:tc>
        <w:tc>
          <w:tcPr>
            <w:tcW w:w="1564" w:type="dxa"/>
          </w:tcPr>
          <w:p w14:paraId="475EDD69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3622E22A" w14:textId="77777777" w:rsidTr="00CB0767">
        <w:trPr>
          <w:trHeight w:val="1380"/>
        </w:trPr>
        <w:tc>
          <w:tcPr>
            <w:tcW w:w="2308" w:type="dxa"/>
            <w:hideMark/>
          </w:tcPr>
          <w:p w14:paraId="2B3CD9DB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Отображение ошибок валидации</w:t>
            </w:r>
          </w:p>
        </w:tc>
        <w:tc>
          <w:tcPr>
            <w:tcW w:w="1483" w:type="dxa"/>
            <w:shd w:val="clear" w:color="auto" w:fill="auto"/>
          </w:tcPr>
          <w:p w14:paraId="79B1BEF9" w14:textId="2C9C84F6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587E6486" w14:textId="7BBC1655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03E34AD7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ошибки при заполнении форм отображаются понятно и рядом с соответствующим полем.</w:t>
            </w:r>
          </w:p>
        </w:tc>
        <w:tc>
          <w:tcPr>
            <w:tcW w:w="1564" w:type="dxa"/>
          </w:tcPr>
          <w:p w14:paraId="41BACBA2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44F47B90" w14:textId="77777777" w:rsidTr="00CB0767">
        <w:trPr>
          <w:trHeight w:val="1104"/>
        </w:trPr>
        <w:tc>
          <w:tcPr>
            <w:tcW w:w="2308" w:type="dxa"/>
            <w:hideMark/>
          </w:tcPr>
          <w:p w14:paraId="734B36B4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Подтверждение успешного действия</w:t>
            </w:r>
          </w:p>
        </w:tc>
        <w:tc>
          <w:tcPr>
            <w:tcW w:w="1483" w:type="dxa"/>
            <w:shd w:val="clear" w:color="auto" w:fill="auto"/>
          </w:tcPr>
          <w:p w14:paraId="7D7A539E" w14:textId="0BA599FA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277E823D" w14:textId="32F85FA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3B5738E6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после успешного действия появляется уведомление или сообщение.</w:t>
            </w:r>
          </w:p>
        </w:tc>
        <w:tc>
          <w:tcPr>
            <w:tcW w:w="1564" w:type="dxa"/>
          </w:tcPr>
          <w:p w14:paraId="1C2EA81F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15652A3F" w14:textId="77777777" w:rsidTr="00CB0767">
        <w:trPr>
          <w:trHeight w:val="1380"/>
        </w:trPr>
        <w:tc>
          <w:tcPr>
            <w:tcW w:w="2308" w:type="dxa"/>
            <w:hideMark/>
          </w:tcPr>
          <w:p w14:paraId="72351608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Подтверждение важных действий</w:t>
            </w:r>
          </w:p>
        </w:tc>
        <w:tc>
          <w:tcPr>
            <w:tcW w:w="1483" w:type="dxa"/>
            <w:shd w:val="clear" w:color="auto" w:fill="auto"/>
          </w:tcPr>
          <w:p w14:paraId="2C11F746" w14:textId="6B10BFAB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799B1F1F" w14:textId="58E6DF50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4F05EFF5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при выполнении важных действий (например, удаление) требуется подтверждение пользователя.</w:t>
            </w:r>
          </w:p>
        </w:tc>
        <w:tc>
          <w:tcPr>
            <w:tcW w:w="1564" w:type="dxa"/>
          </w:tcPr>
          <w:p w14:paraId="31D3620C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3FDD44A2" w14:textId="77777777" w:rsidTr="00CB0767">
        <w:trPr>
          <w:trHeight w:val="1104"/>
        </w:trPr>
        <w:tc>
          <w:tcPr>
            <w:tcW w:w="2308" w:type="dxa"/>
            <w:hideMark/>
          </w:tcPr>
          <w:p w14:paraId="65127C17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Структурированность контента</w:t>
            </w:r>
          </w:p>
        </w:tc>
        <w:tc>
          <w:tcPr>
            <w:tcW w:w="1483" w:type="dxa"/>
            <w:shd w:val="clear" w:color="auto" w:fill="auto"/>
          </w:tcPr>
          <w:p w14:paraId="0FE35363" w14:textId="7C95F7A2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112F69F5" w14:textId="484811E5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6300892F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контент структурирован с помощью заголовков, списков и абзацев.</w:t>
            </w:r>
          </w:p>
        </w:tc>
        <w:tc>
          <w:tcPr>
            <w:tcW w:w="1564" w:type="dxa"/>
          </w:tcPr>
          <w:p w14:paraId="269BBE38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749E2A07" w14:textId="77777777" w:rsidTr="00CB0767">
        <w:trPr>
          <w:trHeight w:val="288"/>
        </w:trPr>
        <w:tc>
          <w:tcPr>
            <w:tcW w:w="2308" w:type="dxa"/>
            <w:hideMark/>
          </w:tcPr>
          <w:p w14:paraId="269ECFF9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Контрастность текста и фона</w:t>
            </w:r>
          </w:p>
        </w:tc>
        <w:tc>
          <w:tcPr>
            <w:tcW w:w="1483" w:type="dxa"/>
            <w:shd w:val="clear" w:color="auto" w:fill="auto"/>
          </w:tcPr>
          <w:p w14:paraId="483CEDEF" w14:textId="2049ED14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359D441F" w14:textId="1F02C499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6D4B29BB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используются контрастные цвета для текста и фона.</w:t>
            </w:r>
          </w:p>
        </w:tc>
        <w:tc>
          <w:tcPr>
            <w:tcW w:w="1564" w:type="dxa"/>
          </w:tcPr>
          <w:p w14:paraId="778CEE48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56D2C985" w14:textId="77777777" w:rsidTr="00CB0767">
        <w:trPr>
          <w:trHeight w:val="828"/>
        </w:trPr>
        <w:tc>
          <w:tcPr>
            <w:tcW w:w="2308" w:type="dxa"/>
            <w:hideMark/>
          </w:tcPr>
          <w:p w14:paraId="72BF41B4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Отсутствие раздражающих элементов</w:t>
            </w:r>
          </w:p>
        </w:tc>
        <w:tc>
          <w:tcPr>
            <w:tcW w:w="1483" w:type="dxa"/>
            <w:shd w:val="clear" w:color="auto" w:fill="auto"/>
          </w:tcPr>
          <w:p w14:paraId="3B663C5A" w14:textId="4F18C90B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2E489DA3" w14:textId="6480C72F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32D44ACF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на сайте нет слишком ярких или раздражающих элементов.</w:t>
            </w:r>
          </w:p>
        </w:tc>
        <w:tc>
          <w:tcPr>
            <w:tcW w:w="1564" w:type="dxa"/>
          </w:tcPr>
          <w:p w14:paraId="1546C3D0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370C31D5" w14:textId="77777777" w:rsidTr="00CB0767">
        <w:trPr>
          <w:trHeight w:val="1104"/>
        </w:trPr>
        <w:tc>
          <w:tcPr>
            <w:tcW w:w="2308" w:type="dxa"/>
            <w:hideMark/>
          </w:tcPr>
          <w:p w14:paraId="6F89CDAD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Визуальное выделение важных элементов</w:t>
            </w:r>
          </w:p>
        </w:tc>
        <w:tc>
          <w:tcPr>
            <w:tcW w:w="1483" w:type="dxa"/>
            <w:shd w:val="clear" w:color="auto" w:fill="auto"/>
          </w:tcPr>
          <w:p w14:paraId="3DAE9773" w14:textId="04E58E5B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14A4684D" w14:textId="5C262036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02420E98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важные элементы выделены цветом, размером или расположением.</w:t>
            </w:r>
          </w:p>
        </w:tc>
        <w:tc>
          <w:tcPr>
            <w:tcW w:w="1564" w:type="dxa"/>
          </w:tcPr>
          <w:p w14:paraId="3B368EAC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45E3CBBD" w14:textId="77777777" w:rsidTr="00CB0767">
        <w:trPr>
          <w:trHeight w:val="828"/>
        </w:trPr>
        <w:tc>
          <w:tcPr>
            <w:tcW w:w="2308" w:type="dxa"/>
            <w:hideMark/>
          </w:tcPr>
          <w:p w14:paraId="69E07E96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Единый стиль оформления</w:t>
            </w:r>
          </w:p>
        </w:tc>
        <w:tc>
          <w:tcPr>
            <w:tcW w:w="1483" w:type="dxa"/>
            <w:shd w:val="clear" w:color="auto" w:fill="auto"/>
          </w:tcPr>
          <w:p w14:paraId="6A9439FD" w14:textId="7592E6FD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646521E6" w14:textId="6DF4FCD4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16D2537E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на всех страницах используется единый стиль оформления.</w:t>
            </w:r>
          </w:p>
        </w:tc>
        <w:tc>
          <w:tcPr>
            <w:tcW w:w="1564" w:type="dxa"/>
          </w:tcPr>
          <w:p w14:paraId="1DD9C192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6F0BB576" w14:textId="77777777" w:rsidTr="00CB0767">
        <w:trPr>
          <w:trHeight w:val="828"/>
        </w:trPr>
        <w:tc>
          <w:tcPr>
            <w:tcW w:w="2308" w:type="dxa"/>
            <w:hideMark/>
          </w:tcPr>
          <w:p w14:paraId="4F0BF95C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Быстрая загрузка страниц</w:t>
            </w:r>
          </w:p>
        </w:tc>
        <w:tc>
          <w:tcPr>
            <w:tcW w:w="1483" w:type="dxa"/>
            <w:shd w:val="clear" w:color="auto" w:fill="auto"/>
          </w:tcPr>
          <w:p w14:paraId="2BC54F9C" w14:textId="1FB45F04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196A2740" w14:textId="53818B2E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18707A26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страницы загружаются быстро (до 3 секунд).</w:t>
            </w:r>
          </w:p>
        </w:tc>
        <w:tc>
          <w:tcPr>
            <w:tcW w:w="1564" w:type="dxa"/>
          </w:tcPr>
          <w:p w14:paraId="2E0ACA9D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06676656" w14:textId="77777777" w:rsidTr="00CB0767">
        <w:trPr>
          <w:trHeight w:val="828"/>
        </w:trPr>
        <w:tc>
          <w:tcPr>
            <w:tcW w:w="2308" w:type="dxa"/>
            <w:hideMark/>
          </w:tcPr>
          <w:p w14:paraId="2F3D5433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Индикатор загрузки</w:t>
            </w:r>
          </w:p>
        </w:tc>
        <w:tc>
          <w:tcPr>
            <w:tcW w:w="1483" w:type="dxa"/>
            <w:shd w:val="clear" w:color="auto" w:fill="auto"/>
          </w:tcPr>
          <w:p w14:paraId="4F9FA93B" w14:textId="65ADCD87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5ED3E465" w14:textId="4B8BDCBA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01EDD58E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пользователь видит индикатор загрузки при ожидании.</w:t>
            </w:r>
          </w:p>
        </w:tc>
        <w:tc>
          <w:tcPr>
            <w:tcW w:w="1564" w:type="dxa"/>
          </w:tcPr>
          <w:p w14:paraId="1C265A6A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09C8C8B2" w14:textId="77777777" w:rsidTr="00CB0767">
        <w:trPr>
          <w:trHeight w:val="1104"/>
        </w:trPr>
        <w:tc>
          <w:tcPr>
            <w:tcW w:w="2308" w:type="dxa"/>
            <w:hideMark/>
          </w:tcPr>
          <w:p w14:paraId="47CDA2D8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Безопасность отображения личных данных</w:t>
            </w:r>
          </w:p>
        </w:tc>
        <w:tc>
          <w:tcPr>
            <w:tcW w:w="1483" w:type="dxa"/>
            <w:shd w:val="clear" w:color="auto" w:fill="auto"/>
          </w:tcPr>
          <w:p w14:paraId="25AA09BE" w14:textId="57B2B345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36ED1BC0" w14:textId="3B2C1839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414E6214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Проверяет, что пароли и личные данные не отображаются в открытом виде.</w:t>
            </w:r>
          </w:p>
        </w:tc>
        <w:tc>
          <w:tcPr>
            <w:tcW w:w="1564" w:type="dxa"/>
          </w:tcPr>
          <w:p w14:paraId="77155E1F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  <w:tr w:rsidR="00CA72C0" w:rsidRPr="008E7504" w14:paraId="56976D06" w14:textId="77777777" w:rsidTr="00CB0767">
        <w:trPr>
          <w:trHeight w:val="828"/>
        </w:trPr>
        <w:tc>
          <w:tcPr>
            <w:tcW w:w="2308" w:type="dxa"/>
            <w:hideMark/>
          </w:tcPr>
          <w:p w14:paraId="76C80AD6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Альтернативный текст для изображений</w:t>
            </w:r>
          </w:p>
        </w:tc>
        <w:tc>
          <w:tcPr>
            <w:tcW w:w="1483" w:type="dxa"/>
            <w:shd w:val="clear" w:color="auto" w:fill="auto"/>
          </w:tcPr>
          <w:p w14:paraId="68E2803D" w14:textId="7D94483D" w:rsidR="00CA72C0" w:rsidRPr="00204A56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15.11.2025</w:t>
            </w:r>
          </w:p>
        </w:tc>
        <w:tc>
          <w:tcPr>
            <w:tcW w:w="1545" w:type="dxa"/>
            <w:shd w:val="clear" w:color="auto" w:fill="D9F2D0" w:themeFill="accent6" w:themeFillTint="33"/>
          </w:tcPr>
          <w:p w14:paraId="73549A17" w14:textId="074478FF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04A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445" w:type="dxa"/>
            <w:hideMark/>
          </w:tcPr>
          <w:p w14:paraId="0FA8695B" w14:textId="77777777" w:rsidR="00CA72C0" w:rsidRPr="008E7504" w:rsidRDefault="00CA72C0" w:rsidP="00CA72C0">
            <w:pPr>
              <w:spacing w:line="312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Проверяет, что все изображения имеют корректные </w:t>
            </w:r>
            <w:proofErr w:type="spellStart"/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alt</w:t>
            </w:r>
            <w:proofErr w:type="spellEnd"/>
            <w:r w:rsidRPr="008E750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-тексты.</w:t>
            </w:r>
          </w:p>
        </w:tc>
        <w:tc>
          <w:tcPr>
            <w:tcW w:w="1564" w:type="dxa"/>
          </w:tcPr>
          <w:p w14:paraId="4ADE8B6B" w14:textId="77777777" w:rsidR="00CA72C0" w:rsidRPr="008752ED" w:rsidRDefault="00CA72C0" w:rsidP="00CA72C0">
            <w:pPr>
              <w:spacing w:line="312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752ED">
              <w:rPr>
                <w:rFonts w:ascii="Times New Roman" w:hAnsi="Times New Roman" w:cs="Times New Roman"/>
                <w:sz w:val="22"/>
                <w:szCs w:val="22"/>
              </w:rPr>
              <w:t>Звягинцев Илья Михайлович</w:t>
            </w:r>
          </w:p>
        </w:tc>
      </w:tr>
    </w:tbl>
    <w:p w14:paraId="7D995CDD" w14:textId="77777777" w:rsidR="005412F2" w:rsidRDefault="005412F2"/>
    <w:sectPr w:rsidR="00541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47"/>
    <w:rsid w:val="003C6AD3"/>
    <w:rsid w:val="005412F2"/>
    <w:rsid w:val="008B4E47"/>
    <w:rsid w:val="00CA72C0"/>
    <w:rsid w:val="00CB0767"/>
    <w:rsid w:val="00D43319"/>
    <w:rsid w:val="00EE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E8770"/>
  <w15:chartTrackingRefBased/>
  <w15:docId w15:val="{6C10EFC4-2BD9-46CD-AAEA-7A12704C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319"/>
  </w:style>
  <w:style w:type="paragraph" w:styleId="1">
    <w:name w:val="heading 1"/>
    <w:basedOn w:val="a"/>
    <w:next w:val="a"/>
    <w:link w:val="10"/>
    <w:uiPriority w:val="9"/>
    <w:qFormat/>
    <w:rsid w:val="008B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E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E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E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E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E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E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E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E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E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E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4E4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43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Фелечка Суханова</dc:creator>
  <cp:keywords/>
  <dc:description/>
  <cp:lastModifiedBy>Фелечка Суханова</cp:lastModifiedBy>
  <cp:revision>4</cp:revision>
  <dcterms:created xsi:type="dcterms:W3CDTF">2025-11-15T05:06:00Z</dcterms:created>
  <dcterms:modified xsi:type="dcterms:W3CDTF">2025-11-15T05:07:00Z</dcterms:modified>
</cp:coreProperties>
</file>