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电子元器件型号追踪与商机分析系统</w:t>
      </w:r>
    </w:p>
    <w:p>
      <w:pPr>
        <w:jc w:val="center"/>
      </w:pPr>
      <w:r>
        <w:rPr>
          <w:b/>
          <w:sz w:val="32"/>
        </w:rPr>
        <w:t>产品需求文档（PRD）V1.0</w:t>
      </w:r>
    </w:p>
    <w:p>
      <w:pPr>
        <w:jc w:val="center"/>
      </w:pPr>
      <w:r>
        <w:rPr>
          <w:i/>
        </w:rPr>
        <w:t>面向华强北现货供应、渠道货源、客户询价与型号情报追踪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当前需求收敛版，可直接交付开发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核心原则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型号唯一，事件无限；历史不丢，当前可失效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界面语言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简体中文优先；行业常用简称保留</w:t>
            </w:r>
          </w:p>
        </w:tc>
      </w:tr>
      <w:tr>
        <w:tc>
          <w:tcPr>
            <w:tcW w:type="dxa" w:w="5112"/>
            <w:vAlign w:val="center"/>
            <w:shd w:fill="F3F6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MVP边界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暂不接入公开大型贸易/分销平台价格与库存</w:t>
            </w:r>
          </w:p>
        </w:tc>
      </w:tr>
    </w:tbl>
    <w:p>
      <w:r>
        <w:br w:type="page"/>
      </w:r>
    </w:p>
    <w:p>
      <w:pPr>
        <w:pStyle w:val="Heading1"/>
      </w:pPr>
      <w:r>
        <w:t>1. 产品定义</w:t>
      </w:r>
    </w:p>
    <w:p>
      <w:r>
        <w:t>本系统不是传统 ERP、不是普通库存软件，也不是聊天型 CRM。它是一套以电子元器件型号为核心，把自有库存、在途、渠道推货、客户询价、潜力型号和后续市场行情长期关联起来的“型号情报 + 库存雷达 + 供需匹配 + 商机发现”系统。</w:t>
      </w:r>
    </w:p>
    <w:p>
      <w:pPr>
        <w:pStyle w:val="Heading2"/>
      </w:pPr>
      <w:r>
        <w:t>1.1 目标用户</w:t>
      </w:r>
    </w:p>
    <w:p>
      <w:r>
        <w:t>主要面向电子元器件现货贸易业务，尤其是需要同时管理自有库存、渠道货源和大量客户询价的使用者。</w:t>
      </w:r>
    </w:p>
    <w:p>
      <w:pPr>
        <w:pStyle w:val="Heading2"/>
      </w:pPr>
      <w:r>
        <w:t>1.2 核心业务问题</w:t>
      </w:r>
    </w:p>
    <w:p>
      <w:pPr>
        <w:pStyle w:val="ListBullet"/>
      </w:pPr>
      <w:r>
        <w:t>型号太多，人脑无法长期记住“我有没有货、谁推过、谁询过、什么时候发生”。</w:t>
      </w:r>
    </w:p>
    <w:p>
      <w:pPr>
        <w:pStyle w:val="ListBullet"/>
      </w:pPr>
      <w:r>
        <w:t>渠道货源、客户需求、自有库存彼此分散，错过撮合机会。</w:t>
      </w:r>
    </w:p>
    <w:p>
      <w:pPr>
        <w:pStyle w:val="ListBullet"/>
      </w:pPr>
      <w:r>
        <w:t>历史数据如果只保留当前值，就无法判断需求、供应和库存变化趋势。</w:t>
      </w:r>
    </w:p>
    <w:p>
      <w:pPr>
        <w:pStyle w:val="ListBullet"/>
      </w:pPr>
      <w:r>
        <w:t>传统录入太重，实际收到的数据往往只是 Excel、截图、PDF、聊天文字或语音转文字。</w:t>
      </w:r>
    </w:p>
    <w:p>
      <w:pPr>
        <w:pStyle w:val="Heading2"/>
      </w:pPr>
      <w:r>
        <w:t>1.3 三条最高原则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原则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型号唯一，事件无限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 MPN 只建立一个型号主档；渠道推货、客户询价、库存流水、在途等可有无限多条历史记录。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历史不丢，当前可失效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旧渠道货源、旧客户询价可以退出实时匹配，但历史事实继续保留。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录入交给 AI，判断留给人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系统尽量从文本/截图/文档自动提取结构化字段，用户只做确认。</w:t>
            </w:r>
          </w:p>
        </w:tc>
      </w:tr>
    </w:tbl>
    <w:p>
      <w:pPr>
        <w:pStyle w:val="Heading1"/>
      </w:pPr>
      <w:r>
        <w:t>2. 本期范围与暂缓项</w:t>
      </w:r>
    </w:p>
    <w:p>
      <w:pPr>
        <w:pStyle w:val="Heading2"/>
      </w:pPr>
      <w:r>
        <w:t>2.1 MVP 必做</w:t>
      </w:r>
    </w:p>
    <w:p>
      <w:pPr>
        <w:pStyle w:val="ListBullet"/>
      </w:pPr>
      <w:r>
        <w:t>型号主档与型号标准化。</w:t>
      </w:r>
    </w:p>
    <w:p>
      <w:pPr>
        <w:pStyle w:val="ListBullet"/>
      </w:pPr>
      <w:r>
        <w:t>我的库存与在途库存。</w:t>
      </w:r>
    </w:p>
    <w:p>
      <w:pPr>
        <w:pStyle w:val="ListBullet"/>
      </w:pPr>
      <w:r>
        <w:t>库存入/出/调/修流水。</w:t>
      </w:r>
    </w:p>
    <w:p>
      <w:pPr>
        <w:pStyle w:val="ListBullet"/>
      </w:pPr>
      <w:r>
        <w:t>渠道与渠道推货记录。</w:t>
      </w:r>
    </w:p>
    <w:p>
      <w:pPr>
        <w:pStyle w:val="ListBullet"/>
      </w:pPr>
      <w:r>
        <w:t>客户与客户询价记录。</w:t>
      </w:r>
    </w:p>
    <w:p>
      <w:pPr>
        <w:pStyle w:val="ListBullet"/>
      </w:pPr>
      <w:r>
        <w:t>潜力型号池。</w:t>
      </w:r>
    </w:p>
    <w:p>
      <w:pPr>
        <w:pStyle w:val="ListBullet"/>
      </w:pPr>
      <w:r>
        <w:t>Excel / CSV / PDF / Word / 图片 / 截图 / 文本智能导入。</w:t>
      </w:r>
    </w:p>
    <w:p>
      <w:pPr>
        <w:pStyle w:val="ListBullet"/>
      </w:pPr>
      <w:r>
        <w:t>导入预览、人工确认、重复检测、导入批次撤销。</w:t>
      </w:r>
    </w:p>
    <w:p>
      <w:pPr>
        <w:pStyle w:val="ListBullet"/>
      </w:pPr>
      <w:r>
        <w:t>型号自动交叉匹配与命中提醒。</w:t>
      </w:r>
    </w:p>
    <w:p>
      <w:pPr>
        <w:pStyle w:val="ListBullet"/>
      </w:pPr>
      <w:r>
        <w:t>型号详情页与完整时间线。</w:t>
      </w:r>
    </w:p>
    <w:p>
      <w:pPr>
        <w:pStyle w:val="ListBullet"/>
      </w:pPr>
      <w:r>
        <w:t>有效/无效、启用/停用、历史保留机制。</w:t>
      </w:r>
    </w:p>
    <w:p>
      <w:pPr>
        <w:pStyle w:val="ListBullet"/>
      </w:pPr>
      <w:r>
        <w:t>手机端与桌面端响应式适配。</w:t>
      </w:r>
    </w:p>
    <w:p>
      <w:pPr>
        <w:pStyle w:val="Heading2"/>
      </w:pPr>
      <w:r>
        <w:t>2.2 明确暂缓</w:t>
      </w:r>
    </w:p>
    <w:p>
      <w:pPr>
        <w:pStyle w:val="ListBullet"/>
      </w:pPr>
      <w:r>
        <w:t>公开大型贸易商/授权分销商/市场平台的价格与库存自动接入。</w:t>
      </w:r>
    </w:p>
    <w:p>
      <w:pPr>
        <w:pStyle w:val="ListBullet"/>
      </w:pPr>
      <w:r>
        <w:t>复杂 AI 预测、价格走势预测、机器学习评分。</w:t>
      </w:r>
    </w:p>
    <w:p>
      <w:pPr>
        <w:pStyle w:val="ListBullet"/>
      </w:pPr>
      <w:r>
        <w:t>自动代替人工给渠道报 TP。</w:t>
      </w:r>
    </w:p>
    <w:p>
      <w:pPr>
        <w:pStyle w:val="ListBullet"/>
      </w:pPr>
      <w:r>
        <w:t>复杂聊天 CRM、沟通过程追踪。</w:t>
      </w:r>
    </w:p>
    <w:p>
      <w:r>
        <w:t>注意：暂缓项不是删除需求，而是避免第一版过重。市场平台公开价格/库存接入应在核心数据和匹配逻辑稳定后作为后续版本独立实施。</w:t>
      </w:r>
    </w:p>
    <w:p>
      <w:pPr>
        <w:pStyle w:val="Heading1"/>
      </w:pPr>
      <w:r>
        <w:t>3. 核心数据模型</w:t>
      </w:r>
    </w:p>
    <w:p>
      <w:pPr>
        <w:pStyle w:val="Heading2"/>
      </w:pPr>
      <w:r>
        <w:t>3.1 型号主档</w:t>
      </w:r>
    </w:p>
    <w:p>
      <w:pPr>
        <w:pStyle w:val="ListBullet"/>
      </w:pPr>
      <w:r>
        <w:t>型号（MPN）</w:t>
      </w:r>
    </w:p>
    <w:p>
      <w:pPr>
        <w:pStyle w:val="ListBullet"/>
      </w:pPr>
      <w:r>
        <w:t>品牌（前台优先用常用简称，如 TI、ST、NXP、ADI）</w:t>
      </w:r>
    </w:p>
    <w:p>
      <w:pPr>
        <w:pStyle w:val="ListBullet"/>
      </w:pPr>
      <w:r>
        <w:t>产品类别</w:t>
      </w:r>
    </w:p>
    <w:p>
      <w:pPr>
        <w:pStyle w:val="ListBullet"/>
      </w:pPr>
      <w:r>
        <w:t>封装</w:t>
      </w:r>
    </w:p>
    <w:p>
      <w:pPr>
        <w:pStyle w:val="ListBullet"/>
      </w:pPr>
      <w:r>
        <w:t>产品简介</w:t>
      </w:r>
    </w:p>
    <w:p>
      <w:pPr>
        <w:pStyle w:val="ListBullet"/>
      </w:pPr>
      <w:r>
        <w:t>生命周期</w:t>
      </w:r>
    </w:p>
    <w:p>
      <w:pPr>
        <w:pStyle w:val="ListBullet"/>
      </w:pPr>
      <w:r>
        <w:t>基础参数</w:t>
      </w:r>
    </w:p>
    <w:p>
      <w:pPr>
        <w:pStyle w:val="ListBullet"/>
      </w:pPr>
      <w:r>
        <w:t>资料来源与更新时间</w:t>
      </w:r>
    </w:p>
    <w:p>
      <w:r>
        <w:t>型号主档只保留一份。任何渠道、客户或仓库记录都关联到同一个型号主档。型号字符不允许 AI 擅自修改；仅对大小写、首尾空格等确定性格式做标准化。</w:t>
      </w:r>
    </w:p>
    <w:p>
      <w:pPr>
        <w:pStyle w:val="Heading2"/>
      </w:pPr>
      <w:r>
        <w:t>3.2 我的库存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型号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必填，关联型号主档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可有；前台优先简称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当前数量或入库数量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 Date Code / DC，不是 Lot Number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封装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自有库存可记录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标准包装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 5K/盘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包装状态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整包 / 散料 / 混合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HK / 交通 / 坂田，可扩展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成本类型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美元 / 人民币未税 / 人民币含税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供应商来源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这批库存来自哪个供应商/渠道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入库时间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每次入库单独记录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剩余数量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同一入库记录后续可被出库消耗</w:t>
            </w:r>
          </w:p>
        </w:tc>
      </w:tr>
    </w:tbl>
    <w:p>
      <w:r>
        <w:t>前台成本极简显示：$3.20 = 美元；¥22.5⁻ = 人民币未税；¥25.4⁺ = 人民币含税。数据库必须保存正式币种和税务状态，不能只保存符号。</w:t>
      </w:r>
    </w:p>
    <w:p>
      <w:pPr>
        <w:pStyle w:val="Heading2"/>
      </w:pPr>
      <w:r>
        <w:t>3.3 在途</w:t>
      </w:r>
    </w:p>
    <w:p>
      <w:pPr>
        <w:pStyle w:val="ListBullet"/>
      </w:pPr>
      <w:r>
        <w:t>型号</w:t>
      </w:r>
    </w:p>
    <w:p>
      <w:pPr>
        <w:pStyle w:val="ListBullet"/>
      </w:pPr>
      <w:r>
        <w:t>数量</w:t>
      </w:r>
    </w:p>
    <w:p>
      <w:pPr>
        <w:pStyle w:val="ListBullet"/>
      </w:pPr>
      <w:r>
        <w:t>供应商</w:t>
      </w:r>
    </w:p>
    <w:p>
      <w:pPr>
        <w:pStyle w:val="ListBullet"/>
      </w:pPr>
      <w:r>
        <w:t>成本/币种/税务状态</w:t>
      </w:r>
    </w:p>
    <w:p>
      <w:pPr>
        <w:pStyle w:val="ListBullet"/>
      </w:pPr>
      <w:r>
        <w:t>批次（有则记录）</w:t>
      </w:r>
    </w:p>
    <w:p>
      <w:pPr>
        <w:pStyle w:val="ListBullet"/>
      </w:pPr>
      <w:r>
        <w:t>订货时间</w:t>
      </w:r>
    </w:p>
    <w:p>
      <w:pPr>
        <w:pStyle w:val="ListBullet"/>
      </w:pPr>
      <w:r>
        <w:t>原始货期（如 4周、8月底）</w:t>
      </w:r>
    </w:p>
    <w:p>
      <w:pPr>
        <w:pStyle w:val="ListBullet"/>
      </w:pPr>
      <w:r>
        <w:t>系统推算预计到货时间</w:t>
      </w:r>
    </w:p>
    <w:p>
      <w:pPr>
        <w:pStyle w:val="ListBullet"/>
      </w:pPr>
      <w:r>
        <w:t>时间精度（精确日期/约几周/某月等）</w:t>
      </w:r>
    </w:p>
    <w:p>
      <w:r>
        <w:t>已经入库的货不显示“现货/已入库”；能显示 HK/交通/坂田即表示已入库。尚未进入仓库但已确认属于我的货，统一显示“途”。例如：途 10K · 8/28。</w:t>
      </w:r>
    </w:p>
    <w:p>
      <w:pPr>
        <w:pStyle w:val="Heading1"/>
      </w:pPr>
      <w:r>
        <w:t>4. 渠道与客户数据</w:t>
      </w:r>
    </w:p>
    <w:p>
      <w:pPr>
        <w:pStyle w:val="Heading2"/>
      </w:pPr>
      <w:r>
        <w:t>4.1 渠道推货记录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核心字段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型号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核心字段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有则记录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DC / Date Code，有则记录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价格 / TP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有明确价格则记录货币符号；无报价、要求我方给目标价时记录 TP 状态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货期（LT）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Lead Time；例如 LT 4周、LT 8周；不是 AOT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渠道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自动关联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推货时间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每次推货必须记录，不覆盖历史</w:t>
            </w:r>
          </w:p>
        </w:tc>
      </w:tr>
    </w:tbl>
    <w:p>
      <w:r>
        <w:t>不记录我后来给渠道报了多少 TP；沟通过程留在聊天软件。本系统只记这条货源事实。</w:t>
      </w:r>
    </w:p>
    <w:p>
      <w:pPr>
        <w:pStyle w:val="Heading2"/>
      </w:pPr>
      <w:r>
        <w:t>4.2 客户询价记录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必需关联客户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型号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核心字段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常见且重要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询价时间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非常重要；同一客户重复询同一型号必须生成新记录</w:t>
            </w:r>
          </w:p>
        </w:tc>
      </w:tr>
    </w:tbl>
    <w:p>
      <w:r>
        <w:t>客户询价通常只有型号和数量，不强迫增加现实中通常不存在的字段。</w:t>
      </w:r>
    </w:p>
    <w:p>
      <w:pPr>
        <w:pStyle w:val="Heading1"/>
      </w:pPr>
      <w:r>
        <w:t>5. 库存流水与时间线</w:t>
      </w:r>
    </w:p>
    <w:p>
      <w:pPr>
        <w:pStyle w:val="Heading2"/>
      </w:pPr>
      <w:r>
        <w:t>5.1 流水类型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前台符号/动作</w:t>
            </w:r>
          </w:p>
        </w:tc>
        <w:tc>
          <w:tcPr>
            <w:tcW w:type="dxa" w:w="340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采购到仓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销售/发货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仓库之间转移，总库存不变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盘点/纠错调整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在途转入库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状态迁移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途 → HK/交通/坂田，总库存敞口不增加</w:t>
            </w:r>
          </w:p>
        </w:tc>
      </w:tr>
    </w:tbl>
    <w:p>
      <w:r>
        <w:t>库存不能通过“直接覆盖当前数量”来修改。每次增减都要留下流水，否则无法判断库存周转和历史来源。</w:t>
      </w:r>
    </w:p>
    <w:p>
      <w:pPr>
        <w:pStyle w:val="Heading2"/>
      </w:pPr>
      <w:r>
        <w:t>5.2 型号详情的库存呈现</w:t>
      </w:r>
    </w:p>
    <w:p>
      <w:r>
        <w:t>示例：HK 8K · 交通 3K · 坂田 1K · 途 10K · 8/28</w:t>
      </w:r>
    </w:p>
    <w:p>
      <w:r>
        <w:t>详情页下方显示库存流水，例如：08/22 -5K HK；08/20 +10K 坂田；08/15 调 3K HK→交通。</w:t>
      </w:r>
    </w:p>
    <w:p>
      <w:pPr>
        <w:pStyle w:val="Heading1"/>
      </w:pPr>
      <w:r>
        <w:t>6. 智能导入</w:t>
      </w:r>
    </w:p>
    <w:p>
      <w:pPr>
        <w:pStyle w:val="Heading2"/>
      </w:pPr>
      <w:r>
        <w:t>6.1 输入形式</w:t>
      </w:r>
    </w:p>
    <w:p>
      <w:pPr>
        <w:pStyle w:val="ListBullet"/>
      </w:pPr>
      <w:r>
        <w:t>Excel（xlsx/xls）</w:t>
      </w:r>
    </w:p>
    <w:p>
      <w:pPr>
        <w:pStyle w:val="ListBullet"/>
      </w:pPr>
      <w:r>
        <w:t>CSV</w:t>
      </w:r>
    </w:p>
    <w:p>
      <w:pPr>
        <w:pStyle w:val="ListBullet"/>
      </w:pPr>
      <w:r>
        <w:t>PDF</w:t>
      </w:r>
    </w:p>
    <w:p>
      <w:pPr>
        <w:pStyle w:val="ListBullet"/>
      </w:pPr>
      <w:r>
        <w:t>Word</w:t>
      </w:r>
    </w:p>
    <w:p>
      <w:pPr>
        <w:pStyle w:val="ListBullet"/>
      </w:pPr>
      <w:r>
        <w:t>图片/截图</w:t>
      </w:r>
    </w:p>
    <w:p>
      <w:pPr>
        <w:pStyle w:val="ListBullet"/>
      </w:pPr>
      <w:r>
        <w:t>手机拍照</w:t>
      </w:r>
    </w:p>
    <w:p>
      <w:pPr>
        <w:pStyle w:val="ListBullet"/>
      </w:pPr>
      <w:r>
        <w:t>纯文本/聊天记录</w:t>
      </w:r>
    </w:p>
    <w:p>
      <w:pPr>
        <w:pStyle w:val="ListBullet"/>
      </w:pPr>
      <w:r>
        <w:t>语音转文字后的文本</w:t>
      </w:r>
    </w:p>
    <w:p>
      <w:pPr>
        <w:pStyle w:val="Heading2"/>
      </w:pPr>
      <w:r>
        <w:t>6.2 核心交互</w:t>
      </w:r>
    </w:p>
    <w:p>
      <w:r>
        <w:t>上传/粘贴 → AI 识别 → 结构化 → 预览 → 用户确认 → 入库/入渠道库/入客户询价 → 自动匹配。</w:t>
      </w:r>
    </w:p>
    <w:p>
      <w:pPr>
        <w:pStyle w:val="Heading2"/>
      </w:pPr>
      <w:r>
        <w:t>6.3 自然语言货期识别</w:t>
      </w:r>
    </w:p>
    <w:p>
      <w:r>
        <w:t>允许直接输入“型号A 10K，4周货期；型号B 20K，8月底到；型号C 5K，几天后到”。系统按录入时间自动推算预计到货。模糊时间不能伪装成精确日期，必须保留原始表达和时间精度。</w:t>
      </w:r>
    </w:p>
    <w:p>
      <w:pPr>
        <w:pStyle w:val="Heading2"/>
      </w:pPr>
      <w:r>
        <w:t>6.4 语音识别纠错规则</w:t>
      </w:r>
    </w:p>
    <w:p>
      <w:r>
        <w:t>如果语音输入明显把行业术语识别错误，系统/AI应结合电子元器件语境主动纠正。例如货期 = Lead Time（LT），不是 AOT；香港仓 = HK；“板田”结合业务语境应纠正为“坂田”。但型号字符不允许擅自改动。</w:t>
      </w:r>
    </w:p>
    <w:p>
      <w:pPr>
        <w:pStyle w:val="Heading1"/>
      </w:pPr>
      <w:r>
        <w:t>7. 自动匹配与商机提醒</w:t>
      </w:r>
    </w:p>
    <w:p>
      <w:pPr>
        <w:pStyle w:val="Heading2"/>
      </w:pPr>
      <w:r>
        <w:t>7.1 触发机制</w:t>
      </w:r>
    </w:p>
    <w:p>
      <w:r>
        <w:t>任何新的有效事件进入系统后自动匹配，不要求用户手动点击“开始匹配”。</w:t>
      </w:r>
    </w:p>
    <w:p>
      <w:pPr>
        <w:pStyle w:val="ListBullet"/>
      </w:pPr>
      <w:r>
        <w:t>渠道新推 → 查我的库存 / 在途 / 客户询价 / 潜力型号</w:t>
      </w:r>
    </w:p>
    <w:p>
      <w:pPr>
        <w:pStyle w:val="ListBullet"/>
      </w:pPr>
      <w:r>
        <w:t>客户新询价 → 查我的库存 / 在途 / 当前渠道货源 / 历史渠道 / 潜力型号</w:t>
      </w:r>
    </w:p>
    <w:p>
      <w:pPr>
        <w:pStyle w:val="ListBullet"/>
      </w:pPr>
      <w:r>
        <w:t>我的库存变化 → 影响补货和库存风险判断</w:t>
      </w:r>
    </w:p>
    <w:p>
      <w:pPr>
        <w:pStyle w:val="ListBullet"/>
      </w:pPr>
      <w:r>
        <w:t>潜力型号出现新询价或新渠道货源 → 提醒</w:t>
      </w:r>
    </w:p>
    <w:p>
      <w:pPr>
        <w:pStyle w:val="Heading2"/>
      </w:pPr>
      <w:r>
        <w:t>7.2 极简命中标记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标记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库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命中我的已入库库存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 3 个客户有效询价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命中潜力型号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库 · 客3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库存和客户同时命中，优先级更高</w:t>
            </w:r>
          </w:p>
        </w:tc>
      </w:tr>
    </w:tbl>
    <w:p>
      <w:r>
        <w:t>导入完成后可显示：识别 326 个型号；命中 24；库 7 · 客 13 · 双命中 4。避免逐条弹窗骚扰。</w:t>
      </w:r>
    </w:p>
    <w:p>
      <w:pPr>
        <w:pStyle w:val="Heading1"/>
      </w:pPr>
      <w:r>
        <w:t>8. 有效、无效、停用与删除</w:t>
      </w:r>
    </w:p>
    <w:p>
      <w:pPr>
        <w:pStyle w:val="Heading2"/>
      </w:pPr>
      <w:r>
        <w:t>8.1 记录级状态</w:t>
      </w:r>
    </w:p>
    <w:p>
      <w:pPr>
        <w:pStyle w:val="ListBullet"/>
      </w:pPr>
      <w:r>
        <w:t>渠道推货和客户询价均支持单条或批量“设为无效”。</w:t>
      </w:r>
    </w:p>
    <w:p>
      <w:pPr>
        <w:pStyle w:val="ListBullet"/>
      </w:pPr>
      <w:r>
        <w:t>无效后：退出当前匹配、商机提醒和当前统计，但历史仍可查询，长期历史分析仍保留。</w:t>
      </w:r>
    </w:p>
    <w:p>
      <w:pPr>
        <w:pStyle w:val="ListBullet"/>
      </w:pPr>
      <w:r>
        <w:t>设为无效不要求填写原因；系统自动记录操作时间。</w:t>
      </w:r>
    </w:p>
    <w:p>
      <w:pPr>
        <w:pStyle w:val="ListBullet"/>
      </w:pPr>
      <w:r>
        <w:t>支持恢复有效。</w:t>
      </w:r>
    </w:p>
    <w:p>
      <w:pPr>
        <w:pStyle w:val="Heading2"/>
      </w:pPr>
      <w:r>
        <w:t>8.2 对象级停用</w:t>
      </w:r>
    </w:p>
    <w:p>
      <w:pPr>
        <w:pStyle w:val="ListBullet"/>
      </w:pPr>
      <w:r>
        <w:t>停用渠道：该渠道当前有效货源退出匹配；历史推货全部保留。</w:t>
      </w:r>
    </w:p>
    <w:p>
      <w:pPr>
        <w:pStyle w:val="ListBullet"/>
      </w:pPr>
      <w:r>
        <w:t>停用客户：该客户当前有效询价退出提醒；历史询价全部保留。</w:t>
      </w:r>
    </w:p>
    <w:p>
      <w:pPr>
        <w:pStyle w:val="ListBullet"/>
      </w:pPr>
      <w:r>
        <w:t>重新启用对象时，不自动把历史旧记录全部恢复为当前有效。</w:t>
      </w:r>
    </w:p>
    <w:p>
      <w:pPr>
        <w:pStyle w:val="Heading2"/>
      </w:pPr>
      <w:r>
        <w:t>8.3 删除</w:t>
      </w:r>
    </w:p>
    <w:p>
      <w:r>
        <w:t>删除只用于录错、重复导入、OCR 错误、测试数据等“这条事实本来就不该存在”的情况。正常过期数据优先使用“无效”，不做物理删除。删除按钮应弱化并提供撤销/回收机制。</w:t>
      </w:r>
    </w:p>
    <w:p>
      <w:pPr>
        <w:pStyle w:val="Heading1"/>
      </w:pPr>
      <w:r>
        <w:t>9. 数据健康与防污染机制</w:t>
      </w:r>
    </w:p>
    <w:p>
      <w:pPr>
        <w:pStyle w:val="Heading2"/>
      </w:pPr>
      <w:r>
        <w:t>9.1 重复导入检测（MVP 必做）</w:t>
      </w:r>
    </w:p>
    <w:p>
      <w:r>
        <w:t>如果同渠道、同型号、同数量、同批次、同价格且时间很接近，系统应提示“疑似重复”，由用户确认是否新增。不能把同一份表重复导入误认为两次市场事件。</w:t>
      </w:r>
    </w:p>
    <w:p>
      <w:pPr>
        <w:pStyle w:val="Heading2"/>
      </w:pPr>
      <w:r>
        <w:t>9.2 导入批次与撤销</w:t>
      </w:r>
    </w:p>
    <w:p>
      <w:r>
        <w:t>每次文件/截图/文本导入在后台建立一个“导入批次”。如果整份数据导错渠道或识别错误，可一键撤销本次导入，不要求逐条处理。这个概念可以隐藏在后台，不增加日常页面负担。</w:t>
      </w:r>
    </w:p>
    <w:p>
      <w:pPr>
        <w:pStyle w:val="Heading2"/>
      </w:pPr>
      <w:r>
        <w:t>9.3 操作日志</w:t>
      </w:r>
    </w:p>
    <w:p>
      <w:r>
        <w:t>后台记录关键状态变化：谁在何时将记录设为无效/恢复、何时将在途转入哪个仓、何时修正库存。前台无需高频展示。</w:t>
      </w:r>
    </w:p>
    <w:p>
      <w:pPr>
        <w:pStyle w:val="Heading1"/>
      </w:pPr>
      <w:r>
        <w:t>10. 界面与语言规范</w:t>
      </w:r>
    </w:p>
    <w:p>
      <w:pPr>
        <w:pStyle w:val="Heading2"/>
      </w:pPr>
      <w:r>
        <w:t>10.1 全中文，但不强行长文本</w:t>
      </w:r>
    </w:p>
    <w:p>
      <w:pPr>
        <w:pStyle w:val="ListBullet"/>
      </w:pPr>
      <w:r>
        <w:t>所有面向用户的菜单、字段、按钮、AI 提示以简体中文为主。</w:t>
      </w:r>
    </w:p>
    <w:p>
      <w:pPr>
        <w:pStyle w:val="ListBullet"/>
      </w:pPr>
      <w:r>
        <w:t>行业常用品牌简称直接用简称：TI、ST、NXP、ADI 等；后台维护标准品牌名/中文名/别名映射。</w:t>
      </w:r>
    </w:p>
    <w:p>
      <w:pPr>
        <w:pStyle w:val="ListBullet"/>
      </w:pPr>
      <w:r>
        <w:t>必要行业缩写可保留，如 MPN、DC、TP、LT、MOQ，但首次出现可给中文解释。</w:t>
      </w:r>
    </w:p>
    <w:p>
      <w:pPr>
        <w:pStyle w:val="ListBullet"/>
      </w:pPr>
      <w:r>
        <w:t>前台极简，详情完整。能通过数据本身表达的，不重复写状态文字。</w:t>
      </w:r>
    </w:p>
    <w:p>
      <w:pPr>
        <w:pStyle w:val="Heading2"/>
      </w:pPr>
      <w:r>
        <w:t>10.2 极简示例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推荐显示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已入库库存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TPS7A4700RGWR · TI · HK 12K · ¥22.5⁻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在途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TPS7A4700RGWR · TI · 途 10K · 8/28 · $3.20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多仓 + 在途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HK 8K · 交通 3K · 坂田 1K · 途 10K · 8/28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渠道货源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TPS7A4700RGWR · 20K · 24+ · TP · LT 4周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库 · 客3 · 潜</w:t>
            </w:r>
          </w:p>
        </w:tc>
      </w:tr>
    </w:tbl>
    <w:p>
      <w:pPr>
        <w:pStyle w:val="Heading2"/>
      </w:pPr>
      <w:r>
        <w:t>10.3 桌面端与手机端</w:t>
      </w:r>
    </w:p>
    <w:p>
      <w:pPr>
        <w:pStyle w:val="ListBullet"/>
      </w:pPr>
      <w:r>
        <w:t>桌面端：批量导入、筛选、对比、库存管理、历史分析。</w:t>
      </w:r>
    </w:p>
    <w:p>
      <w:pPr>
        <w:pStyle w:val="ListBullet"/>
      </w:pPr>
      <w:r>
        <w:t>手机端：搜型号、拍照/上传、粘贴文字、快速录入、看今日命中、看库存和在途。</w:t>
      </w:r>
    </w:p>
    <w:p>
      <w:pPr>
        <w:pStyle w:val="ListBullet"/>
      </w:pPr>
      <w:r>
        <w:t>不要简单把桌面端缩小；手机端应降低列数，强调卡片和快速操作。</w:t>
      </w:r>
    </w:p>
    <w:p>
      <w:pPr>
        <w:pStyle w:val="Heading1"/>
      </w:pPr>
      <w:r>
        <w:t>11. 可自定义规则（第一版只保留必要项）</w:t>
      </w:r>
    </w:p>
    <w:p>
      <w:r>
        <w:t>不要为“无效是否参与提醒”“停用客户是否参与提醒”等增加多余开关。业务语义明确的状态直接执行。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可配置项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客户询价提醒时间范围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提供默认值，并允许 30/60/90/180 天或自定义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渠道货源提醒时间范围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提供默认值，并允许 7/15/30/60 天或自定义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仓库管理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允许新增仓库、设置显示名、排序、停用</w:t>
            </w:r>
          </w:p>
        </w:tc>
      </w:tr>
    </w:tbl>
    <w:p>
      <w:r>
        <w:t>时间范围只控制“是否主动提醒”，不自动删除历史，也不等同于手工“无效”。</w:t>
      </w:r>
    </w:p>
    <w:p>
      <w:pPr>
        <w:pStyle w:val="Heading1"/>
      </w:pPr>
      <w:r>
        <w:t>12. 页面结构建议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一级页面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今日命中、待处理、库存/在途提醒、快速导入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型号库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搜索全部型号，进入型号总档案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我的库存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按仓库/型号查看库存与在途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渠道货源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当前有效货源、历史、渠道管理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客户询价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当前有效询价、历史、客户管理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潜力型号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关注池及命中情况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智能导入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文件/图片/截图/文本统一入口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仓库、匹配时间范围等少量必要配置</w:t>
            </w:r>
          </w:p>
        </w:tc>
      </w:tr>
    </w:tbl>
    <w:p>
      <w:pPr>
        <w:pStyle w:val="Heading1"/>
      </w:pPr>
      <w:r>
        <w:t>13. 型号详情页（系统核心页面）</w:t>
      </w:r>
    </w:p>
    <w:p>
      <w:r>
        <w:t>一个型号页面应把这个型号在整个生意里的“故事”讲清楚。建议模块：</w:t>
      </w:r>
    </w:p>
    <w:p>
      <w:pPr>
        <w:pStyle w:val="ListBullet"/>
      </w:pPr>
      <w:r>
        <w:t>顶部总览：型号、品牌、产品类别；HK/交通/坂田库存；在途和预计到货。</w:t>
      </w:r>
    </w:p>
    <w:p>
      <w:pPr>
        <w:pStyle w:val="ListBullet"/>
      </w:pPr>
      <w:r>
        <w:t>我的库存：仓库分布、批次、封装、标准包装、整包/散料、成本。</w:t>
      </w:r>
    </w:p>
    <w:p>
      <w:pPr>
        <w:pStyle w:val="ListBullet"/>
      </w:pPr>
      <w:r>
        <w:t>渠道：当前有效货源优先，历史推货可展开。</w:t>
      </w:r>
    </w:p>
    <w:p>
      <w:pPr>
        <w:pStyle w:val="ListBullet"/>
      </w:pPr>
      <w:r>
        <w:t>客户：近期有效询价优先，历史询价可展开。</w:t>
      </w:r>
    </w:p>
    <w:p>
      <w:pPr>
        <w:pStyle w:val="ListBullet"/>
      </w:pPr>
      <w:r>
        <w:t>库存流水：入/出/调/修。</w:t>
      </w:r>
    </w:p>
    <w:p>
      <w:pPr>
        <w:pStyle w:val="ListBullet"/>
      </w:pPr>
      <w:r>
        <w:t>型号动态：按时间混排展示渠道推货、客户询价、入库、出库、在途变化。</w:t>
      </w:r>
    </w:p>
    <w:p>
      <w:pPr>
        <w:pStyle w:val="ListBullet"/>
      </w:pPr>
      <w:r>
        <w:t>产品知识：是什么、做什么、常见应用、等级/认证（仅基于可靠资料，不允许 AI 猜车规/军工等）。</w:t>
      </w:r>
    </w:p>
    <w:p>
      <w:r>
        <w:br w:type="page"/>
      </w:r>
    </w:p>
    <w:p>
      <w:pPr>
        <w:pStyle w:val="Heading1"/>
      </w:pPr>
      <w:r>
        <w:t>14. 交给 AI 开发工具的启动指令</w:t>
      </w:r>
    </w:p>
    <w:p>
      <w:r>
        <w:rPr>
          <w:b/>
        </w:rPr>
        <w:t>请将以下内容原样作为开发启动约束使用：</w:t>
      </w:r>
    </w:p>
    <w:p>
      <w:pPr>
        <w:ind w:left="360" w:right="360"/>
      </w:pPr>
      <w:r>
        <w:rPr>
          <w:rFonts w:ascii="Microsoft YaHei" w:hAnsi="Microsoft YaHei" w:eastAsia="Microsoft YaHei"/>
          <w:sz w:val="19"/>
        </w:rPr>
        <w:t>你是一名资深中文 SaaS 产品架构师、全栈工程师、数据库架构师，同时理解电子元器件现货贸易业务。请基于本 PRD 设计并开发“电子元器件型号追踪与商机分析系统”。</w:t>
        <w:br/>
        <w:br/>
        <w:t>强制要求：</w:t>
        <w:br/>
        <w:t>1. 不要自行发明本 PRD 未确认的业务字段。发现冲突时先指出，不要静默改需求。</w:t>
        <w:br/>
        <w:t>2. 用户界面全部中文优先，品牌和行业常用缩写可保留。</w:t>
        <w:br/>
        <w:t>3. 型号（MPN）是核心主键概念：一型号一主档，多事件历史。</w:t>
        <w:br/>
        <w:t>4. 历史事实不得因“无效/停用”而删除。无效只退出当前匹配和提醒。</w:t>
        <w:br/>
        <w:t>5. 库存是资产流水，不允许像渠道/客户记录一样随意设无效；库存变化通过入/出/调/修或状态迁移记录。</w:t>
        <w:br/>
        <w:t>6. 在途转仓库是状态迁移，不能导致库存敞口重复增加。</w:t>
        <w:br/>
        <w:t>7. 对截图/文档/文本的 AI 识别必须先预览确认，尤其型号字符不允许 AI 擅自修改。</w:t>
        <w:br/>
        <w:t>8. 导入必须考虑重复检测和导入批次撤销。</w:t>
        <w:br/>
        <w:t>9. 页面追求高信息密度和低文字负担；后台数据完整，前台表达极简。</w:t>
        <w:br/>
        <w:t>10. 第一版不要开发公开贸易商平台价格/库存接入，不要扩展成复杂 ERP 或聊天 CRM。</w:t>
        <w:br/>
        <w:br/>
        <w:t>在写代码前，请先输出：</w:t>
        <w:br/>
        <w:t>A. 数据库实体与关系图；</w:t>
        <w:br/>
        <w:t>B. 各实体字段及必填/可空规则；</w:t>
        <w:br/>
        <w:t>C. 库存流水与在途状态机；</w:t>
        <w:br/>
        <w:t>D. 渠道/客户有效、无效、停用逻辑；</w:t>
        <w:br/>
        <w:t>E. 匹配引擎规则；</w:t>
        <w:br/>
        <w:t>F. 智能导入流程与重复检测方案；</w:t>
        <w:br/>
        <w:t>G. 桌面端和手机端页面结构；</w:t>
        <w:br/>
        <w:t>H. MVP 开发顺序；</w:t>
        <w:br/>
        <w:t>I. 你发现的需求冲突或高风险点。</w:t>
        <w:br/>
        <w:br/>
        <w:t>得到确认后再开始实现。</w:t>
      </w:r>
    </w:p>
    <w:p>
      <w:pPr>
        <w:pStyle w:val="Heading1"/>
      </w:pPr>
      <w:r>
        <w:t>15. MVP 验收重点</w:t>
      </w:r>
    </w:p>
    <w:p>
      <w:pPr>
        <w:pStyle w:val="ListBullet"/>
      </w:pPr>
      <w:r>
        <w:t>同型号来自多个渠道、多个客户、多次入库时，主档不重复、历史不覆盖。</w:t>
      </w:r>
    </w:p>
    <w:p>
      <w:pPr>
        <w:pStyle w:val="ListBullet"/>
      </w:pPr>
      <w:r>
        <w:t>渠道/客户记录可单条和批量设为无效，设无效后不再提醒，但历史可查。</w:t>
      </w:r>
    </w:p>
    <w:p>
      <w:pPr>
        <w:pStyle w:val="ListBullet"/>
      </w:pPr>
      <w:r>
        <w:t>停用渠道/客户后，其历史仍可在型号详情中回溯。</w:t>
      </w:r>
    </w:p>
    <w:p>
      <w:pPr>
        <w:pStyle w:val="ListBullet"/>
      </w:pPr>
      <w:r>
        <w:t>库存多仓、多批入库、不同成本、在途、部分到货均不造成数量重复。</w:t>
      </w:r>
    </w:p>
    <w:p>
      <w:pPr>
        <w:pStyle w:val="ListBullet"/>
      </w:pPr>
      <w:r>
        <w:t>文本/截图/文件导入后能正确抽取型号、数量、批次、价格/TP、LT 等，并先确认后入库。</w:t>
      </w:r>
    </w:p>
    <w:p>
      <w:pPr>
        <w:pStyle w:val="ListBullet"/>
      </w:pPr>
      <w:r>
        <w:t>同一份渠道表重复导入时能提示疑似重复。</w:t>
      </w:r>
    </w:p>
    <w:p>
      <w:pPr>
        <w:pStyle w:val="ListBullet"/>
      </w:pPr>
      <w:r>
        <w:t>桌面端可批量操作；手机端可快速搜、拍、贴、确认。</w:t>
      </w:r>
    </w:p>
    <w:p>
      <w:pPr>
        <w:pStyle w:val="ListBullet"/>
      </w:pPr>
      <w:r>
        <w:t>所有高频页面遵循中文、极简和品牌简称规范。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电子元器件型号追踪与商机分析系统 · PRD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