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.png" descr="badge_1.png" title="badge_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Ketma-ketlik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Последовательность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sonlar maʼlum bir qoidaga koʼra joylashtirilgan: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1, 3, 4, 7, 11, 18,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Soʼroq belgisi oʼrniga qaysi son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Числа ниже расположены по определённому правилу: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1, 3, 4, 7, 11, 18,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Какое число должно стоять вместо знака вопроса?</w:t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28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29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30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27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2.png" descr="badge_2.png" title="badge_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Formal mantiq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Формальная логика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Orolda faqat ikki turdagi odam bor: ritsarlar (doimo rost) va yolgʼonchilar (doimo yolgʼon).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 degan odam: «Biz ikkalamiz ham yolgʼonchimiz» deydi.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 kim?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На острове только два типа людей: рыцари (всегда правда) и лжецы (всегда ложь).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Человек A говорит: «Мы оба лжецы.»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Кто такой A?</w:t>
            </w:r>
          </w:p>
          <w:p>
            <w:pPr>
              <w:keepLines/>
              <w:spacing w:after="2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A — yolgʼonchi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A — лжец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A — ritsar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A — рыцарь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Aniqlab boʼlmaydi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Нельзя определить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Ikkalasi ham yolgʼonchi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Оба лжецы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3.png" descr="badge_3.png" title="badge_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Vizual qonuniyat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Визуальная закономерность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Boʼyalgan kataklar tasviri maʼlum qoidaga koʼra oʼzgaradi. Soʼroq oʼrniga qaysi variant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Картина закрашенных клеток меняется по правилу. Какой вариант должен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095750" cy="1552575"/>
                  <wp:effectExtent t="0" r="0" b="0" l="0"/>
                  <wp:docPr id="1" name="g11_q3_rotgrid.png" descr="g11_q3_rotgrid.png" title="g11_q3_rotgri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4.png" descr="badge_4.png" title="badge_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Diagramma tahlili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Анализ диаграммы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Diagrammada 5 oʼquvchining imtihon ballari berilgan.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Oʼquvchilarning necha foizi oʼrtacha balldan yuqori natija koʼrsatgan?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На диаграмме показаны экзаменационные баллы 5 учеников.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Какой процент учеников набрал баллы выше среднего?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095750" cy="2066925"/>
                  <wp:effectExtent t="0" r="0" b="0" l="0"/>
                  <wp:docPr id="1" name="g11_q4_bar.png" descr="g11_q4_bar.png" title="g11_q4_b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20%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40%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50%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60%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5.png" descr="badge_5.png" title="badge_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Tanqidiy fikrlash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Критическое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Mulohaza: «Agar yomgʼir yogʼsa, yer hoʼl boʼladi. Yer hoʼl. Demak, yomgʼir yogʼgan.»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Bu xulosadagi asosiy xato nimada?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Рассуждение: «Если идёт дождь, земля мокрая. Земля мокрая. Значит, шёл дождь.»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В чём основная ошибка этого вывода?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Yer hoʼlligining boshqa sabablari ham boʼlishi mumkin — oqibatni tasdiqlash xatosi.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Мокрая земля может иметь другие причины — ошибка «утверждение следствия».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Yomgʼir har doim yerni hoʼl qiladi.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Дождь всегда делает землю мокрой.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Yer hoʼl boʼlsa, albatta yomgʼir yoqqan.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Если земля мокрая, дождь точно был.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Bu xulosa mantiqan toʼgʼri.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Этот вывод логически верен.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6.png" descr="badge_6.png" title="badge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Ehtimollik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Вероятность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Ikki bir xil quti bor. 1-qutida 2 qizil va 1 koʼk shar, 2-qutida 1 qizil va 3 koʼk shar.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Tasodifan bir quti tanlanib, undan bitta shar olinadi. Olingan shar qizil boʼlish ehtimoli?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Две одинаковые коробки. В 1-й: 2 красных и 1 синий шар; во 2-й: 1 красный и 3 синих.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Случайно выбирают коробку и берут один шар. Какова вероятность, что он красный?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Har bir quti uchun ehtimolni topib, 1/2 ga koʼpaytiring va qoʼshing.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Найдите вероятность для каждой коробки, умножьте на 1/2 и сложите.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11/24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1/2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3/7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5/12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7.png" descr="badge_7.png" title="badge_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jadval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Логическая таблица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oʼquvchi imtihonda 1-dan 4-gacha oʼrin egalladi (1-oʼrin — eng yuqori).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Anvar Bekdan yuqori oʼrinda, lekin 1-oʼrinda emas.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Eldor Dilshoddan yuqori oʼrinda.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Bek 4-oʼrinda emas.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Kim 1-oʼrinni egalladi?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Четыре ученика заняли места с 1 по 4 (1-е место — высшее).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Анвар выше Бека, но не на 1-м месте.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Элдор выше Дильшода.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Бек не на 4-м месте.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Кто занял 1-е место?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A)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Eldor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Элдор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B)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Anvar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Анвар</w:t>
                  </w:r>
                </w:p>
              </w:tc>
            </w:tr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C)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Bek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Бек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D)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Dilshod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Дильшод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8.png" descr="badge_8.png" title="badge_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Fazoviy tasavvur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Пространственное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«Berilgan»ni 90° soat yoʼnalishida burganda qaysi variant chiqadi?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Что получится при повороте «Дано» на 90° по часовой?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3429000" cy="1095375"/>
                  <wp:effectExtent t="0" r="0" b="0" l="0"/>
                  <wp:docPr id="1" name="g11_q8_rotation.png" descr="g11_q8_rotation.png" title="g11_q8_rot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9.png" descr="badge_9.png" title="badge_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Abstrakt matritsa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Абстрактная матрица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Jadvaldagi sonlar maʼlum qoidaga boʼysunadi.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Soʼroq belgisi oʼrniga qaysi son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Числа в таблице подчиняются правилу.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Какое число должно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2857500" cy="2733675"/>
                  <wp:effectExtent t="0" r="0" b="0" l="0"/>
                  <wp:docPr id="1" name="g11_q9_matrix.png" descr="g11_q9_matrix.png" title="g11_q9_matri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Har bir qatorda uchinchi son — birinchi ikki sonning kvadratlari yigʼindisi.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В каждой строке третье число — сумма квадратов первых двух.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27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29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31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25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0.png" descr="badge_10.png" title="badge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Tizimli sanash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Систематический подсчёт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6 kishi (3 oʼgʼil va 3 qiz) yumaloq stol atrofida oʼtiradi.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Hech qaysi ikki oʼgʼil yonma-yon oʼtirmasligi kerak. Necha xil joylashuv mumkin?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6 человек (3 мальчика и 3 девочки) сидят за круглым столом.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Никакие два мальчика не должны сидеть рядом. Сколько различных рассадок возможно?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Avval qizlarni davra boʼylab oʼtqazing (2 usul), soʼng oʼgʼillarni ular orasidagi 3 boʼsh joyga joylang.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Сначала рассадите девочек по кругу (2 способа), затем мальчиков в 3 промежутка между ними.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12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36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72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sectPr>
      <w:headerReference w:type="default" r:id="rId9"/>
      <w:footerReference w:type="default" r:id="rId10"/>
      <w:type w:val="continuous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drawing>
        <wp:inline distT="0" distB="0" distL="0" distR="0">
          <wp:extent cx="133350" cy="161925"/>
          <wp:effectExtent t="0" r="0" b="0" l="0"/>
          <wp:docPr id="1" name="next_icon.png" descr="next_icon.png" title="next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i/>
        <w:iCs/>
        <w:color w:val="FF8A32"/>
        <w:sz w:val="15"/>
        <w:szCs w:val="15"/>
      </w:rPr>
      <w:t xml:space="preserve">Davomi keyingi betda  ·  Продолжение на следующей странице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sz w:val="15"/>
        <w:szCs w:val="15"/>
      </w:rPr>
      <w:t xml:space="preserve"> 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11-sinf qabul imtihoni · 11 класс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11-sinf qabul imtihoni · 11 класс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8A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abf6d19c14fba9b05113034331263b7a3c5838.png"/><Relationship Id="rId12" Type="http://schemas.openxmlformats.org/officeDocument/2006/relationships/image" Target="media/18397975b20586d43b14931d8982691a229ffbef.png"/><Relationship Id="rId13" Type="http://schemas.openxmlformats.org/officeDocument/2006/relationships/image" Target="media/6b70dc8e43657c915bb0e3e2b5d9afea80375360.png"/><Relationship Id="rId14" Type="http://schemas.openxmlformats.org/officeDocument/2006/relationships/image" Target="media/0a54611704cfe5b53dec7f4de614b55aca14bdaa.png"/><Relationship Id="rId15" Type="http://schemas.openxmlformats.org/officeDocument/2006/relationships/image" Target="media/0ff49af73cf8d0b0b010d630ee2394dc3075673a.png"/><Relationship Id="rId16" Type="http://schemas.openxmlformats.org/officeDocument/2006/relationships/image" Target="media/5d569ca8f18feb5e729053678b6a294870f2a67e.png"/><Relationship Id="rId17" Type="http://schemas.openxmlformats.org/officeDocument/2006/relationships/image" Target="media/76235d510fa89095ba331e2993d5f6f140e13ea3.png"/><Relationship Id="rId18" Type="http://schemas.openxmlformats.org/officeDocument/2006/relationships/image" Target="media/89b62fe465acea00d9380b1786ea5b807ed63994.png"/><Relationship Id="rId19" Type="http://schemas.openxmlformats.org/officeDocument/2006/relationships/image" Target="media/33a7bb132181b4bc6602ec6514dd18f678f36ca1.png"/><Relationship Id="rId20" Type="http://schemas.openxmlformats.org/officeDocument/2006/relationships/image" Target="media/674454968ab1d55518a6f18974dac0726a8ed025.png"/><Relationship Id="rId21" Type="http://schemas.openxmlformats.org/officeDocument/2006/relationships/image" Target="media/93f5d20b8b469c175de71c3a7cf870569f7251b1.png"/><Relationship Id="rId22" Type="http://schemas.openxmlformats.org/officeDocument/2006/relationships/image" Target="media/599021c8c9a39bfa697233a525b34a6d8eee4f56.png"/><Relationship Id="rId23" Type="http://schemas.openxmlformats.org/officeDocument/2006/relationships/image" Target="media/705fa25a498f38c7403a4972cc23d4f9b3148ab6.png"/><Relationship Id="rId24" Type="http://schemas.openxmlformats.org/officeDocument/2006/relationships/image" Target="media/90dbc5c6ba6cd6915674acb7c4dcfa6d1375ac77.png"/><Relationship Id="rId25" Type="http://schemas.openxmlformats.org/officeDocument/2006/relationships/image" Target="media/9a5a7c3ecf45bcf388cd20119c27925d6ec42f16.png"/><Relationship Id="rId26" Type="http://schemas.openxmlformats.org/officeDocument/2006/relationships/image" Target="media/93d4b313fa76a36a2c4315b8538160d1e2316397.png"/><Relationship Id="rId27" Type="http://schemas.openxmlformats.org/officeDocument/2006/relationships/image" Target="media/7e992c466a2331c468f706fc3e97cfd415d8271d.png"/><Relationship Id="rId28" Type="http://schemas.openxmlformats.org/officeDocument/2006/relationships/image" Target="media/f18f99d6720eef7ae7a65eb7265b4a66dde023a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4742396038d835f0f4b6e78037c7b736f5aaaeb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11-sinf Tanqidiy fikrlash — Qabul imtihoni (UZ/RU)</dc:title>
  <dc:creator>Sodiq School</dc:creator>
  <cp:lastModifiedBy>Un-named</cp:lastModifiedBy>
  <cp:revision>1</cp:revision>
  <dcterms:created xsi:type="dcterms:W3CDTF">2026-06-28T14:21:20.002Z</dcterms:created>
  <dcterms:modified xsi:type="dcterms:W3CDTF">2026-06-28T14:21:20.013Z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