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.png" descr="badge_1.png" title="badge_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Ketma-ketlik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Последовательность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sonlar maʼlum bir qoidaga koʼra joylashtirilgan: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2, 5, 10, 17, 26,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Soʼroq belgisi oʼrniga qaysi son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Числа ниже расположены по определённому правилу: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2, 5, 10, 17, 26, ?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Какое число должно стоять вместо знака вопроса?</w:t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35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37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38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2.png" descr="badge_2.png" title="badge_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tartiblash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Логическое упорядочивание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oʼquvchining boʼyi solishtirildi. Maʼlum: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Aziz Bekdan baland.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Davron Bekdan past.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Aziz Eldordan past.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Eng balanddan eng pastgacha toʼgʼri tartib qaysi?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Сравнили рост четырёх учеников. Известно: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Азиз выше Бека.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Даврон ниже Бека.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Азиз ниже Элдора.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Какой порядок от самого высокого к самому низкому верный?</w:t>
            </w:r>
          </w:p>
          <w:p>
            <w:pPr>
              <w:keepLines/>
              <w:spacing w:after="2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Eldor, Aziz, Bek, Davron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Элдор, Азиз, Бек, Даврон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Aziz, Eldor, Bek, Davron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Азиз, Элдор, Бек, Даврон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Eldor, Bek, Aziz, Davron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Элдор, Бек, Азиз, Даврон</w:t>
            </w:r>
          </w:p>
          <w:p>
            <w:pPr>
              <w:keepLines/>
              <w:spacing w:after="3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Davron, Bek, Aziz, Eldor</w:t>
            </w:r>
            <w:r>
              <w:rPr>
                <w:b/>
                <w:bCs/>
                <w:color w:val="FF8A32"/>
                <w:sz w:val="22"/>
                <w:szCs w:val="22"/>
              </w:rPr>
              <w:t xml:space="preserve">   · 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Даврон, Бек, Азиз, Элдор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3.png" descr="badge_3.png" title="badge_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Vizual qonuniyat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Визуальная закономерность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09675" cy="209550"/>
                        <wp:effectExtent t="0" r="0" b="0" l="0"/>
                        <wp:docPr id="1" name="pill_6.png" descr="pill_6.png" title="pill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Shakllar maʼlum qoidaga koʼra oʼzgarmoqda. Soʼroq belgisi oʼrniga qaysi shakl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Фигуры меняются по определённому правилу. Какая фигура должна стоять вместо знака вопроса?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095750" cy="1533525"/>
                  <wp:effectExtent t="0" r="0" b="0" l="0"/>
                  <wp:docPr id="1" name="g6_q3_polygons.png" descr="g6_q3_polygons.png" title="g6_q3_polyg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4.png" descr="badge_4.png" title="badge_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Diagramma tahlili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Анализ диаграммы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Diagrammada jamoaning 5 ta oʼyindagi ochkolari berilgan.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Eng yuqori va eng past natija orasidagi farq qancha?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На диаграмме показаны очки команды за 5 игр.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Какова разница между самым высоким и самым низким результатом?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095750" cy="2076450"/>
                  <wp:effectExtent t="0" r="0" b="0" l="0"/>
                  <wp:docPr id="1" name="g6_q4_bar.png" descr="g6_q4_bar.png" title="g6_q4_b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12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14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5.png" descr="badge_5.png" title="badge_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Tanqidiy fikrlash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Критическое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Bir oʼquvchi shunday deydi: «Mening ikki doʼstim matematikani yoqtirmaydi. Demak, hech kim matematikani yoqtirmaydi.»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Uning fikrlashidagi asosiy xato nimada?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Один ученик говорит: «Двое моих друзей не любят математику. Значит, математику не любит никто.»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В чём основная ошибка в его рассуждении?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Ikki kishi asosida hammaga xulosa chiqarib boʼlmaydi — namuna juda kichik.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Нельзя делать вывод обо всех на основе двух человек — выборка слишком мала.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Matematika haqiqatan ham qiyin fan.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Математика действительно сложный предмет.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Doʼstlarning fikri har doim toʼgʼri boʼladi.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Мнение друзей всегда верное.</w:t>
            </w:r>
          </w:p>
          <w:p>
            <w:pPr>
              <w:keepNext/>
              <w:keepLines/>
              <w:spacing w:after="0"/>
              <w:ind w:left="30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Hamma odam bir xil fikrlaydi.</w:t>
            </w:r>
          </w:p>
          <w:p>
            <w:pPr>
              <w:keepLines/>
              <w:spacing w:after="30" w:before="6"/>
              <w:ind w:left="480"/>
            </w:pPr>
            <w:r>
              <w:rPr>
                <w:i/>
                <w:iCs/>
                <w:color w:val="555555"/>
                <w:sz w:val="21"/>
                <w:szCs w:val="21"/>
              </w:rPr>
              <w:t xml:space="preserve">Все люди мыслят одинаково.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6.png" descr="badge_6.png" title="badge_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Strategiya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Стратегия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27 ta bir xil koʼrinishdagi tanga bor. Ulardan bittasi soxta va qolganlaridan yengilroq.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Pallali tarozida kamida necha marta tortib soxta tangani aniqlash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Есть 27 одинаковых на вид монет. Одна из них фальшивая и легче остальных.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Сколько минимум взвешиваний на чашечных весах нужно, чтобы найти фальшивую монету?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Tangalarni har safar uchta teng guruhga boʼling.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Каждый раз делите монеты на три равные группы.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7.png" descr="badge_7.png" title="badge_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Mantiqiy jadval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Логическая таблица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Toʼrt oʼquvchi — Akmal, Bobur, Dilshod, Eldor — har biri bitta cholgʼu chaladi: gitara, pianino, nay, skripka.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Bobur pianino chaladi.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Eldor nay chaladi.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Akmal skripka chalmaydi.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Akmal qaysi cholgʼuni chaladi?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Четверо учеников — Акмаль, Бобур, Дильшод, Элдор — каждый играет на одном инструменте: гитара, пианино, флейта, скрипка.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Бобур играет на пианино.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Элдор играет на флейте.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Акмаль не играет на скрипке.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На каком инструменте играет Акмаль?</w:t>
            </w:r>
          </w:p>
          <w:p>
            <w:pPr>
              <w:keepLines/>
              <w:spacing w:after="30" w:before="60"/>
              <w:ind w:left="120"/>
            </w:pPr>
            <w:r>
              <w:rPr>
                <w:b/>
                <w:bCs/>
                <w:color w:val="06113C"/>
                <w:sz w:val="20"/>
                <w:szCs w:val="20"/>
              </w:rPr>
              <w:t xml:space="preserve">Variantlar · Варианты: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A)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gitara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гитара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B)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pianino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пианино</w:t>
                  </w:r>
                </w:p>
              </w:tc>
            </w:tr>
            <w:tr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C)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skripka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скрипка</w:t>
                  </w:r>
                </w:p>
              </w:tc>
              <w:tc>
                <w:tcPr>
                  <w:tcW w:type="dxa" w:w="4513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30"/>
                    <w:left w:type="dxa" w:w="200"/>
                    <w:bottom w:type="dxa" w:w="30"/>
                    <w:right w:type="dxa" w:w="120"/>
                  </w:tcMar>
                </w:tcPr>
                <w:p>
                  <w:pPr>
                    <w:keepLines/>
                    <w:spacing w:after="0"/>
                  </w:pPr>
                  <w:r>
                    <w:rPr>
                      <w:b/>
                      <w:bCs/>
                      <w:color w:val="06113C"/>
                      <w:sz w:val="22"/>
                      <w:szCs w:val="22"/>
                    </w:rPr>
                    <w:t xml:space="preserve">D) </w:t>
                  </w:r>
                  <w:r>
                    <w:rPr>
                      <w:color w:val="222222"/>
                      <w:sz w:val="22"/>
                      <w:szCs w:val="22"/>
                    </w:rPr>
                    <w:t xml:space="preserve">nay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i/>
                      <w:iCs/>
                      <w:color w:val="333333"/>
                      <w:sz w:val="22"/>
                      <w:szCs w:val="22"/>
                    </w:rPr>
                    <w:t xml:space="preserve">флейта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8.png" descr="badge_8.png" title="badge_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Fazoviy tasavvur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Пространственное мышление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0.png" descr="pill_10.png" title="pill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Kvadrat qogʼoz 2 marta buklanadi (4 qavat), soʼng 2 ta teshik teshiladi. Ochilganda nechta teshik boʼladi?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Квадратный лист складывают 2 раза (4 слоя), затем делают 2 прокола. Сколько отверстий будет, когда его развернут?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4095750" cy="981075"/>
                  <wp:effectExtent t="0" r="0" b="0" l="0"/>
                  <wp:docPr id="1" name="g6_q8_fold.png" descr="g6_q8_fold.png" title="g6_q8_fol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16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9.png" descr="badge_9.png" title="badge_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Abstrakt matritsa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Абстрактная матрица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Quyidagi 3×3 katakda strelkalar ikki qoidaga koʼra joylashgan. Soʼroq belgisi oʼrniga qaysi variant kelishi kerak?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таблице 3×3 ниже стрелки расположены по двум правилам. Какой вариант должен стоять вместо знака вопроса?</w:t>
            </w:r>
          </w:p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3429000" cy="3114675"/>
                  <wp:effectExtent t="0" r="0" b="0" l="0"/>
                  <wp:docPr id="1" name="g6_q9_matrix.png" descr="g6_q9_matrix.png" title="g6_q9_matri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Ikkita qoidani alohida qidiring: qatorlar boʼyicha strelka yoʼnalishi va ustunlar boʼyicha nuqtalar soni qanday oʼzgaryapti?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Ищите два правила по отдельности: как меняется направление стрелки по строкам и число точек по столбцам?</w:t>
                  </w:r>
                </w:p>
              </w:tc>
            </w:tr>
          </w:tbl>
          <w:p/>
        </w:tc>
      </w:tr>
    </w:tbl>
    <w:p>
      <w:pPr>
        <w:spacing w:after="55"/>
      </w:pPr>
      <w:r>
        <w:t xml:space="preserv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300" w:right="1300" w:bottom="1300" w:left="130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00"/>
              <w:gridCol w:w="2326"/>
            </w:tblGrid>
            <w:tr>
              <w:tc>
                <w:tcPr>
                  <w:tcW w:type="dxa" w:w="6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247650" cy="247650"/>
                        <wp:effectExtent t="0" r="0" b="0" l="0"/>
                        <wp:docPr id="1" name="badge_10.png" descr="badge_10.png" title="badge_1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b/>
                      <w:bCs/>
                      <w:color w:val="06113C"/>
                      <w:sz w:val="21"/>
                      <w:szCs w:val="21"/>
                    </w:rPr>
                    <w:t xml:space="preserve">Tizimli sanash · </w:t>
                  </w:r>
                  <w:r>
                    <w:rPr>
                      <w:b/>
                      <w:bCs/>
                      <w:i/>
                      <w:iCs/>
                      <w:color w:val="6E6E6E"/>
                      <w:sz w:val="21"/>
                      <w:szCs w:val="21"/>
                    </w:rPr>
                    <w:t xml:space="preserve">Систематический подсчёт</w:t>
                  </w:r>
                </w:p>
              </w:tc>
              <w:tc>
                <w:tcPr>
                  <w:tcW w:type="dxa" w:w="2326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10"/>
                    <w:bottom w:type="dxa" w:w="60"/>
                    <w:right w:type="dxa" w:w="11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drawing>
                      <wp:inline distT="0" distB="0" distL="0" distR="0">
                        <wp:extent cx="1276350" cy="209550"/>
                        <wp:effectExtent t="0" r="0" b="0" l="0"/>
                        <wp:docPr id="1" name="pill_16.png" descr="pill_16.png" title="pill_1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63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Bdr>
                <w:bottom w:val="single" w:color="E2E2E2" w:sz="4" w:space="1"/>
              </w:pBdr>
              <w:spacing w:after="90" w:before="30"/>
            </w:pPr>
            <w:r>
              <w:t xml:space="preserve"/>
            </w:r>
          </w:p>
          <w:p>
            <w:pPr>
              <w:keepLines/>
              <w:spacing w:after="20" w:before="4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UZ </w:t>
            </w:r>
            <w:r>
              <w:t xml:space="preserve">  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5 oʼquvchi yugurish musobaqasida qatnashdi. Sovrinli 1-, 2- va 3-oʼrinlar beriladi.</w:t>
            </w:r>
          </w:p>
          <w:p>
            <w:pPr>
              <w:keepLines/>
              <w:spacing w:after="20" w:before="20"/>
              <w:ind w:left="33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Bu oʼrinlar necha xil usulda taqsimlanishi mumkin?</w:t>
            </w:r>
          </w:p>
          <w:p>
            <w:pPr>
              <w:keepLines/>
              <w:spacing w:after="20" w:before="60"/>
            </w:pPr>
            <w:r>
              <w:rPr>
                <w:b/>
                <w:bCs/>
                <w:color w:val="FFFFFF"/>
                <w:sz w:val="16"/>
                <w:szCs w:val="16"/>
                <w:shd w:fill="06113C" w:color="auto" w:val="clear"/>
              </w:rPr>
              <w:t xml:space="preserve"> RU </w:t>
            </w:r>
            <w:r>
              <w:t xml:space="preserve">  </w:t>
            </w:r>
            <w:r>
              <w:rPr>
                <w:i/>
                <w:iCs/>
                <w:color w:val="333333"/>
                <w:sz w:val="22"/>
                <w:szCs w:val="22"/>
              </w:rPr>
              <w:t xml:space="preserve">В забеге участвуют 5 учеников. Призовые 1-е, 2-е и 3-е места присуждаются.</w:t>
            </w:r>
          </w:p>
          <w:p>
            <w:pPr>
              <w:keepLines/>
              <w:spacing w:after="20" w:before="20"/>
              <w:ind w:left="330"/>
            </w:pPr>
            <w:r>
              <w:rPr>
                <w:i/>
                <w:iCs/>
                <w:color w:val="333333"/>
                <w:sz w:val="22"/>
                <w:szCs w:val="22"/>
              </w:rPr>
              <w:t xml:space="preserve">Сколькими способами можно распределить эти места?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8206"/>
            </w:tblGrid>
            <w:tr>
              <w:tc>
                <w:tcPr>
                  <w:tcW w:type="dxa" w:w="820"/>
                  <w:tcBorders>
                    <w:top w:val="none"/>
                    <w:left w:val="single" w:color="FF8A32" w:sz="24" w:space="4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130"/>
                    <w:bottom w:type="dxa" w:w="80"/>
                    <w:right w:type="dxa" w:w="5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33375" cy="400050"/>
                        <wp:effectExtent t="0" r="0" b="0" l="0"/>
                        <wp:docPr id="1" name="shield" descr="Sodiq School" title="Sodiq Scho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6"/>
                  <w:tcBorders>
                    <w:top w:val="none"/>
                    <w:left w:val="none"/>
                    <w:bottom w:val="none"/>
                    <w:right w:val="none"/>
                  </w:tcBorders>
                  <w:shd w:fill="FFF6E9" w:val="clear"/>
                  <w:tcMar>
                    <w:top w:type="dxa" w:w="80"/>
                    <w:left w:type="dxa" w:w="60"/>
                    <w:bottom w:type="dxa" w:w="80"/>
                    <w:right w:type="dxa" w:w="150"/>
                  </w:tcMar>
                  <w:vAlign w:val="center"/>
                </w:tcPr>
                <w:p>
                  <w:pPr>
                    <w:spacing w:after="34"/>
                  </w:pP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color w:val="06113C"/>
                      <w:sz w:val="22"/>
                      <w:szCs w:val="22"/>
                    </w:rPr>
                    <w:t xml:space="preserve">Maslahat</w:t>
                  </w:r>
                  <w:r>
                    <w:rPr>
                      <w:b/>
                      <w:bCs/>
                      <w:color w:val="FF8A32"/>
                      <w:sz w:val="22"/>
                      <w:szCs w:val="22"/>
                    </w:rPr>
                    <w:t xml:space="preserve">  ·  </w:t>
                  </w:r>
                  <w:r>
                    <w:rPr>
                      <w:rFonts w:ascii="Liberation Serif" w:cs="Liberation Serif" w:eastAsia="Liberation Serif" w:hAnsi="Liberation Serif"/>
                      <w:b/>
                      <w:bCs/>
                      <w:i/>
                      <w:iCs/>
                      <w:color w:val="B5640A"/>
                      <w:sz w:val="22"/>
                      <w:szCs w:val="22"/>
                    </w:rPr>
                    <w:t xml:space="preserve">Подсказка</w:t>
                  </w:r>
                </w:p>
                <w:p>
                  <w:pPr>
                    <w:spacing w:after="0"/>
                  </w:pPr>
                  <w:r>
                    <w:rPr>
                      <w:rFonts w:ascii="Liberation Serif" w:cs="Liberation Serif" w:eastAsia="Liberation Serif" w:hAnsi="Liberation Serif"/>
                      <w:color w:val="222222"/>
                      <w:sz w:val="20"/>
                      <w:szCs w:val="20"/>
                    </w:rPr>
                    <w:t xml:space="preserve">Birinchi oʼrinni 5 kishidan, ikkinchisini qolgan 4 kishidan, uchinchisini qolgan 3 kishidan tanlang.</w:t>
                  </w:r>
                  <w:r>
                    <w:rPr>
                      <w:b/>
                      <w:bCs/>
                      <w:color w:val="FF8A32"/>
                      <w:sz w:val="20"/>
                      <w:szCs w:val="20"/>
                    </w:rPr>
                    <w:t xml:space="preserve">   ·   </w:t>
                  </w:r>
                  <w:r>
                    <w:rPr>
                      <w:rFonts w:ascii="Liberation Serif" w:cs="Liberation Serif" w:eastAsia="Liberation Serif" w:hAnsi="Liberation Serif"/>
                      <w:i/>
                      <w:iCs/>
                      <w:color w:val="444444"/>
                      <w:sz w:val="20"/>
                      <w:szCs w:val="20"/>
                    </w:rPr>
                    <w:t xml:space="preserve">Первое место выбираем из 5 человек, второе из оставшихся 4, третье из оставшихся 3.</w:t>
                  </w:r>
                </w:p>
              </w:tc>
            </w:tr>
          </w:tbl>
          <w:p>
            <w:pPr>
              <w:keepLines/>
              <w:spacing w:after="40" w:before="70"/>
              <w:ind w:left="120"/>
            </w:pPr>
            <w:r>
              <w:rPr>
                <w:b/>
                <w:bCs/>
                <w:color w:val="06113C"/>
                <w:sz w:val="22"/>
                <w:szCs w:val="22"/>
              </w:rPr>
              <w:t xml:space="preserve">A) </w:t>
            </w:r>
            <w:r>
              <w:rPr>
                <w:color w:val="222222"/>
                <w:sz w:val="22"/>
                <w:szCs w:val="22"/>
              </w:rPr>
              <w:t xml:space="preserve">15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B) </w:t>
            </w:r>
            <w:r>
              <w:rPr>
                <w:color w:val="222222"/>
                <w:sz w:val="22"/>
                <w:szCs w:val="22"/>
              </w:rPr>
              <w:t xml:space="preserve">60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C) </w:t>
            </w:r>
            <w:r>
              <w:rPr>
                <w:color w:val="222222"/>
                <w:sz w:val="22"/>
                <w:szCs w:val="22"/>
              </w:rPr>
              <w:t xml:space="preserve">125</w:t>
            </w: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06113C"/>
                <w:sz w:val="22"/>
                <w:szCs w:val="22"/>
              </w:rPr>
              <w:t xml:space="preserve">D) </w:t>
            </w:r>
            <w:r>
              <w:rPr>
                <w:color w:val="222222"/>
                <w:sz w:val="22"/>
                <w:szCs w:val="22"/>
              </w:rPr>
              <w:t xml:space="preserve">10</w:t>
            </w:r>
            <w:r>
              <w:rPr>
                <w:sz w:val="22"/>
                <w:szCs w:val="22"/>
              </w:rPr>
              <w:t xml:space="preserve">        </w:t>
            </w:r>
          </w:p>
        </w:tc>
      </w:tr>
    </w:tbl>
    <w:p>
      <w:pPr>
        <w:spacing w:after="55"/>
      </w:pPr>
      <w:r>
        <w:t xml:space="preserve"/>
      </w:r>
    </w:p>
    <w:sectPr>
      <w:headerReference w:type="default" r:id="rId9"/>
      <w:footerReference w:type="default" r:id="rId10"/>
      <w:type w:val="continuous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drawing>
        <wp:inline distT="0" distB="0" distL="0" distR="0">
          <wp:extent cx="133350" cy="161925"/>
          <wp:effectExtent t="0" r="0" b="0" l="0"/>
          <wp:docPr id="1" name="next_icon.png" descr="next_icon.png" title="nex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i/>
        <w:iCs/>
        <w:color w:val="FF8A32"/>
        <w:sz w:val="15"/>
        <w:szCs w:val="15"/>
      </w:rPr>
      <w:t xml:space="preserve">Davomi keyingi betda  ·  Продолжение на следующей странице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sz w:val="15"/>
        <w:szCs w:val="15"/>
      </w:rPr>
      <w:t xml:space="preserve"> </w:t>
    </w:r>
  </w:p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50"/>
      <w:gridCol w:w="3300"/>
      <w:gridCol w:w="2776"/>
    </w:tblGrid>
    <w:tr>
      <w:tc>
        <w:tcPr>
          <w:tcW w:type="dxa" w:w="295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rPr>
              <w:b/>
              <w:bCs/>
              <w:i/>
              <w:iCs/>
              <w:color w:val="06113C"/>
              <w:sz w:val="16"/>
              <w:szCs w:val="16"/>
            </w:rPr>
            <w:t xml:space="preserve">Biz ilmga sodiqmiz</w:t>
          </w:r>
        </w:p>
      </w:tc>
      <w:tc>
        <w:tcPr>
          <w:tcW w:type="dxa" w:w="3300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center"/>
          </w:pPr>
          <w:r>
            <w:rPr>
              <w:color w:val="6E6E6E"/>
              <w:sz w:val="15"/>
              <w:szCs w:val="15"/>
            </w:rPr>
            <w:t xml:space="preserve">Tanqidiy fikrlash · </w:t>
          </w:r>
          <w:r>
            <w:rPr>
              <w:i/>
              <w:iCs/>
              <w:color w:val="6E6E6E"/>
              <w:sz w:val="15"/>
              <w:szCs w:val="15"/>
            </w:rPr>
            <w:t xml:space="preserve">Критическое мышление</w:t>
          </w:r>
        </w:p>
      </w:tc>
      <w:tc>
        <w:tcPr>
          <w:tcW w:type="dxa" w:w="2776"/>
          <w:tcBorders>
            <w:top w:val="single" w:color="C9C9C9" w:sz="4" w:space="4"/>
            <w:left w:val="none"/>
            <w:bottom w:val="none"/>
            <w:right w:val="none"/>
          </w:tcBorders>
          <w:tcMar>
            <w:top w:type="dxa" w:w="7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06113C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6"/>
              <w:szCs w:val="16"/>
            </w:rPr>
            <w:t xml:space="preserve"> / </w:t>
          </w:r>
          <w:r>
            <w:rPr>
              <w:color w:val="6E6E6E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6-sinf qabul imtihoni · 6 класс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3"/>
      </w:pBdr>
      <w:tabs>
        <w:tab w:val="right" w:pos="9026"/>
      </w:tabs>
    </w:pPr>
    <w:r>
      <w:rPr>
        <w:b/>
        <w:bCs/>
        <w:color w:val="6E6E6E"/>
        <w:sz w:val="16"/>
        <w:szCs w:val="16"/>
      </w:rPr>
      <w:t xml:space="preserve">Sodiq School</w:t>
    </w:r>
    <w:r>
      <w:rPr>
        <w:sz w:val="16"/>
        <w:szCs w:val="16"/>
      </w:rPr>
      <w:t xml:space="preserve">	</w:t>
    </w:r>
    <w:r>
      <w:rPr>
        <w:color w:val="6E6E6E"/>
        <w:sz w:val="16"/>
        <w:szCs w:val="16"/>
      </w:rPr>
      <w:t xml:space="preserve">6-sinf qabul imtihoni · 6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F8A3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abf6d19c14fba9b05113034331263b7a3c5838.png"/><Relationship Id="rId12" Type="http://schemas.openxmlformats.org/officeDocument/2006/relationships/image" Target="media/18397975b20586d43b14931d8982691a229ffbef.png"/><Relationship Id="rId13" Type="http://schemas.openxmlformats.org/officeDocument/2006/relationships/image" Target="media/6b70dc8e43657c915bb0e3e2b5d9afea80375360.png"/><Relationship Id="rId14" Type="http://schemas.openxmlformats.org/officeDocument/2006/relationships/image" Target="media/0a54611704cfe5b53dec7f4de614b55aca14bdaa.png"/><Relationship Id="rId15" Type="http://schemas.openxmlformats.org/officeDocument/2006/relationships/image" Target="media/97faf98323259416b3264f2a81cb2d9f6263d559.png"/><Relationship Id="rId16" Type="http://schemas.openxmlformats.org/officeDocument/2006/relationships/image" Target="media/5d569ca8f18feb5e729053678b6a294870f2a67e.png"/><Relationship Id="rId17" Type="http://schemas.openxmlformats.org/officeDocument/2006/relationships/image" Target="media/76235d510fa89095ba331e2993d5f6f140e13ea3.png"/><Relationship Id="rId18" Type="http://schemas.openxmlformats.org/officeDocument/2006/relationships/image" Target="media/eff09f8f43b13f3c731195492db16325093ab58d.png"/><Relationship Id="rId19" Type="http://schemas.openxmlformats.org/officeDocument/2006/relationships/image" Target="media/33a7bb132181b4bc6602ec6514dd18f678f36ca1.png"/><Relationship Id="rId20" Type="http://schemas.openxmlformats.org/officeDocument/2006/relationships/image" Target="media/674454968ab1d55518a6f18974dac0726a8ed025.png"/><Relationship Id="rId21" Type="http://schemas.openxmlformats.org/officeDocument/2006/relationships/image" Target="media/93f5d20b8b469c175de71c3a7cf870569f7251b1.png"/><Relationship Id="rId22" Type="http://schemas.openxmlformats.org/officeDocument/2006/relationships/image" Target="media/599021c8c9a39bfa697233a525b34a6d8eee4f56.png"/><Relationship Id="rId23" Type="http://schemas.openxmlformats.org/officeDocument/2006/relationships/image" Target="media/705fa25a498f38c7403a4972cc23d4f9b3148ab6.png"/><Relationship Id="rId24" Type="http://schemas.openxmlformats.org/officeDocument/2006/relationships/image" Target="media/17fbb8bddbb5b08300d6e896ec48b3d68e15c634.png"/><Relationship Id="rId25" Type="http://schemas.openxmlformats.org/officeDocument/2006/relationships/image" Target="media/9a5a7c3ecf45bcf388cd20119c27925d6ec42f16.png"/><Relationship Id="rId26" Type="http://schemas.openxmlformats.org/officeDocument/2006/relationships/image" Target="media/93d4b313fa76a36a2c4315b8538160d1e2316397.png"/><Relationship Id="rId27" Type="http://schemas.openxmlformats.org/officeDocument/2006/relationships/image" Target="media/9a74a7e1b613499e5d50de2dd9256f024335f721.png"/><Relationship Id="rId28" Type="http://schemas.openxmlformats.org/officeDocument/2006/relationships/image" Target="media/f18f99d6720eef7ae7a65eb7265b4a66dde023a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4742396038d835f0f4b6e78037c7b736f5aaae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6-sinf Tanqidiy fikrlash — Qabul imtihoni (UZ/RU)</dc:title>
  <dc:creator>Sodiq School</dc:creator>
  <cp:lastModifiedBy>Un-named</cp:lastModifiedBy>
  <cp:revision>1</cp:revision>
  <dcterms:created xsi:type="dcterms:W3CDTF">2026-06-28T12:18:36.235Z</dcterms:created>
  <dcterms:modified xsi:type="dcterms:W3CDTF">2026-06-28T12:18:36.236Z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