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.png" descr="badge_1.png" title="badge_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Ketma-ketlik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Последовательность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Quyidagi sonlar maʼlum bir qoidaga koʼra joylashtirilgan: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3, 4, 8, 17, 33,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Soʼroq belgisi oʼrniga qaysi son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Числа ниже расположены по определённому правилу: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3, 4, 8, 17, 33,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Какое число должно стоять вместо знака вопроса?</w:t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54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56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58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60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2.png" descr="badge_2.png" title="badge_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Formal mantiq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Формальная логика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Sinfdagi barcha aʼlochilar sport bilan shugʼullanadi.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Hech bir sport bilan shugʼullanadigan oʼquvchi darsga kech qolmaydi.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Quyidagidan qaysi biri shart ravishda toʼgʼri?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Все отличники в классе занимаются спортом.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Ни один ученик, занимающийся спортом, не опаздывает на урок.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Что из перечисленного обязательно верно?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Hech bir aʼlochi darsga kech qolmaydi.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Ни один отличник не опаздывает на урок.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Barcha sportchilar aʼlochi.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Все спортсмены — отличники.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Baʼzi aʼlochilar kech qoladi.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Некоторые отличники опаздывают.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Barcha kech qoladiganlar sportchi.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Все опаздывающие — спортсмены.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3.png" descr="badge_3.png" title="badge_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Vizual qonuniyat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Визуальная закономерность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Shakl turi va ichidagi nuqtalar soni ikki qoidaga koʼra oʼzgaradi. Soʼroq oʼrniga qaysi variant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Тип фигуры и число точек внутри меняются по двум правилам. Какой вариант должен стоять вместо знака вопроса?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4095750" cy="1466850"/>
                  <wp:effectExtent t="0" r="0" b="0" l="0"/>
                  <wp:docPr id="1" name="g9_q3_seq.png" descr="g9_q3_seq.png" title="g9_q3_se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4.png" descr="badge_4.png" title="badge_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Diagramma tahlili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Анализ диаграммы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Diagrammada beshta koʼrsatkich berilgan.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Bu qiymatlarning mediani (oʼrta qiymati) qancha?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На диаграмме показаны пять показателей.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Чему равна медиана этих значений?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4095750" cy="2066925"/>
                  <wp:effectExtent t="0" r="0" b="0" l="0"/>
                  <wp:docPr id="1" name="g9_q4_bar.png" descr="g9_q4_bar.png" title="g9_q4_b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30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35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40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34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5.png" descr="badge_5.png" title="badge_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Tanqidiy fikrlash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Критическое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Kimdir shunday deydi: «U rost gapiradi, chunki u hech qachon yolgʼon aytmaydi.»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Bu fikrlashdagi asosiy xato nimada?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Кто-то говорит: «Он говорит правду, потому что он никогда не лжёт.»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В чём основная ошибка в этом рассуждении?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Dalil aslida xulosani boshqacha soʼz bilan takrorlaydi — aylanma dalil.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Довод по сути повторяет вывод другими словами — это замкнутый круг.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U haqiqatan ham rostgoʼy odam.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Он действительно правдивый человек.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Yolgʼon aytish — yomon xulq.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Лгать — это плохо.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Hamma odam rost gapiradi.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Все люди говорят правду.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6.png" descr="badge_6.png" title="badge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Ehtimollik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Вероятность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Qopda 3 ta qizil va 2 ta koʼk shar bor. Ketma-ket, qaytarmasdan 2 ta shar olinadi.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Ikkala shar ham qizil boʼlish ehtimoli qancha?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мешке 3 красных и 2 синих шара. Подряд, без возврата, вынимают 2 шара.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Какова вероятность того, что оба шара красные?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Birinchi shar qizil boʼlishi 3/5; qolganda ikkinchisi 2/4. Ularni koʼpaytiring.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Первый шар красный — 3/5; затем второй — 2/4. Перемножьте.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3/10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9/25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2/5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1/2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7.png" descr="badge_7.png" title="badge_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Mantiqiy jadval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Логическая таблица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Toʼrt doʼst turli kunlarda uchrashdi: Dushanba, Seshanba, Chorshanba, Payshanba.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Dilshod Payshanba kuni.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Anvar Bekdan oldin uchrashdi.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Eldor Seshanba kuni emas va Anvardan keyin.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Bek Chorshanba kuni emas.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Anvar qaysi kuni uchrashdi?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Четверо друзей встретились в разные дни: понедельник, вторник, среда, четверг.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Дильшод — в четверг.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Анвар встретился раньше Бека.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Элдор не во вторник и позже Анвара.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Бек не в среду.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В какой день встретился Анвар?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A)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Dushanba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Понедельник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B)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Seshanba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Вторник</w:t>
                  </w:r>
                </w:p>
              </w:tc>
            </w:tr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C)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Chorshanba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Среда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D)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Payshanba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Четверг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8.png" descr="badge_8.png" title="badge_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Fazoviy tasavvur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Пространственное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Toʼrt shakldan uchtasi bir xil, faqat aylantirilgan. Qaysi biri (aylantirib boshqalarga keltirib boʼlmaydigan) farq qiladi?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Три из четырёх фигур одинаковы, только повёрнуты. Какая из них отличается (её нельзя получить поворотом)?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4191000" cy="1295400"/>
                  <wp:effectExtent t="0" r="0" b="0" l="0"/>
                  <wp:docPr id="1" name="g9_q8_oddone.png" descr="g9_q8_oddone.png" title="g9_q8_oddon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9.png" descr="badge_9.png" title="badge_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Abstrakt matritsa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Абстрактная матрица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Har bir qatorda nuqtalar maʼlum qoidaga boʼysunadi. Soʼroq belgisi oʼrniga qaysi variant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каждой строке точки подчиняются правилу. Какой вариант должен стоять вместо знака вопроса?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3429000" cy="3057525"/>
                  <wp:effectExtent t="0" r="0" b="0" l="0"/>
                  <wp:docPr id="1" name="g9_q9_matrix.png" descr="g9_q9_matrix.png" title="g9_q9_matri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Har qatorda uchinchi katak — birinchi va ikkinchi katakdagi nuqtalarning birlashmasi.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В каждой строке третья клетка — объединение точек первой и второй клеток.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300" w:right="1300" w:bottom="1300" w:left="130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0.png" descr="badge_10.png" title="badge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Tizimli sanash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Систематический подсчёт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10 kishilik jamoadan 1 ta sardor va 2 ta yordamchi tanlanadi.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(Yordamchilar orasida tartib ahamiyatsiz.) Necha xil usulda tanlash mumkin?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Из команды в 10 человек выбирают 1 главу и 2 помощников.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(Порядок помощников не важен.) Сколькими способами это можно сделать?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Avval sardorni 10 kishidan tanlang, soʼng qolgan 9 kishidan 2 yordamchini tartibsiz tanlang.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Сначала выберите главу из 10, затем из оставшихся 9 — двух помощников без учёта порядка.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360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720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90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45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sectPr>
      <w:headerReference w:type="default" r:id="rId9"/>
      <w:footerReference w:type="default" r:id="rId10"/>
      <w:type w:val="continuous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drawing>
        <wp:inline distT="0" distB="0" distL="0" distR="0">
          <wp:extent cx="133350" cy="161925"/>
          <wp:effectExtent t="0" r="0" b="0" l="0"/>
          <wp:docPr id="1" name="next_icon.png" descr="next_icon.png" title="next_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i/>
        <w:iCs/>
        <w:color w:val="FF8A32"/>
        <w:sz w:val="15"/>
        <w:szCs w:val="15"/>
      </w:rPr>
      <w:t xml:space="preserve">Davomi keyingi betda  ·  Продолжение на следующей странице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rPr>
        <w:sz w:val="15"/>
        <w:szCs w:val="15"/>
      </w:rPr>
      <w:t xml:space="preserve"> 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9-sinf qabul imtihoni · 9 класс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9-sinf qabul imtihoni · 9 класс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FF8A3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0abf6d19c14fba9b05113034331263b7a3c5838.png"/><Relationship Id="rId12" Type="http://schemas.openxmlformats.org/officeDocument/2006/relationships/image" Target="media/18397975b20586d43b14931d8982691a229ffbef.png"/><Relationship Id="rId13" Type="http://schemas.openxmlformats.org/officeDocument/2006/relationships/image" Target="media/6b70dc8e43657c915bb0e3e2b5d9afea80375360.png"/><Relationship Id="rId14" Type="http://schemas.openxmlformats.org/officeDocument/2006/relationships/image" Target="media/0a54611704cfe5b53dec7f4de614b55aca14bdaa.png"/><Relationship Id="rId15" Type="http://schemas.openxmlformats.org/officeDocument/2006/relationships/image" Target="media/b7463f8b2b87902dde74d045b4a9bdc8e4a1e72f.png"/><Relationship Id="rId16" Type="http://schemas.openxmlformats.org/officeDocument/2006/relationships/image" Target="media/5d569ca8f18feb5e729053678b6a294870f2a67e.png"/><Relationship Id="rId17" Type="http://schemas.openxmlformats.org/officeDocument/2006/relationships/image" Target="media/76235d510fa89095ba331e2993d5f6f140e13ea3.png"/><Relationship Id="rId18" Type="http://schemas.openxmlformats.org/officeDocument/2006/relationships/image" Target="media/15f0dd789695055a79f057af28610168070f9002.png"/><Relationship Id="rId19" Type="http://schemas.openxmlformats.org/officeDocument/2006/relationships/image" Target="media/33a7bb132181b4bc6602ec6514dd18f678f36ca1.png"/><Relationship Id="rId20" Type="http://schemas.openxmlformats.org/officeDocument/2006/relationships/image" Target="media/674454968ab1d55518a6f18974dac0726a8ed025.png"/><Relationship Id="rId21" Type="http://schemas.openxmlformats.org/officeDocument/2006/relationships/image" Target="media/93f5d20b8b469c175de71c3a7cf870569f7251b1.png"/><Relationship Id="rId22" Type="http://schemas.openxmlformats.org/officeDocument/2006/relationships/image" Target="media/599021c8c9a39bfa697233a525b34a6d8eee4f56.png"/><Relationship Id="rId23" Type="http://schemas.openxmlformats.org/officeDocument/2006/relationships/image" Target="media/705fa25a498f38c7403a4972cc23d4f9b3148ab6.png"/><Relationship Id="rId24" Type="http://schemas.openxmlformats.org/officeDocument/2006/relationships/image" Target="media/3519a0d65486c21ff8a450c462318ae4ef5dfc6c.png"/><Relationship Id="rId25" Type="http://schemas.openxmlformats.org/officeDocument/2006/relationships/image" Target="media/9a5a7c3ecf45bcf388cd20119c27925d6ec42f16.png"/><Relationship Id="rId26" Type="http://schemas.openxmlformats.org/officeDocument/2006/relationships/image" Target="media/93d4b313fa76a36a2c4315b8538160d1e2316397.png"/><Relationship Id="rId27" Type="http://schemas.openxmlformats.org/officeDocument/2006/relationships/image" Target="media/849d10f49803ca4fb9660aa2e8cb051b1e62bf24.png"/><Relationship Id="rId28" Type="http://schemas.openxmlformats.org/officeDocument/2006/relationships/image" Target="media/f18f99d6720eef7ae7a65eb7265b4a66dde023a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4742396038d835f0f4b6e78037c7b736f5aaaeb.png"/></Relationships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9-sinf Tanqidiy fikrlash — Qabul imtihoni (UZ/RU)</dc:title>
  <dc:creator>Sodiq School</dc:creator>
  <cp:lastModifiedBy>Un-named</cp:lastModifiedBy>
  <cp:revision>1</cp:revision>
  <dcterms:created xsi:type="dcterms:W3CDTF">2026-06-28T13:50:06.669Z</dcterms:created>
  <dcterms:modified xsi:type="dcterms:W3CDTF">2026-06-28T13:50:06.680Z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