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ABE9E" w14:textId="77777777" w:rsidR="00032680" w:rsidRPr="00032680" w:rsidRDefault="00032680" w:rsidP="00032680">
      <w:pPr>
        <w:pStyle w:val="Titre1"/>
        <w:rPr>
          <w:b/>
          <w:bCs/>
          <w:sz w:val="40"/>
          <w:szCs w:val="40"/>
          <w:lang w:val="fr-FR"/>
        </w:rPr>
      </w:pPr>
      <w:r w:rsidRPr="00032680">
        <w:rPr>
          <w:b/>
          <w:bCs/>
          <w:sz w:val="40"/>
          <w:szCs w:val="40"/>
          <w:lang w:val="fr-FR"/>
        </w:rPr>
        <w:t>Plan de projet : Gestion du changement pour le système de gestion des déchets 2.0</w:t>
      </w:r>
    </w:p>
    <w:p w14:paraId="5111432F" w14:textId="77777777" w:rsidR="00F70CEA" w:rsidRPr="00267F83" w:rsidRDefault="00F70CEA" w:rsidP="00F70CEA">
      <w:pPr>
        <w:rPr>
          <w:sz w:val="32"/>
          <w:szCs w:val="32"/>
          <w:lang w:val="fr-FR"/>
        </w:rPr>
      </w:pPr>
    </w:p>
    <w:p w14:paraId="1E4B43C8" w14:textId="77777777" w:rsidR="00F70CEA" w:rsidRPr="00267F83" w:rsidRDefault="00F70CEA" w:rsidP="00F70CEA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267F83">
        <w:rPr>
          <w:b/>
          <w:bCs/>
          <w:sz w:val="32"/>
          <w:szCs w:val="32"/>
        </w:rPr>
        <w:t>Préparation</w:t>
      </w:r>
      <w:proofErr w:type="spellEnd"/>
      <w:r w:rsidRPr="00267F83">
        <w:rPr>
          <w:b/>
          <w:bCs/>
          <w:sz w:val="32"/>
          <w:szCs w:val="32"/>
        </w:rPr>
        <w:t xml:space="preserve"> et planification</w:t>
      </w:r>
    </w:p>
    <w:p w14:paraId="4874241A" w14:textId="77777777" w:rsidR="00F70CEA" w:rsidRPr="00267F83" w:rsidRDefault="00F70CEA" w:rsidP="00F70CEA">
      <w:pPr>
        <w:numPr>
          <w:ilvl w:val="1"/>
          <w:numId w:val="6"/>
        </w:numPr>
        <w:tabs>
          <w:tab w:val="num" w:pos="1440"/>
        </w:tabs>
        <w:rPr>
          <w:sz w:val="32"/>
          <w:szCs w:val="32"/>
        </w:rPr>
      </w:pPr>
      <w:r w:rsidRPr="00267F83">
        <w:rPr>
          <w:b/>
          <w:bCs/>
          <w:sz w:val="32"/>
          <w:szCs w:val="32"/>
          <w:lang w:val="fr-FR"/>
        </w:rPr>
        <w:t>Analyse des parties prenantes</w:t>
      </w:r>
      <w:r w:rsidRPr="00267F83">
        <w:rPr>
          <w:sz w:val="32"/>
          <w:szCs w:val="32"/>
          <w:lang w:val="fr-FR"/>
        </w:rPr>
        <w:t xml:space="preserve"> : Identification des services municipaux, des employés des services de collecte, des citoyens et des équipes techniques. </w:t>
      </w:r>
      <w:proofErr w:type="spellStart"/>
      <w:r w:rsidRPr="00267F83">
        <w:rPr>
          <w:sz w:val="32"/>
          <w:szCs w:val="32"/>
        </w:rPr>
        <w:t>Compréhension</w:t>
      </w:r>
      <w:proofErr w:type="spellEnd"/>
      <w:r w:rsidRPr="00267F83">
        <w:rPr>
          <w:sz w:val="32"/>
          <w:szCs w:val="32"/>
        </w:rPr>
        <w:t xml:space="preserve"> des </w:t>
      </w:r>
      <w:proofErr w:type="spellStart"/>
      <w:r w:rsidRPr="00267F83">
        <w:rPr>
          <w:sz w:val="32"/>
          <w:szCs w:val="32"/>
        </w:rPr>
        <w:t>préoccupations</w:t>
      </w:r>
      <w:proofErr w:type="spellEnd"/>
      <w:r w:rsidRPr="00267F83">
        <w:rPr>
          <w:sz w:val="32"/>
          <w:szCs w:val="32"/>
        </w:rPr>
        <w:t xml:space="preserve"> de </w:t>
      </w:r>
      <w:proofErr w:type="spellStart"/>
      <w:r w:rsidRPr="00267F83">
        <w:rPr>
          <w:sz w:val="32"/>
          <w:szCs w:val="32"/>
        </w:rPr>
        <w:t>chaque</w:t>
      </w:r>
      <w:proofErr w:type="spellEnd"/>
      <w:r w:rsidRPr="00267F83">
        <w:rPr>
          <w:sz w:val="32"/>
          <w:szCs w:val="32"/>
        </w:rPr>
        <w:t xml:space="preserve"> </w:t>
      </w:r>
      <w:proofErr w:type="spellStart"/>
      <w:r w:rsidRPr="00267F83">
        <w:rPr>
          <w:sz w:val="32"/>
          <w:szCs w:val="32"/>
        </w:rPr>
        <w:t>groupe</w:t>
      </w:r>
      <w:proofErr w:type="spellEnd"/>
      <w:r w:rsidRPr="00267F83">
        <w:rPr>
          <w:sz w:val="32"/>
          <w:szCs w:val="32"/>
        </w:rPr>
        <w:t>.</w:t>
      </w:r>
    </w:p>
    <w:p w14:paraId="2A99C81F" w14:textId="77777777" w:rsidR="00F70CEA" w:rsidRPr="00267F83" w:rsidRDefault="00F70CEA" w:rsidP="00F70CEA">
      <w:pPr>
        <w:numPr>
          <w:ilvl w:val="1"/>
          <w:numId w:val="6"/>
        </w:numPr>
        <w:tabs>
          <w:tab w:val="num" w:pos="1440"/>
        </w:tabs>
        <w:rPr>
          <w:sz w:val="32"/>
          <w:szCs w:val="32"/>
          <w:lang w:val="fr-FR"/>
        </w:rPr>
      </w:pPr>
      <w:r w:rsidRPr="00267F83">
        <w:rPr>
          <w:b/>
          <w:bCs/>
          <w:sz w:val="32"/>
          <w:szCs w:val="32"/>
          <w:lang w:val="fr-FR"/>
        </w:rPr>
        <w:t>Stratégie de communication</w:t>
      </w:r>
      <w:r w:rsidRPr="00267F83">
        <w:rPr>
          <w:sz w:val="32"/>
          <w:szCs w:val="32"/>
          <w:lang w:val="fr-FR"/>
        </w:rPr>
        <w:t xml:space="preserve"> : Mise en place de campagnes d'information internes et externes, création d’un groupe d’ambassadeurs parmi les employés.</w:t>
      </w:r>
    </w:p>
    <w:p w14:paraId="689F1C75" w14:textId="77777777" w:rsidR="00F70CEA" w:rsidRDefault="00F70CEA" w:rsidP="00F70CEA">
      <w:pPr>
        <w:numPr>
          <w:ilvl w:val="1"/>
          <w:numId w:val="6"/>
        </w:numPr>
        <w:rPr>
          <w:sz w:val="32"/>
          <w:szCs w:val="32"/>
          <w:lang w:val="fr-FR"/>
        </w:rPr>
      </w:pPr>
      <w:r w:rsidRPr="00267F83">
        <w:rPr>
          <w:b/>
          <w:bCs/>
          <w:sz w:val="32"/>
          <w:szCs w:val="32"/>
          <w:lang w:val="fr-FR"/>
        </w:rPr>
        <w:t>Modèle de gestion du changement</w:t>
      </w:r>
      <w:r w:rsidRPr="00267F83">
        <w:rPr>
          <w:sz w:val="32"/>
          <w:szCs w:val="32"/>
          <w:lang w:val="fr-FR"/>
        </w:rPr>
        <w:t xml:space="preserve"> : Adoption du modèle </w:t>
      </w:r>
      <w:r w:rsidRPr="00267F83">
        <w:rPr>
          <w:b/>
          <w:bCs/>
          <w:sz w:val="32"/>
          <w:szCs w:val="32"/>
          <w:lang w:val="fr-FR"/>
        </w:rPr>
        <w:t>ADKAR</w:t>
      </w:r>
      <w:r w:rsidRPr="00267F83">
        <w:rPr>
          <w:sz w:val="32"/>
          <w:szCs w:val="32"/>
          <w:lang w:val="fr-FR"/>
        </w:rPr>
        <w:t xml:space="preserve"> pour structurer la gestion du changement (conscience, désir, connaissance, capacité, renforcement).</w:t>
      </w:r>
    </w:p>
    <w:p w14:paraId="3B13B47B" w14:textId="77777777" w:rsidR="00F70CEA" w:rsidRPr="00267F83" w:rsidRDefault="00F70CEA" w:rsidP="00F70CEA">
      <w:pPr>
        <w:rPr>
          <w:sz w:val="32"/>
          <w:szCs w:val="32"/>
          <w:lang w:val="fr-FR"/>
        </w:rPr>
      </w:pPr>
    </w:p>
    <w:p w14:paraId="7DFFB5CF" w14:textId="77777777" w:rsidR="00F70CEA" w:rsidRPr="00267F83" w:rsidRDefault="00F70CEA" w:rsidP="00F70CEA">
      <w:pPr>
        <w:numPr>
          <w:ilvl w:val="0"/>
          <w:numId w:val="6"/>
        </w:numPr>
        <w:rPr>
          <w:sz w:val="32"/>
          <w:szCs w:val="32"/>
        </w:rPr>
      </w:pPr>
      <w:r w:rsidRPr="00267F83">
        <w:rPr>
          <w:b/>
          <w:bCs/>
          <w:sz w:val="32"/>
          <w:szCs w:val="32"/>
        </w:rPr>
        <w:t xml:space="preserve">Mise </w:t>
      </w:r>
      <w:proofErr w:type="spellStart"/>
      <w:r w:rsidRPr="00267F83">
        <w:rPr>
          <w:b/>
          <w:bCs/>
          <w:sz w:val="32"/>
          <w:szCs w:val="32"/>
        </w:rPr>
        <w:t>en</w:t>
      </w:r>
      <w:proofErr w:type="spellEnd"/>
      <w:r w:rsidRPr="00267F83">
        <w:rPr>
          <w:b/>
          <w:bCs/>
          <w:sz w:val="32"/>
          <w:szCs w:val="32"/>
        </w:rPr>
        <w:t xml:space="preserve"> </w:t>
      </w:r>
      <w:proofErr w:type="spellStart"/>
      <w:r w:rsidRPr="00267F83">
        <w:rPr>
          <w:b/>
          <w:bCs/>
          <w:sz w:val="32"/>
          <w:szCs w:val="32"/>
        </w:rPr>
        <w:t>œuvre</w:t>
      </w:r>
      <w:proofErr w:type="spellEnd"/>
      <w:r w:rsidRPr="00267F83">
        <w:rPr>
          <w:b/>
          <w:bCs/>
          <w:sz w:val="32"/>
          <w:szCs w:val="32"/>
        </w:rPr>
        <w:t xml:space="preserve"> du </w:t>
      </w:r>
      <w:proofErr w:type="spellStart"/>
      <w:r w:rsidRPr="00267F83">
        <w:rPr>
          <w:b/>
          <w:bCs/>
          <w:sz w:val="32"/>
          <w:szCs w:val="32"/>
        </w:rPr>
        <w:t>changement</w:t>
      </w:r>
      <w:proofErr w:type="spellEnd"/>
    </w:p>
    <w:p w14:paraId="55EED250" w14:textId="77777777" w:rsidR="00F70CEA" w:rsidRPr="00267F83" w:rsidRDefault="00F70CEA" w:rsidP="00F70CEA">
      <w:pPr>
        <w:numPr>
          <w:ilvl w:val="1"/>
          <w:numId w:val="6"/>
        </w:numPr>
        <w:tabs>
          <w:tab w:val="num" w:pos="1440"/>
        </w:tabs>
        <w:rPr>
          <w:sz w:val="32"/>
          <w:szCs w:val="32"/>
          <w:lang w:val="fr-FR"/>
        </w:rPr>
      </w:pPr>
      <w:r w:rsidRPr="00267F83">
        <w:rPr>
          <w:b/>
          <w:bCs/>
          <w:sz w:val="32"/>
          <w:szCs w:val="32"/>
          <w:lang w:val="fr-FR"/>
        </w:rPr>
        <w:t>Formation</w:t>
      </w:r>
      <w:r w:rsidRPr="00267F83">
        <w:rPr>
          <w:sz w:val="32"/>
          <w:szCs w:val="32"/>
          <w:lang w:val="fr-FR"/>
        </w:rPr>
        <w:t xml:space="preserve"> : Sessions de formation pour les employés sur les outils technologiques et tutoriels pour les citoyens sur l’application de signalement.</w:t>
      </w:r>
    </w:p>
    <w:p w14:paraId="46073AAD" w14:textId="77777777" w:rsidR="00F70CEA" w:rsidRPr="00267F83" w:rsidRDefault="00F70CEA" w:rsidP="00F70CEA">
      <w:pPr>
        <w:numPr>
          <w:ilvl w:val="1"/>
          <w:numId w:val="6"/>
        </w:numPr>
        <w:tabs>
          <w:tab w:val="num" w:pos="1440"/>
        </w:tabs>
        <w:rPr>
          <w:sz w:val="32"/>
          <w:szCs w:val="32"/>
          <w:lang w:val="fr-FR"/>
        </w:rPr>
      </w:pPr>
      <w:r w:rsidRPr="00267F83">
        <w:rPr>
          <w:b/>
          <w:bCs/>
          <w:sz w:val="32"/>
          <w:szCs w:val="32"/>
          <w:lang w:val="fr-FR"/>
        </w:rPr>
        <w:t>Soutien et assistance</w:t>
      </w:r>
      <w:r w:rsidRPr="00267F83">
        <w:rPr>
          <w:sz w:val="32"/>
          <w:szCs w:val="32"/>
          <w:lang w:val="fr-FR"/>
        </w:rPr>
        <w:t xml:space="preserve"> : Assistance technique et mise en place d'une ligne d’assistance pour répondre aux questions pendant la transition.</w:t>
      </w:r>
    </w:p>
    <w:p w14:paraId="1E62E31B" w14:textId="77777777" w:rsidR="00F70CEA" w:rsidRDefault="00F70CEA" w:rsidP="00F70CEA">
      <w:pPr>
        <w:numPr>
          <w:ilvl w:val="1"/>
          <w:numId w:val="6"/>
        </w:numPr>
        <w:rPr>
          <w:sz w:val="32"/>
          <w:szCs w:val="32"/>
          <w:lang w:val="fr-FR"/>
        </w:rPr>
      </w:pPr>
      <w:r w:rsidRPr="00267F83">
        <w:rPr>
          <w:b/>
          <w:bCs/>
          <w:sz w:val="32"/>
          <w:szCs w:val="32"/>
          <w:lang w:val="fr-FR"/>
        </w:rPr>
        <w:t>Feedback en temps réel</w:t>
      </w:r>
      <w:r w:rsidRPr="00267F83">
        <w:rPr>
          <w:sz w:val="32"/>
          <w:szCs w:val="32"/>
          <w:lang w:val="fr-FR"/>
        </w:rPr>
        <w:t xml:space="preserve"> : Collecte de retours des utilisateurs pour ajuster les processus.</w:t>
      </w:r>
    </w:p>
    <w:p w14:paraId="52AF37A2" w14:textId="77777777" w:rsidR="00F70CEA" w:rsidRPr="00267F83" w:rsidRDefault="00F70CEA" w:rsidP="00F70CEA">
      <w:pPr>
        <w:rPr>
          <w:sz w:val="32"/>
          <w:szCs w:val="32"/>
          <w:lang w:val="fr-FR"/>
        </w:rPr>
      </w:pPr>
    </w:p>
    <w:p w14:paraId="26F61DDE" w14:textId="77777777" w:rsidR="00F70CEA" w:rsidRPr="00267F83" w:rsidRDefault="00F70CEA" w:rsidP="00F70CEA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267F83">
        <w:rPr>
          <w:b/>
          <w:bCs/>
          <w:sz w:val="32"/>
          <w:szCs w:val="32"/>
        </w:rPr>
        <w:lastRenderedPageBreak/>
        <w:t>Suivi</w:t>
      </w:r>
      <w:proofErr w:type="spellEnd"/>
      <w:r w:rsidRPr="00267F83">
        <w:rPr>
          <w:b/>
          <w:bCs/>
          <w:sz w:val="32"/>
          <w:szCs w:val="32"/>
        </w:rPr>
        <w:t xml:space="preserve"> post-</w:t>
      </w:r>
      <w:proofErr w:type="spellStart"/>
      <w:r w:rsidRPr="00267F83">
        <w:rPr>
          <w:b/>
          <w:bCs/>
          <w:sz w:val="32"/>
          <w:szCs w:val="32"/>
        </w:rPr>
        <w:t>implémentation</w:t>
      </w:r>
      <w:proofErr w:type="spellEnd"/>
    </w:p>
    <w:p w14:paraId="4AE48339" w14:textId="77777777" w:rsidR="00F70CEA" w:rsidRPr="00267F83" w:rsidRDefault="00F70CEA" w:rsidP="00F70CEA">
      <w:pPr>
        <w:numPr>
          <w:ilvl w:val="1"/>
          <w:numId w:val="6"/>
        </w:numPr>
        <w:tabs>
          <w:tab w:val="num" w:pos="1440"/>
        </w:tabs>
        <w:rPr>
          <w:sz w:val="32"/>
          <w:szCs w:val="32"/>
          <w:lang w:val="fr-FR"/>
        </w:rPr>
      </w:pPr>
      <w:r w:rsidRPr="00267F83">
        <w:rPr>
          <w:b/>
          <w:bCs/>
          <w:sz w:val="32"/>
          <w:szCs w:val="32"/>
          <w:lang w:val="fr-FR"/>
        </w:rPr>
        <w:t>Renforcement des acquis</w:t>
      </w:r>
      <w:r w:rsidRPr="00267F83">
        <w:rPr>
          <w:sz w:val="32"/>
          <w:szCs w:val="32"/>
          <w:lang w:val="fr-FR"/>
        </w:rPr>
        <w:t xml:space="preserve"> : Rappels et supports de formation continus pour garantir une adoption durable.</w:t>
      </w:r>
    </w:p>
    <w:p w14:paraId="3B8AF6AD" w14:textId="77777777" w:rsidR="00F70CEA" w:rsidRPr="00267F83" w:rsidRDefault="00F70CEA" w:rsidP="00F70CEA">
      <w:pPr>
        <w:numPr>
          <w:ilvl w:val="1"/>
          <w:numId w:val="6"/>
        </w:numPr>
        <w:tabs>
          <w:tab w:val="num" w:pos="1440"/>
        </w:tabs>
        <w:rPr>
          <w:sz w:val="32"/>
          <w:szCs w:val="32"/>
          <w:lang w:val="fr-FR"/>
        </w:rPr>
      </w:pPr>
      <w:r w:rsidRPr="00267F83">
        <w:rPr>
          <w:b/>
          <w:bCs/>
          <w:sz w:val="32"/>
          <w:szCs w:val="32"/>
          <w:lang w:val="fr-FR"/>
        </w:rPr>
        <w:t>Mesure des performances</w:t>
      </w:r>
      <w:r w:rsidRPr="00267F83">
        <w:rPr>
          <w:sz w:val="32"/>
          <w:szCs w:val="32"/>
          <w:lang w:val="fr-FR"/>
        </w:rPr>
        <w:t xml:space="preserve"> : Suivi des indicateurs clés (KPI) tels que l’optimisation des trajets et la satisfaction des citoyens.</w:t>
      </w:r>
    </w:p>
    <w:p w14:paraId="5D2623F0" w14:textId="77777777" w:rsidR="00F70CEA" w:rsidRDefault="00F70CEA" w:rsidP="00F70CEA">
      <w:pPr>
        <w:numPr>
          <w:ilvl w:val="1"/>
          <w:numId w:val="6"/>
        </w:numPr>
        <w:rPr>
          <w:sz w:val="32"/>
          <w:szCs w:val="32"/>
          <w:lang w:val="fr-FR"/>
        </w:rPr>
      </w:pPr>
      <w:r w:rsidRPr="00267F83">
        <w:rPr>
          <w:b/>
          <w:bCs/>
          <w:sz w:val="32"/>
          <w:szCs w:val="32"/>
          <w:lang w:val="fr-FR"/>
        </w:rPr>
        <w:t>Gestion de la résistance</w:t>
      </w:r>
      <w:r w:rsidRPr="00267F83">
        <w:rPr>
          <w:sz w:val="32"/>
          <w:szCs w:val="32"/>
          <w:lang w:val="fr-FR"/>
        </w:rPr>
        <w:t xml:space="preserve"> : Identification et résolution des sources de résistance grâce à des discussions et des adaptations ciblées.</w:t>
      </w:r>
    </w:p>
    <w:p w14:paraId="1B3D86E8" w14:textId="77777777" w:rsidR="00F70CEA" w:rsidRPr="00267F83" w:rsidRDefault="00F70CEA" w:rsidP="00F70CEA">
      <w:pPr>
        <w:rPr>
          <w:sz w:val="32"/>
          <w:szCs w:val="32"/>
          <w:lang w:val="fr-FR"/>
        </w:rPr>
      </w:pPr>
    </w:p>
    <w:p w14:paraId="226D2828" w14:textId="77777777" w:rsidR="00F70CEA" w:rsidRPr="00267F83" w:rsidRDefault="00F70CEA" w:rsidP="00F70CEA">
      <w:pPr>
        <w:numPr>
          <w:ilvl w:val="0"/>
          <w:numId w:val="6"/>
        </w:numPr>
        <w:rPr>
          <w:sz w:val="32"/>
          <w:szCs w:val="32"/>
        </w:rPr>
      </w:pPr>
      <w:r w:rsidRPr="00267F83">
        <w:rPr>
          <w:b/>
          <w:bCs/>
          <w:sz w:val="32"/>
          <w:szCs w:val="32"/>
        </w:rPr>
        <w:t xml:space="preserve">Gestion des </w:t>
      </w:r>
      <w:proofErr w:type="spellStart"/>
      <w:r w:rsidRPr="00267F83">
        <w:rPr>
          <w:b/>
          <w:bCs/>
          <w:sz w:val="32"/>
          <w:szCs w:val="32"/>
        </w:rPr>
        <w:t>risques</w:t>
      </w:r>
      <w:proofErr w:type="spellEnd"/>
    </w:p>
    <w:p w14:paraId="50AA5102" w14:textId="77777777" w:rsidR="00F70CEA" w:rsidRPr="00267F83" w:rsidRDefault="00F70CEA" w:rsidP="00F70CEA">
      <w:pPr>
        <w:numPr>
          <w:ilvl w:val="1"/>
          <w:numId w:val="6"/>
        </w:numPr>
        <w:tabs>
          <w:tab w:val="num" w:pos="1440"/>
        </w:tabs>
        <w:rPr>
          <w:sz w:val="32"/>
          <w:szCs w:val="32"/>
          <w:lang w:val="fr-FR"/>
        </w:rPr>
      </w:pPr>
      <w:r w:rsidRPr="00267F83">
        <w:rPr>
          <w:b/>
          <w:bCs/>
          <w:sz w:val="32"/>
          <w:szCs w:val="32"/>
          <w:lang w:val="fr-FR"/>
        </w:rPr>
        <w:t>Principaux risques</w:t>
      </w:r>
      <w:r w:rsidRPr="00267F83">
        <w:rPr>
          <w:sz w:val="32"/>
          <w:szCs w:val="32"/>
          <w:lang w:val="fr-FR"/>
        </w:rPr>
        <w:t xml:space="preserve"> : Faible participation ou compréhension des nouvelles technologies.</w:t>
      </w:r>
    </w:p>
    <w:p w14:paraId="30F2A8B2" w14:textId="77777777" w:rsidR="00F70CEA" w:rsidRPr="00267F83" w:rsidRDefault="00F70CEA" w:rsidP="00F70CEA">
      <w:pPr>
        <w:numPr>
          <w:ilvl w:val="1"/>
          <w:numId w:val="6"/>
        </w:numPr>
        <w:tabs>
          <w:tab w:val="num" w:pos="1440"/>
        </w:tabs>
        <w:rPr>
          <w:sz w:val="32"/>
          <w:szCs w:val="32"/>
          <w:lang w:val="fr-FR"/>
        </w:rPr>
      </w:pPr>
      <w:r w:rsidRPr="00267F83">
        <w:rPr>
          <w:b/>
          <w:bCs/>
          <w:sz w:val="32"/>
          <w:szCs w:val="32"/>
          <w:lang w:val="fr-FR"/>
        </w:rPr>
        <w:t>Plans de contingence</w:t>
      </w:r>
      <w:r w:rsidRPr="00267F83">
        <w:rPr>
          <w:sz w:val="32"/>
          <w:szCs w:val="32"/>
          <w:lang w:val="fr-FR"/>
        </w:rPr>
        <w:t xml:space="preserve"> : Formations supplémentaires et soutien technique renforcé.</w:t>
      </w:r>
    </w:p>
    <w:p w14:paraId="683E8EE0" w14:textId="77777777" w:rsidR="00F70CEA" w:rsidRPr="00267F83" w:rsidRDefault="00F70CEA" w:rsidP="00F70CEA">
      <w:pPr>
        <w:rPr>
          <w:sz w:val="32"/>
          <w:szCs w:val="32"/>
          <w:lang w:val="fr-FR"/>
        </w:rPr>
      </w:pPr>
    </w:p>
    <w:p w14:paraId="429F65F8" w14:textId="77777777" w:rsidR="00465E2F" w:rsidRPr="00032680" w:rsidRDefault="00465E2F" w:rsidP="00F70CEA">
      <w:pPr>
        <w:rPr>
          <w:sz w:val="32"/>
          <w:szCs w:val="32"/>
          <w:lang w:val="fr-FR"/>
        </w:rPr>
      </w:pPr>
    </w:p>
    <w:sectPr w:rsidR="00465E2F" w:rsidRPr="0003268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D5658"/>
    <w:multiLevelType w:val="multilevel"/>
    <w:tmpl w:val="239C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F525E"/>
    <w:multiLevelType w:val="multilevel"/>
    <w:tmpl w:val="6F6A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654D6"/>
    <w:multiLevelType w:val="multilevel"/>
    <w:tmpl w:val="AC06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F1143"/>
    <w:multiLevelType w:val="multilevel"/>
    <w:tmpl w:val="F12C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A44CF"/>
    <w:multiLevelType w:val="multilevel"/>
    <w:tmpl w:val="0752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072AF"/>
    <w:multiLevelType w:val="multilevel"/>
    <w:tmpl w:val="E0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366866">
    <w:abstractNumId w:val="3"/>
  </w:num>
  <w:num w:numId="2" w16cid:durableId="1663316400">
    <w:abstractNumId w:val="2"/>
  </w:num>
  <w:num w:numId="3" w16cid:durableId="1981962325">
    <w:abstractNumId w:val="5"/>
  </w:num>
  <w:num w:numId="4" w16cid:durableId="1835753473">
    <w:abstractNumId w:val="4"/>
  </w:num>
  <w:num w:numId="5" w16cid:durableId="1336568039">
    <w:abstractNumId w:val="1"/>
  </w:num>
  <w:num w:numId="6" w16cid:durableId="151704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80"/>
    <w:rsid w:val="00032680"/>
    <w:rsid w:val="00465E2F"/>
    <w:rsid w:val="004862C7"/>
    <w:rsid w:val="00C56414"/>
    <w:rsid w:val="00F7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D8F5"/>
  <w15:chartTrackingRefBased/>
  <w15:docId w15:val="{996E0204-2971-4397-853F-0B3E20D0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Meyan Dite Mariam Traoré</dc:creator>
  <cp:keywords/>
  <dc:description/>
  <cp:lastModifiedBy>Meyan Dite Mariam Traoré</cp:lastModifiedBy>
  <cp:revision>2</cp:revision>
  <dcterms:created xsi:type="dcterms:W3CDTF">2024-11-18T12:59:00Z</dcterms:created>
  <dcterms:modified xsi:type="dcterms:W3CDTF">2024-11-18T13:17:00Z</dcterms:modified>
</cp:coreProperties>
</file>