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926F" w14:textId="6BB05A7D" w:rsidR="005A2A17" w:rsidRDefault="005A2A17" w:rsidP="005A2A17">
      <w:pPr>
        <w:pStyle w:val="ListParagraph"/>
        <w:numPr>
          <w:ilvl w:val="0"/>
          <w:numId w:val="1"/>
        </w:numPr>
      </w:pPr>
      <w:r>
        <w:t xml:space="preserve">Peptide activity is </w:t>
      </w:r>
      <w:r w:rsidR="005E4082">
        <w:t>recorded as</w:t>
      </w:r>
      <w:r>
        <w:t xml:space="preserve"> </w:t>
      </w:r>
      <w:r w:rsidR="003B0C7E">
        <w:t xml:space="preserve">TCR activation value at TCR concentration 100pM, which is the activation threshold for most </w:t>
      </w:r>
      <w:r w:rsidR="003B0AFF">
        <w:t>mutant epitopes</w:t>
      </w:r>
      <w:r w:rsidR="003B0C7E">
        <w:t>. Data found</w:t>
      </w:r>
      <w:r>
        <w:t xml:space="preserve"> from Figure 6b sheet of supplementary data</w:t>
      </w:r>
      <w:r w:rsidR="003B0C7E">
        <w:t>.</w:t>
      </w:r>
    </w:p>
    <w:p w14:paraId="5BE4D78E" w14:textId="685F3254" w:rsidR="00CB7D83" w:rsidRDefault="00E246B6" w:rsidP="00CB7D83">
      <w:pPr>
        <w:pStyle w:val="ListParagraph"/>
        <w:numPr>
          <w:ilvl w:val="0"/>
          <w:numId w:val="1"/>
        </w:numPr>
      </w:pPr>
      <w:r>
        <w:t>Note that the amino acid cysteine is missing from the mutational scan due to its tendency to dimerize.</w:t>
      </w:r>
    </w:p>
    <w:p w14:paraId="092E85F4" w14:textId="29D1D06B" w:rsidR="00E04FD0" w:rsidRDefault="00637650" w:rsidP="00CB7D83">
      <w:pPr>
        <w:pStyle w:val="ListParagraph"/>
        <w:numPr>
          <w:ilvl w:val="0"/>
          <w:numId w:val="1"/>
        </w:numPr>
      </w:pPr>
      <w:r>
        <w:t>The TCR used here is a single chain TCR. See supplementary material S3 for the construct and Aggen et al 2011 for the full sequence.</w:t>
      </w:r>
      <w:r w:rsidR="001B1FA1">
        <w:t xml:space="preserve"> We designate “</w:t>
      </w:r>
      <w:r w:rsidR="007A2C50" w:rsidRPr="00390915">
        <w:rPr>
          <w:rFonts w:ascii="Cascadia Code Light" w:hAnsi="Cascadia Code Light" w:cs="Cascadia Code Light"/>
          <w:sz w:val="24"/>
        </w:rPr>
        <w:t>CASSDTVSYEQYF</w:t>
      </w:r>
      <w:r w:rsidR="001B1FA1">
        <w:t xml:space="preserve"> </w:t>
      </w:r>
      <w:proofErr w:type="gramStart"/>
      <w:r w:rsidR="001B1FA1">
        <w:t>“ before</w:t>
      </w:r>
      <w:proofErr w:type="gramEnd"/>
      <w:r w:rsidR="001B1FA1">
        <w:t xml:space="preserve"> “GXG…” as CRD3b in Vb.</w:t>
      </w:r>
    </w:p>
    <w:sectPr w:rsidR="00E04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B2582"/>
    <w:multiLevelType w:val="hybridMultilevel"/>
    <w:tmpl w:val="D7183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236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33"/>
    <w:rsid w:val="00026365"/>
    <w:rsid w:val="000C60EA"/>
    <w:rsid w:val="00165669"/>
    <w:rsid w:val="00185208"/>
    <w:rsid w:val="001B1FA1"/>
    <w:rsid w:val="001F0733"/>
    <w:rsid w:val="003B0AFF"/>
    <w:rsid w:val="003B0C7E"/>
    <w:rsid w:val="00567A3E"/>
    <w:rsid w:val="005A2A17"/>
    <w:rsid w:val="005E4082"/>
    <w:rsid w:val="00637650"/>
    <w:rsid w:val="007A2C50"/>
    <w:rsid w:val="00B87036"/>
    <w:rsid w:val="00CB7D83"/>
    <w:rsid w:val="00CD4C70"/>
    <w:rsid w:val="00E04FD0"/>
    <w:rsid w:val="00E246B6"/>
    <w:rsid w:val="00F41595"/>
    <w:rsid w:val="00F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65F8"/>
  <w15:chartTrackingRefBased/>
  <w15:docId w15:val="{1C12AC88-2E3D-467F-B4EB-0811CF3C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14</cp:revision>
  <dcterms:created xsi:type="dcterms:W3CDTF">2023-09-18T15:09:00Z</dcterms:created>
  <dcterms:modified xsi:type="dcterms:W3CDTF">2023-10-17T13:44:00Z</dcterms:modified>
</cp:coreProperties>
</file>