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8AD1E" w14:textId="7A1DFBA9" w:rsidR="007A0E17" w:rsidRPr="00072CA1" w:rsidRDefault="006729E3">
      <w:pPr>
        <w:rPr>
          <w:b/>
          <w:bCs/>
        </w:rPr>
      </w:pPr>
      <w:r w:rsidRPr="00072CA1">
        <w:rPr>
          <w:b/>
          <w:bCs/>
        </w:rPr>
        <w:t>868Z11</w:t>
      </w:r>
    </w:p>
    <w:p w14:paraId="23C26C6C" w14:textId="786309CE" w:rsidR="00D9360F" w:rsidRDefault="00D87A28">
      <w:r>
        <w:t xml:space="preserve">Matched </w:t>
      </w:r>
      <w:proofErr w:type="spellStart"/>
      <w:r>
        <w:t>Kd</w:t>
      </w:r>
      <w:proofErr w:type="spellEnd"/>
      <w:r>
        <w:t xml:space="preserve"> </w:t>
      </w:r>
      <w:r w:rsidR="008F4607">
        <w:t>data is acquired from the same source and same supplementary data sheet</w:t>
      </w:r>
      <w:r w:rsidR="003373B4">
        <w:t xml:space="preserve"> (“Figure 6b”)</w:t>
      </w:r>
      <w:r w:rsidR="008F4607">
        <w:t xml:space="preserve"> as the activation values of mutants.</w:t>
      </w:r>
      <w:r w:rsidR="001D6E9B">
        <w:t xml:space="preserve"> </w:t>
      </w:r>
    </w:p>
    <w:p w14:paraId="7590CCBF" w14:textId="64DEF1AB" w:rsidR="006729E3" w:rsidRPr="00A42FE1" w:rsidRDefault="00CC318F">
      <w:pPr>
        <w:rPr>
          <w:b/>
          <w:bCs/>
        </w:rPr>
      </w:pPr>
      <w:r w:rsidRPr="00A42FE1">
        <w:rPr>
          <w:b/>
          <w:bCs/>
        </w:rPr>
        <w:t>TIL1383I</w:t>
      </w:r>
    </w:p>
    <w:p w14:paraId="0EE25002" w14:textId="651FF238" w:rsidR="00A66AD0" w:rsidRDefault="007F4512" w:rsidP="004D5D1D">
      <w:proofErr w:type="spellStart"/>
      <w:r>
        <w:t>Kd</w:t>
      </w:r>
      <w:proofErr w:type="spellEnd"/>
      <w:r>
        <w:t xml:space="preserve"> values of mutants are derived from the DDG heatmap</w:t>
      </w:r>
      <w:r w:rsidR="0029333A">
        <w:t xml:space="preserve"> of Fig. </w:t>
      </w:r>
      <w:r w:rsidR="009B3B4C">
        <w:t xml:space="preserve">5b. </w:t>
      </w:r>
      <w:r w:rsidR="00E749F6">
        <w:t>T</w:t>
      </w:r>
      <w:r w:rsidR="009B3B4C">
        <w:t xml:space="preserve">he raw data were not available, </w:t>
      </w:r>
      <w:r w:rsidR="00E749F6">
        <w:t xml:space="preserve">neither are the heatmaps in vector graphics format. So we saved the heatmaps as </w:t>
      </w:r>
      <w:proofErr w:type="spellStart"/>
      <w:r w:rsidR="00E749F6">
        <w:t>webp</w:t>
      </w:r>
      <w:proofErr w:type="spellEnd"/>
      <w:r w:rsidR="00E749F6">
        <w:t xml:space="preserve"> converted to jpeg file, read pixel-wise RGB values using a Python code and then map the RGB values to DDG values using the </w:t>
      </w:r>
      <w:proofErr w:type="spellStart"/>
      <w:r w:rsidR="00E749F6">
        <w:t>colorbar</w:t>
      </w:r>
      <w:proofErr w:type="spellEnd"/>
      <w:r w:rsidR="00E749F6">
        <w:t>.</w:t>
      </w:r>
      <w:r w:rsidR="004D5D1D">
        <w:t xml:space="preserve"> </w:t>
      </w:r>
      <w:r w:rsidR="0051276A">
        <w:t>From</w:t>
      </w:r>
      <w:r w:rsidR="004D5D1D">
        <w:t xml:space="preserve"> DDG data</w:t>
      </w:r>
      <w:r w:rsidR="0051276A">
        <w:t>, we calculate</w:t>
      </w:r>
      <w:r w:rsidR="004D5D1D">
        <w:t xml:space="preserve"> </w:t>
      </w:r>
      <w:proofErr w:type="spellStart"/>
      <w:r w:rsidR="004D5D1D">
        <w:t>Kd</w:t>
      </w:r>
      <w:proofErr w:type="spellEnd"/>
      <w:r w:rsidR="004D5D1D">
        <w:t xml:space="preserve"> by using </w:t>
      </w:r>
      <w:proofErr w:type="spellStart"/>
      <w:r w:rsidR="004D5D1D">
        <w:t>Kd</w:t>
      </w:r>
      <w:proofErr w:type="spellEnd"/>
      <w:r w:rsidR="004D5D1D">
        <w:t xml:space="preserve"> = exp(DG/RT), with DG = DG_</w:t>
      </w:r>
      <w:r w:rsidR="001E5E54">
        <w:t>WT</w:t>
      </w:r>
      <w:r w:rsidR="004D5D1D">
        <w:t xml:space="preserve"> + DDG, DG of </w:t>
      </w:r>
      <w:r w:rsidR="001E5E54">
        <w:t>WT</w:t>
      </w:r>
      <w:r w:rsidR="004D5D1D">
        <w:t xml:space="preserve"> peptide is -6.25 kcal/mol from Fig. 6 table and  T is assumed to be 298K, so RT=0.592 (this also matches Fig. 6 DG and </w:t>
      </w:r>
      <w:proofErr w:type="spellStart"/>
      <w:r w:rsidR="004D5D1D">
        <w:t>Kd</w:t>
      </w:r>
      <w:proofErr w:type="spellEnd"/>
      <w:r w:rsidR="004D5D1D">
        <w:t xml:space="preserve"> conversions)</w:t>
      </w:r>
      <w:r w:rsidR="005838CF">
        <w:t>.</w:t>
      </w:r>
    </w:p>
    <w:p w14:paraId="544376CC" w14:textId="77777777" w:rsidR="00834132" w:rsidRPr="00F91B90" w:rsidRDefault="00834132" w:rsidP="00834132">
      <w:pPr>
        <w:rPr>
          <w:b/>
          <w:bCs/>
        </w:rPr>
      </w:pPr>
      <w:r w:rsidRPr="00F91B90">
        <w:rPr>
          <w:b/>
          <w:bCs/>
        </w:rPr>
        <w:t>c259</w:t>
      </w:r>
    </w:p>
    <w:p w14:paraId="3B3164D9" w14:textId="77777777" w:rsidR="00834132" w:rsidRDefault="00834132" w:rsidP="00834132">
      <w:pPr>
        <w:pStyle w:val="ListParagraph"/>
        <w:numPr>
          <w:ilvl w:val="0"/>
          <w:numId w:val="1"/>
        </w:numPr>
        <w:jc w:val="both"/>
      </w:pPr>
      <w:proofErr w:type="spellStart"/>
      <w:r>
        <w:t>Kd</w:t>
      </w:r>
      <w:proofErr w:type="spellEnd"/>
      <w:r>
        <w:t xml:space="preserve"> value is taken from Table S2 (Geometric mean) of “</w:t>
      </w:r>
      <w:hyperlink r:id="rId5" w:history="1">
        <w:r w:rsidRPr="009D77F5">
          <w:rPr>
            <w:rStyle w:val="Hyperlink"/>
          </w:rPr>
          <w:t>Generation of T cells with reduced off-target cross-reactivities by engineering co-</w:t>
        </w:r>
        <w:proofErr w:type="spellStart"/>
        <w:r w:rsidRPr="009D77F5">
          <w:rPr>
            <w:rStyle w:val="Hyperlink"/>
          </w:rPr>
          <w:t>signalling</w:t>
        </w:r>
        <w:proofErr w:type="spellEnd"/>
        <w:r w:rsidRPr="009D77F5">
          <w:rPr>
            <w:rStyle w:val="Hyperlink"/>
          </w:rPr>
          <w:t xml:space="preserve"> receptors</w:t>
        </w:r>
      </w:hyperlink>
      <w:r>
        <w:t>”. Full mutational scan of c259 around epitope SLLMWTQ</w:t>
      </w:r>
      <w:r w:rsidRPr="005C4BDE">
        <w:rPr>
          <w:b/>
          <w:bCs/>
        </w:rPr>
        <w:t>C</w:t>
      </w:r>
      <w:r>
        <w:t xml:space="preserve"> is recorded elsewhere from </w:t>
      </w:r>
      <w:r w:rsidRPr="00E6739D">
        <w:t>PMID: 37607971</w:t>
      </w:r>
      <w:r>
        <w:t xml:space="preserve"> (also the source of the TCR sequence), where the TCR is recorded as “1G4”. The activation data is from </w:t>
      </w:r>
      <w:r w:rsidRPr="005C17C9">
        <w:t>“</w:t>
      </w:r>
      <w:hyperlink r:id="rId6" w:history="1">
        <w:r w:rsidRPr="005C17C9">
          <w:rPr>
            <w:rStyle w:val="Hyperlink"/>
          </w:rPr>
          <w:t>Generation of T cells with reduced off-target cross-reactivities by engineering co-</w:t>
        </w:r>
        <w:proofErr w:type="spellStart"/>
        <w:r w:rsidRPr="005C17C9">
          <w:rPr>
            <w:rStyle w:val="Hyperlink"/>
          </w:rPr>
          <w:t>signalling</w:t>
        </w:r>
        <w:proofErr w:type="spellEnd"/>
        <w:r w:rsidRPr="005C17C9">
          <w:rPr>
            <w:rStyle w:val="Hyperlink"/>
          </w:rPr>
          <w:t xml:space="preserve"> receptors</w:t>
        </w:r>
      </w:hyperlink>
      <w:r w:rsidRPr="005C17C9">
        <w:t>”,</w:t>
      </w:r>
      <w:r>
        <w:t xml:space="preserve"> Fig 5C killing heatmap, where the scan is around SLLMWITQ</w:t>
      </w:r>
      <w:r w:rsidRPr="005C4BDE">
        <w:rPr>
          <w:b/>
          <w:bCs/>
        </w:rPr>
        <w:t>V</w:t>
      </w:r>
      <w:r>
        <w:rPr>
          <w:b/>
          <w:bCs/>
        </w:rPr>
        <w:t xml:space="preserve">. </w:t>
      </w:r>
    </w:p>
    <w:p w14:paraId="70F6B285" w14:textId="77777777" w:rsidR="00834132" w:rsidRPr="00A628A7" w:rsidRDefault="00834132" w:rsidP="00834132">
      <w:pPr>
        <w:pStyle w:val="ListParagraph"/>
        <w:numPr>
          <w:ilvl w:val="0"/>
          <w:numId w:val="1"/>
        </w:numPr>
        <w:jc w:val="both"/>
      </w:pPr>
      <w:r>
        <w:t xml:space="preserve">For activation, We record the killing data corresponding to Fig 5C in the paper. The raw data is not available, neither are the heatmaps in vector graphics format. So we save the heatmaps as jpg files, read pixel-wise RGB values using a Python code and then map the RGB values to killing values using the </w:t>
      </w:r>
      <w:proofErr w:type="spellStart"/>
      <w:r>
        <w:t>colorbar</w:t>
      </w:r>
      <w:proofErr w:type="spellEnd"/>
      <w:r>
        <w:t>. Cysteine is excluded in the scan at all positions. Killing data for mutations at position 9 broadly matches with the IFN values for the same mutants found in the other source (e.g., higher activity for substituted amino acids A, I, L, M).</w:t>
      </w:r>
    </w:p>
    <w:p w14:paraId="6C181757" w14:textId="0D78B1F5" w:rsidR="00783962" w:rsidRPr="0048739D" w:rsidRDefault="00A8174B" w:rsidP="004D5D1D">
      <w:pPr>
        <w:rPr>
          <w:b/>
          <w:bCs/>
        </w:rPr>
      </w:pPr>
      <w:r w:rsidRPr="0048739D">
        <w:rPr>
          <w:b/>
          <w:bCs/>
        </w:rPr>
        <w:t>3K-TCRs</w:t>
      </w:r>
    </w:p>
    <w:p w14:paraId="0D788FCB" w14:textId="790B6A94" w:rsidR="00A8174B" w:rsidRDefault="00EB3269" w:rsidP="004D5D1D">
      <w:r>
        <w:t>TCRs name are slightly changed to match PMID</w:t>
      </w:r>
      <w:r w:rsidR="00DE7BD8">
        <w:t>:</w:t>
      </w:r>
      <w:r w:rsidR="00DE7BD8" w:rsidRPr="00DE7BD8">
        <w:t xml:space="preserve"> 16051149</w:t>
      </w:r>
      <w:r>
        <w:t xml:space="preserve"> TCR activity data</w:t>
      </w:r>
      <w:r w:rsidR="00E33645">
        <w:t xml:space="preserve">: 2W20.4 is recorded as </w:t>
      </w:r>
      <w:r w:rsidR="00E33645" w:rsidRPr="00E33645">
        <w:t>TCR2W1S12-20.4</w:t>
      </w:r>
      <w:r w:rsidR="00870124">
        <w:t xml:space="preserve"> and Yae62.8 is recorded as </w:t>
      </w:r>
      <w:r w:rsidR="00DE7BD8" w:rsidRPr="00DE7BD8">
        <w:t>YAe5-62.8</w:t>
      </w:r>
      <w:r w:rsidR="00B0660C">
        <w:t>.</w:t>
      </w:r>
      <w:r w:rsidR="00043C82">
        <w:t xml:space="preserve"> </w:t>
      </w:r>
      <w:r w:rsidR="00B0660C">
        <w:t xml:space="preserve">For a subset of these peptides, the </w:t>
      </w:r>
      <w:proofErr w:type="spellStart"/>
      <w:r w:rsidR="00B0660C">
        <w:t>Kd</w:t>
      </w:r>
      <w:proofErr w:type="spellEnd"/>
      <w:r w:rsidR="00B0660C">
        <w:t xml:space="preserve"> values are explicitly denoted in Table 1, which we record directly. For the rest,  we extracted the DDG data from the bar heights in Fig. 3 and converted them to </w:t>
      </w:r>
      <w:proofErr w:type="spellStart"/>
      <w:r w:rsidR="00B0660C">
        <w:t>Kd</w:t>
      </w:r>
      <w:proofErr w:type="spellEnd"/>
      <w:r w:rsidR="00B0660C">
        <w:t xml:space="preserve"> values using </w:t>
      </w:r>
      <w:proofErr w:type="spellStart"/>
      <w:r w:rsidR="001E5E54" w:rsidRPr="001E5E54">
        <w:t>Kd</w:t>
      </w:r>
      <w:proofErr w:type="spellEnd"/>
      <w:r w:rsidR="001E5E54" w:rsidRPr="001E5E54">
        <w:t xml:space="preserve"> = exp(DG/RT), with DG = DG_</w:t>
      </w:r>
      <w:r w:rsidR="001E5E54">
        <w:t>WT</w:t>
      </w:r>
      <w:r w:rsidR="001E5E54" w:rsidRPr="001E5E54">
        <w:t xml:space="preserve"> + DDG</w:t>
      </w:r>
      <w:r w:rsidR="001E5E54">
        <w:t xml:space="preserve">, with DG_WT recorded from Table 1, and  </w:t>
      </w:r>
      <w:proofErr w:type="spellStart"/>
      <w:r w:rsidR="001E5E54">
        <w:t>T</w:t>
      </w:r>
      <w:proofErr w:type="spellEnd"/>
      <w:r w:rsidR="001E5E54">
        <w:t xml:space="preserve"> is assumed to be 298K, so RT=0.592.</w:t>
      </w:r>
    </w:p>
    <w:p w14:paraId="0043B223" w14:textId="77777777" w:rsidR="00CA0B3F" w:rsidRDefault="00CA0B3F" w:rsidP="004D5D1D"/>
    <w:sectPr w:rsidR="00CA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E67CF9"/>
    <w:multiLevelType w:val="hybridMultilevel"/>
    <w:tmpl w:val="A2587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17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ED"/>
    <w:rsid w:val="00043C82"/>
    <w:rsid w:val="000639ED"/>
    <w:rsid w:val="00072CA1"/>
    <w:rsid w:val="000C60EA"/>
    <w:rsid w:val="001537FE"/>
    <w:rsid w:val="0019466D"/>
    <w:rsid w:val="001D6E9B"/>
    <w:rsid w:val="001E5E54"/>
    <w:rsid w:val="0029333A"/>
    <w:rsid w:val="003373B4"/>
    <w:rsid w:val="00446C03"/>
    <w:rsid w:val="0048739D"/>
    <w:rsid w:val="004B0017"/>
    <w:rsid w:val="004D5D1D"/>
    <w:rsid w:val="0051276A"/>
    <w:rsid w:val="00567A3E"/>
    <w:rsid w:val="005720AE"/>
    <w:rsid w:val="005838CF"/>
    <w:rsid w:val="006653B8"/>
    <w:rsid w:val="006729E3"/>
    <w:rsid w:val="00724E4C"/>
    <w:rsid w:val="00770349"/>
    <w:rsid w:val="00783962"/>
    <w:rsid w:val="007A0E17"/>
    <w:rsid w:val="007C2D73"/>
    <w:rsid w:val="007F4512"/>
    <w:rsid w:val="00834132"/>
    <w:rsid w:val="0086563A"/>
    <w:rsid w:val="00870124"/>
    <w:rsid w:val="008F3860"/>
    <w:rsid w:val="008F4607"/>
    <w:rsid w:val="00994695"/>
    <w:rsid w:val="009B3B4C"/>
    <w:rsid w:val="009C7F5A"/>
    <w:rsid w:val="009D77F5"/>
    <w:rsid w:val="00A42FE1"/>
    <w:rsid w:val="00A66AD0"/>
    <w:rsid w:val="00A8174B"/>
    <w:rsid w:val="00AD49B8"/>
    <w:rsid w:val="00B0660C"/>
    <w:rsid w:val="00B91C8B"/>
    <w:rsid w:val="00B9743C"/>
    <w:rsid w:val="00CA0B3F"/>
    <w:rsid w:val="00CA72D0"/>
    <w:rsid w:val="00CC318F"/>
    <w:rsid w:val="00CD4C70"/>
    <w:rsid w:val="00D64FB8"/>
    <w:rsid w:val="00D87A28"/>
    <w:rsid w:val="00D9360F"/>
    <w:rsid w:val="00DE7BD8"/>
    <w:rsid w:val="00DF3063"/>
    <w:rsid w:val="00E33645"/>
    <w:rsid w:val="00E749F6"/>
    <w:rsid w:val="00EB3269"/>
    <w:rsid w:val="00EC3422"/>
    <w:rsid w:val="00F21690"/>
    <w:rsid w:val="00F91B90"/>
    <w:rsid w:val="00F9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46AF"/>
  <w15:chartTrackingRefBased/>
  <w15:docId w15:val="{C1FF38B2-49E6-472D-AD3F-CBFDA4DE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9ED"/>
    <w:rPr>
      <w:rFonts w:eastAsiaTheme="majorEastAsia" w:cstheme="majorBidi"/>
      <w:color w:val="272727" w:themeColor="text1" w:themeTint="D8"/>
    </w:rPr>
  </w:style>
  <w:style w:type="paragraph" w:styleId="Title">
    <w:name w:val="Title"/>
    <w:basedOn w:val="Normal"/>
    <w:next w:val="Normal"/>
    <w:link w:val="TitleChar"/>
    <w:uiPriority w:val="10"/>
    <w:qFormat/>
    <w:rsid w:val="00063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9ED"/>
    <w:pPr>
      <w:spacing w:before="160"/>
      <w:jc w:val="center"/>
    </w:pPr>
    <w:rPr>
      <w:i/>
      <w:iCs/>
      <w:color w:val="404040" w:themeColor="text1" w:themeTint="BF"/>
    </w:rPr>
  </w:style>
  <w:style w:type="character" w:customStyle="1" w:styleId="QuoteChar">
    <w:name w:val="Quote Char"/>
    <w:basedOn w:val="DefaultParagraphFont"/>
    <w:link w:val="Quote"/>
    <w:uiPriority w:val="29"/>
    <w:rsid w:val="000639ED"/>
    <w:rPr>
      <w:i/>
      <w:iCs/>
      <w:color w:val="404040" w:themeColor="text1" w:themeTint="BF"/>
    </w:rPr>
  </w:style>
  <w:style w:type="paragraph" w:styleId="ListParagraph">
    <w:name w:val="List Paragraph"/>
    <w:basedOn w:val="Normal"/>
    <w:uiPriority w:val="34"/>
    <w:qFormat/>
    <w:rsid w:val="000639ED"/>
    <w:pPr>
      <w:ind w:left="720"/>
      <w:contextualSpacing/>
    </w:pPr>
  </w:style>
  <w:style w:type="character" w:styleId="IntenseEmphasis">
    <w:name w:val="Intense Emphasis"/>
    <w:basedOn w:val="DefaultParagraphFont"/>
    <w:uiPriority w:val="21"/>
    <w:qFormat/>
    <w:rsid w:val="000639ED"/>
    <w:rPr>
      <w:i/>
      <w:iCs/>
      <w:color w:val="0F4761" w:themeColor="accent1" w:themeShade="BF"/>
    </w:rPr>
  </w:style>
  <w:style w:type="paragraph" w:styleId="IntenseQuote">
    <w:name w:val="Intense Quote"/>
    <w:basedOn w:val="Normal"/>
    <w:next w:val="Normal"/>
    <w:link w:val="IntenseQuoteChar"/>
    <w:uiPriority w:val="30"/>
    <w:qFormat/>
    <w:rsid w:val="00063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9ED"/>
    <w:rPr>
      <w:i/>
      <w:iCs/>
      <w:color w:val="0F4761" w:themeColor="accent1" w:themeShade="BF"/>
    </w:rPr>
  </w:style>
  <w:style w:type="character" w:styleId="IntenseReference">
    <w:name w:val="Intense Reference"/>
    <w:basedOn w:val="DefaultParagraphFont"/>
    <w:uiPriority w:val="32"/>
    <w:qFormat/>
    <w:rsid w:val="000639ED"/>
    <w:rPr>
      <w:b/>
      <w:bCs/>
      <w:smallCaps/>
      <w:color w:val="0F4761" w:themeColor="accent1" w:themeShade="BF"/>
      <w:spacing w:val="5"/>
    </w:rPr>
  </w:style>
  <w:style w:type="character" w:styleId="Hyperlink">
    <w:name w:val="Hyperlink"/>
    <w:basedOn w:val="DefaultParagraphFont"/>
    <w:uiPriority w:val="99"/>
    <w:unhideWhenUsed/>
    <w:rsid w:val="009D77F5"/>
    <w:rPr>
      <w:color w:val="467886" w:themeColor="hyperlink"/>
      <w:u w:val="single"/>
    </w:rPr>
  </w:style>
  <w:style w:type="character" w:styleId="UnresolvedMention">
    <w:name w:val="Unresolved Mention"/>
    <w:basedOn w:val="DefaultParagraphFont"/>
    <w:uiPriority w:val="99"/>
    <w:semiHidden/>
    <w:unhideWhenUsed/>
    <w:rsid w:val="009D77F5"/>
    <w:rPr>
      <w:color w:val="605E5C"/>
      <w:shd w:val="clear" w:color="auto" w:fill="E1DFDD"/>
    </w:rPr>
  </w:style>
  <w:style w:type="character" w:styleId="FollowedHyperlink">
    <w:name w:val="FollowedHyperlink"/>
    <w:basedOn w:val="DefaultParagraphFont"/>
    <w:uiPriority w:val="99"/>
    <w:semiHidden/>
    <w:unhideWhenUsed/>
    <w:rsid w:val="008341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rxiv.org/content/10.1101/2024.10.25.620274v1.full" TargetMode="External"/><Relationship Id="rId5" Type="http://schemas.openxmlformats.org/officeDocument/2006/relationships/hyperlink" Target="https://www.biorxiv.org/content/10.1101/2024.10.25.620274v1.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Amitava Banerjee</cp:lastModifiedBy>
  <cp:revision>44</cp:revision>
  <dcterms:created xsi:type="dcterms:W3CDTF">2024-12-20T16:26:00Z</dcterms:created>
  <dcterms:modified xsi:type="dcterms:W3CDTF">2024-12-29T21:35:00Z</dcterms:modified>
</cp:coreProperties>
</file>