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5BBF" w14:textId="5D83CCEF" w:rsidR="00D01584" w:rsidRDefault="00A2627E" w:rsidP="002201CF">
      <w:pPr>
        <w:pStyle w:val="ListParagraph"/>
        <w:numPr>
          <w:ilvl w:val="0"/>
          <w:numId w:val="1"/>
        </w:numPr>
      </w:pPr>
      <w:r>
        <w:t xml:space="preserve">&gt;1 Hamming </w:t>
      </w:r>
      <w:r w:rsidR="002201CF">
        <w:t xml:space="preserve">data for c259 is taken from </w:t>
      </w:r>
      <w:r w:rsidR="00B13D46">
        <w:t>Fig. 4B, and Supplementary Data Sheet 1 of the paper “</w:t>
      </w:r>
      <w:r w:rsidR="00755360" w:rsidRPr="00755360">
        <w:t>TCR Fingerprinting and Off-Target Peptide Identification</w:t>
      </w:r>
      <w:r w:rsidR="00755360">
        <w:t>” (</w:t>
      </w:r>
      <w:r w:rsidR="00755360" w:rsidRPr="00755360">
        <w:t>PMID: 31695703</w:t>
      </w:r>
      <w:r w:rsidR="00755360">
        <w:t>)</w:t>
      </w:r>
      <w:r w:rsidR="00F51766">
        <w:t xml:space="preserve">. Of these peptides, </w:t>
      </w:r>
      <w:r w:rsidR="004208D6">
        <w:t xml:space="preserve">for </w:t>
      </w:r>
      <w:r w:rsidR="00F51766">
        <w:t>the ones in the supplementary</w:t>
      </w:r>
      <w:r w:rsidR="004208D6">
        <w:t>, the paper says “</w:t>
      </w:r>
      <w:r w:rsidR="004208D6" w:rsidRPr="004208D6">
        <w:t>None of the tested peptides showed evidence of meaningful AKD10R3 cell activation, with a median activation of 1.2% across 65 tested peptides.</w:t>
      </w:r>
      <w:r w:rsidR="004208D6">
        <w:t xml:space="preserve">” So we designate them as </w:t>
      </w:r>
      <w:r w:rsidR="00C765D8">
        <w:t>NB</w:t>
      </w:r>
      <w:r w:rsidR="004208D6">
        <w:t>.</w:t>
      </w:r>
      <w:r w:rsidR="002A77EC">
        <w:t xml:space="preserve"> For the rest, the paper says, “o</w:t>
      </w:r>
      <w:r w:rsidR="002A77EC" w:rsidRPr="002A77EC">
        <w:t>ut of 16 peptides with high recognition scores, 44% (7/16) demonstrated at least 75% activation (6, including the original peptide, demonstrated activation above 100%), 27% (4/16) were demonstrated activation in the range of 20–40%, and 33% (5/16) displayed either weak (&lt;15%) activation or no activation at all (Figure 4B).</w:t>
      </w:r>
      <w:r w:rsidR="002A77EC">
        <w:t>”</w:t>
      </w:r>
      <w:r w:rsidR="00C765D8">
        <w:t xml:space="preserve"> We designate these three classes as </w:t>
      </w:r>
      <w:r w:rsidR="0081288C">
        <w:t>SB, WB, and NB respectively.</w:t>
      </w:r>
    </w:p>
    <w:sectPr w:rsidR="00D0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05DE0"/>
    <w:multiLevelType w:val="hybridMultilevel"/>
    <w:tmpl w:val="9A48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568B"/>
    <w:multiLevelType w:val="multilevel"/>
    <w:tmpl w:val="C8E4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C6AD4"/>
    <w:multiLevelType w:val="multilevel"/>
    <w:tmpl w:val="2550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735B4"/>
    <w:multiLevelType w:val="multilevel"/>
    <w:tmpl w:val="FD3C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A02EF"/>
    <w:multiLevelType w:val="multilevel"/>
    <w:tmpl w:val="799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C00B9"/>
    <w:multiLevelType w:val="multilevel"/>
    <w:tmpl w:val="DCA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637194">
    <w:abstractNumId w:val="0"/>
  </w:num>
  <w:num w:numId="2" w16cid:durableId="86736787">
    <w:abstractNumId w:val="2"/>
  </w:num>
  <w:num w:numId="3" w16cid:durableId="1457093393">
    <w:abstractNumId w:val="1"/>
  </w:num>
  <w:num w:numId="4" w16cid:durableId="448744155">
    <w:abstractNumId w:val="5"/>
  </w:num>
  <w:num w:numId="5" w16cid:durableId="1903977828">
    <w:abstractNumId w:val="4"/>
  </w:num>
  <w:num w:numId="6" w16cid:durableId="69214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2A"/>
    <w:rsid w:val="00010069"/>
    <w:rsid w:val="00075EE1"/>
    <w:rsid w:val="000C60EA"/>
    <w:rsid w:val="000F24AD"/>
    <w:rsid w:val="0010164B"/>
    <w:rsid w:val="001626E1"/>
    <w:rsid w:val="001D44A4"/>
    <w:rsid w:val="001F4C7D"/>
    <w:rsid w:val="001F6CFB"/>
    <w:rsid w:val="002201CF"/>
    <w:rsid w:val="0022079B"/>
    <w:rsid w:val="002A77EC"/>
    <w:rsid w:val="002C0F31"/>
    <w:rsid w:val="002E71D2"/>
    <w:rsid w:val="00301AB6"/>
    <w:rsid w:val="0036332B"/>
    <w:rsid w:val="003B261B"/>
    <w:rsid w:val="003F5749"/>
    <w:rsid w:val="004208D6"/>
    <w:rsid w:val="00423772"/>
    <w:rsid w:val="00435FAA"/>
    <w:rsid w:val="00451450"/>
    <w:rsid w:val="00454537"/>
    <w:rsid w:val="00474389"/>
    <w:rsid w:val="004B35BE"/>
    <w:rsid w:val="004C539C"/>
    <w:rsid w:val="00556EEA"/>
    <w:rsid w:val="00567A3E"/>
    <w:rsid w:val="005D1D25"/>
    <w:rsid w:val="00626925"/>
    <w:rsid w:val="00635768"/>
    <w:rsid w:val="006D14EF"/>
    <w:rsid w:val="00755360"/>
    <w:rsid w:val="0077131A"/>
    <w:rsid w:val="007A0E17"/>
    <w:rsid w:val="007C620D"/>
    <w:rsid w:val="0081288C"/>
    <w:rsid w:val="00876C5C"/>
    <w:rsid w:val="008E2322"/>
    <w:rsid w:val="008E7D1E"/>
    <w:rsid w:val="008F3860"/>
    <w:rsid w:val="009978D0"/>
    <w:rsid w:val="009A6496"/>
    <w:rsid w:val="009B6146"/>
    <w:rsid w:val="00A0037B"/>
    <w:rsid w:val="00A120B0"/>
    <w:rsid w:val="00A2627E"/>
    <w:rsid w:val="00AD49B8"/>
    <w:rsid w:val="00B13D46"/>
    <w:rsid w:val="00B4334D"/>
    <w:rsid w:val="00B67E05"/>
    <w:rsid w:val="00C0322A"/>
    <w:rsid w:val="00C453BC"/>
    <w:rsid w:val="00C765D8"/>
    <w:rsid w:val="00CA1C45"/>
    <w:rsid w:val="00CA38C8"/>
    <w:rsid w:val="00CB2B89"/>
    <w:rsid w:val="00CC2A30"/>
    <w:rsid w:val="00CD4C70"/>
    <w:rsid w:val="00D01584"/>
    <w:rsid w:val="00D375F0"/>
    <w:rsid w:val="00D56322"/>
    <w:rsid w:val="00D8139E"/>
    <w:rsid w:val="00DC53C6"/>
    <w:rsid w:val="00E16CD2"/>
    <w:rsid w:val="00E73821"/>
    <w:rsid w:val="00EA1C8A"/>
    <w:rsid w:val="00F21690"/>
    <w:rsid w:val="00F51766"/>
    <w:rsid w:val="00F73B3B"/>
    <w:rsid w:val="00F974A1"/>
    <w:rsid w:val="00FE3241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62D1"/>
  <w15:chartTrackingRefBased/>
  <w15:docId w15:val="{04F947D0-9D05-4619-B430-EA765B81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C5C"/>
    <w:rPr>
      <w:color w:val="96607D" w:themeColor="followedHyperlink"/>
      <w:u w:val="single"/>
    </w:rPr>
  </w:style>
  <w:style w:type="character" w:customStyle="1" w:styleId="id-label">
    <w:name w:val="id-label"/>
    <w:basedOn w:val="DefaultParagraphFont"/>
    <w:rsid w:val="00474389"/>
  </w:style>
  <w:style w:type="character" w:styleId="Strong">
    <w:name w:val="Strong"/>
    <w:basedOn w:val="DefaultParagraphFont"/>
    <w:uiPriority w:val="22"/>
    <w:qFormat/>
    <w:rsid w:val="00474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57</cp:revision>
  <dcterms:created xsi:type="dcterms:W3CDTF">2024-10-06T22:51:00Z</dcterms:created>
  <dcterms:modified xsi:type="dcterms:W3CDTF">2024-12-09T01:29:00Z</dcterms:modified>
</cp:coreProperties>
</file>