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F960" w14:textId="0501244F" w:rsidR="007A0E17" w:rsidRDefault="0037223B">
      <w:r>
        <w:t>The peptide SLLMWITDC has a small negative value (-0.03) for TCR NYE-S2</w:t>
      </w:r>
      <w:r w:rsidR="00AB1FB7">
        <w:t>, we record it as 0.</w:t>
      </w:r>
    </w:p>
    <w:sectPr w:rsidR="007A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D9"/>
    <w:rsid w:val="000C60EA"/>
    <w:rsid w:val="0037223B"/>
    <w:rsid w:val="003B678C"/>
    <w:rsid w:val="00567A3E"/>
    <w:rsid w:val="00640BD9"/>
    <w:rsid w:val="007A0E17"/>
    <w:rsid w:val="008F3860"/>
    <w:rsid w:val="00AB1FB7"/>
    <w:rsid w:val="00AD49B8"/>
    <w:rsid w:val="00CD4C70"/>
    <w:rsid w:val="00F21690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DE74"/>
  <w15:chartTrackingRefBased/>
  <w15:docId w15:val="{66A6D4B1-EF0A-4086-8DA4-F8572C20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3</cp:revision>
  <dcterms:created xsi:type="dcterms:W3CDTF">2024-12-16T14:43:00Z</dcterms:created>
  <dcterms:modified xsi:type="dcterms:W3CDTF">2024-12-16T14:43:00Z</dcterms:modified>
</cp:coreProperties>
</file>