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5926F" w14:textId="56FB52E8" w:rsidR="005A2A17" w:rsidRDefault="00EE7C78" w:rsidP="005A2A17">
      <w:pPr>
        <w:pStyle w:val="ListParagraph"/>
        <w:numPr>
          <w:ilvl w:val="0"/>
          <w:numId w:val="1"/>
        </w:numPr>
      </w:pPr>
      <w:r>
        <w:t>Both IFNg and CD137</w:t>
      </w:r>
      <w:r w:rsidR="00D9648F">
        <w:t>+ % (binding)</w:t>
      </w:r>
      <w:r>
        <w:t xml:space="preserve"> values are reported, we use only the IFN values</w:t>
      </w:r>
    </w:p>
    <w:p w14:paraId="3C50531E" w14:textId="262D0E9B" w:rsidR="000C2AE2" w:rsidRDefault="00E246B6" w:rsidP="00CB7D83">
      <w:pPr>
        <w:pStyle w:val="ListParagraph"/>
        <w:numPr>
          <w:ilvl w:val="0"/>
          <w:numId w:val="1"/>
        </w:numPr>
      </w:pPr>
      <w:r>
        <w:t xml:space="preserve">Note </w:t>
      </w:r>
      <w:r w:rsidR="00EE7C78">
        <w:t>that some amino acids are missing in mutational scan</w:t>
      </w:r>
      <w:r w:rsidR="003C5E78">
        <w:t xml:space="preserve"> of A23 (e.g., Y at position 1)</w:t>
      </w:r>
      <w:r w:rsidR="007A5548">
        <w:t>.</w:t>
      </w:r>
    </w:p>
    <w:p w14:paraId="5BE4D78E" w14:textId="77A37090" w:rsidR="00CB7D83" w:rsidRDefault="000C2AE2" w:rsidP="00CB7D83">
      <w:pPr>
        <w:pStyle w:val="ListParagraph"/>
        <w:numPr>
          <w:ilvl w:val="0"/>
          <w:numId w:val="1"/>
        </w:numPr>
      </w:pPr>
      <w:r>
        <w:t>W</w:t>
      </w:r>
      <w:r w:rsidR="007A5548">
        <w:t>e extracted the excel sheet from the original pdf</w:t>
      </w:r>
      <w:r>
        <w:t xml:space="preserve"> with Adobe pdf exporter</w:t>
      </w:r>
      <w:r w:rsidR="007A5548">
        <w:t xml:space="preserve"> and changed the commas (“,”) to decimal point (“.”) in the data.</w:t>
      </w:r>
    </w:p>
    <w:p w14:paraId="2A1325C7" w14:textId="77777777" w:rsidR="00461F07" w:rsidRDefault="00EE7C78" w:rsidP="00CB7D83">
      <w:pPr>
        <w:pStyle w:val="ListParagraph"/>
        <w:numPr>
          <w:ilvl w:val="0"/>
          <w:numId w:val="1"/>
        </w:numPr>
      </w:pPr>
      <w:r>
        <w:t xml:space="preserve">Supplementary </w:t>
      </w:r>
      <w:r w:rsidR="00E41842">
        <w:t>Fig. 1</w:t>
      </w:r>
      <w:r>
        <w:t xml:space="preserve"> has TCR sequences</w:t>
      </w:r>
      <w:r w:rsidR="004E44F6">
        <w:t>. Note that the CDR3a region of 1G4 in supplementary reads “</w:t>
      </w:r>
      <w:r w:rsidR="001422BC" w:rsidRPr="001422BC">
        <w:t>CAVRP</w:t>
      </w:r>
      <w:r w:rsidR="001422BC" w:rsidRPr="005351BE">
        <w:rPr>
          <w:b/>
          <w:bCs/>
        </w:rPr>
        <w:t>LY</w:t>
      </w:r>
      <w:r w:rsidR="001422BC" w:rsidRPr="001422BC">
        <w:t>GGSYIP</w:t>
      </w:r>
      <w:r w:rsidR="001422BC">
        <w:t>”, wh</w:t>
      </w:r>
      <w:r w:rsidR="00653683">
        <w:t xml:space="preserve">ich indicates a substitution </w:t>
      </w:r>
      <w:r w:rsidR="00E613FC">
        <w:t xml:space="preserve">TS -&gt; LY in the original 1G4 sequence (e.g., found in </w:t>
      </w:r>
      <w:r w:rsidR="00D12A36">
        <w:t xml:space="preserve">Fig. 1B of </w:t>
      </w:r>
      <w:r w:rsidR="002D43BD">
        <w:t>“</w:t>
      </w:r>
      <w:r w:rsidR="002D43BD" w:rsidRPr="002D43BD">
        <w:t>Single and Dual Amino Acid Substitutions in TCR CDRs Can Enhance Antigen-Specific T Cell Functions</w:t>
      </w:r>
      <w:r w:rsidR="002D43BD">
        <w:t xml:space="preserve">”, </w:t>
      </w:r>
      <w:r w:rsidR="002D43BD" w:rsidRPr="002D43BD">
        <w:t>PMID: 18424733</w:t>
      </w:r>
      <w:r w:rsidR="002D43BD">
        <w:t xml:space="preserve">, or </w:t>
      </w:r>
      <w:r w:rsidR="003C06DE">
        <w:t xml:space="preserve">PDB entry </w:t>
      </w:r>
      <w:r w:rsidR="003C06DE" w:rsidRPr="003C06DE">
        <w:t>2BNU</w:t>
      </w:r>
      <w:r w:rsidR="003C06DE">
        <w:t>). This variant of the TCR is known as c259 (</w:t>
      </w:r>
      <w:r w:rsidR="00DC1FD6" w:rsidRPr="00DC1FD6">
        <w:t>Engineering Strategies to Enhance TCR-Based Adoptive T Cell Therapy, PMID: 32570906</w:t>
      </w:r>
      <w:r w:rsidR="00AF2199">
        <w:t>)</w:t>
      </w:r>
      <w:r w:rsidR="00DC1FD6">
        <w:t>, hence we record that name here</w:t>
      </w:r>
      <w:r w:rsidR="00D92E4B">
        <w:t xml:space="preserve"> instead of 1G4.</w:t>
      </w:r>
      <w:r w:rsidR="00461F07">
        <w:t xml:space="preserve"> </w:t>
      </w:r>
    </w:p>
    <w:p w14:paraId="092E85F4" w14:textId="24BAE567" w:rsidR="00E04FD0" w:rsidRDefault="00461F07" w:rsidP="00CB7D83">
      <w:pPr>
        <w:pStyle w:val="ListParagraph"/>
        <w:numPr>
          <w:ilvl w:val="0"/>
          <w:numId w:val="1"/>
        </w:numPr>
      </w:pPr>
      <w:r>
        <w:t>Note that “</w:t>
      </w:r>
      <w:r w:rsidRPr="00461F07">
        <w:t>TCR Fingerprinting and Off-Target Peptide Identification</w:t>
      </w:r>
      <w:r>
        <w:t>”,</w:t>
      </w:r>
      <w:r w:rsidR="00976D09">
        <w:t xml:space="preserve"> </w:t>
      </w:r>
      <w:r w:rsidR="00976D09" w:rsidRPr="00976D09">
        <w:t>PMID: 31695703</w:t>
      </w:r>
      <w:r w:rsidR="00976D09">
        <w:t xml:space="preserve"> Fig. </w:t>
      </w:r>
      <w:r w:rsidR="00836A56">
        <w:t>1B shows mutational scan data for TCR c259 (except P2 and P9), which broadly corresponds to the recorded results.</w:t>
      </w:r>
    </w:p>
    <w:sectPr w:rsidR="00E0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B2582"/>
    <w:multiLevelType w:val="hybridMultilevel"/>
    <w:tmpl w:val="D718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3"/>
    <w:rsid w:val="00026365"/>
    <w:rsid w:val="000C2AE2"/>
    <w:rsid w:val="000C60EA"/>
    <w:rsid w:val="001422BC"/>
    <w:rsid w:val="00165669"/>
    <w:rsid w:val="00185208"/>
    <w:rsid w:val="001F0733"/>
    <w:rsid w:val="00285999"/>
    <w:rsid w:val="002D43BD"/>
    <w:rsid w:val="003A3B96"/>
    <w:rsid w:val="003B0AFF"/>
    <w:rsid w:val="003B0C7E"/>
    <w:rsid w:val="003C06DE"/>
    <w:rsid w:val="003C5E78"/>
    <w:rsid w:val="00461F07"/>
    <w:rsid w:val="004E44F6"/>
    <w:rsid w:val="005351BE"/>
    <w:rsid w:val="00567A3E"/>
    <w:rsid w:val="005A2A17"/>
    <w:rsid w:val="005E4082"/>
    <w:rsid w:val="00637650"/>
    <w:rsid w:val="00653683"/>
    <w:rsid w:val="007A5548"/>
    <w:rsid w:val="00836A56"/>
    <w:rsid w:val="00976D09"/>
    <w:rsid w:val="00AF2199"/>
    <w:rsid w:val="00B87036"/>
    <w:rsid w:val="00CB7D83"/>
    <w:rsid w:val="00CD4C70"/>
    <w:rsid w:val="00D12A36"/>
    <w:rsid w:val="00D92E4B"/>
    <w:rsid w:val="00D9648F"/>
    <w:rsid w:val="00DC1FD6"/>
    <w:rsid w:val="00E04FD0"/>
    <w:rsid w:val="00E246B6"/>
    <w:rsid w:val="00E34F7D"/>
    <w:rsid w:val="00E41842"/>
    <w:rsid w:val="00E613FC"/>
    <w:rsid w:val="00EE7C78"/>
    <w:rsid w:val="00F41595"/>
    <w:rsid w:val="00F974A1"/>
    <w:rsid w:val="00F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5F8"/>
  <w15:chartTrackingRefBased/>
  <w15:docId w15:val="{1C12AC88-2E3D-467F-B4EB-0811CF3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33</cp:revision>
  <dcterms:created xsi:type="dcterms:W3CDTF">2023-09-18T15:09:00Z</dcterms:created>
  <dcterms:modified xsi:type="dcterms:W3CDTF">2024-12-09T00:27:00Z</dcterms:modified>
</cp:coreProperties>
</file>