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Glycan</w:t>
      </w:r>
      <w:r>
        <w:t xml:space="preserve"> </w:t>
      </w:r>
      <w:r>
        <w:t xml:space="preserve">deconvolution</w:t>
      </w:r>
      <w:r>
        <w:t xml:space="preserve"> </w:t>
      </w:r>
      <w:r>
        <w:t xml:space="preserve">reveals</w:t>
      </w:r>
      <w:r>
        <w:t xml:space="preserve"> </w:t>
      </w:r>
      <w:r>
        <w:t xml:space="preserve">the</w:t>
      </w:r>
      <w:r>
        <w:t xml:space="preserve"> </w:t>
      </w:r>
      <w:r>
        <w:t xml:space="preserve">activity</w:t>
      </w:r>
      <w:r>
        <w:t xml:space="preserve"> </w:t>
      </w:r>
      <w:r>
        <w:t xml:space="preserve">of</w:t>
      </w:r>
      <w:r>
        <w:t xml:space="preserve"> </w:t>
      </w:r>
      <w:r>
        <w:t xml:space="preserve">specific</w:t>
      </w:r>
      <w:r>
        <w:t xml:space="preserve"> </w:t>
      </w:r>
      <w:r>
        <w:t xml:space="preserve">forms</w:t>
      </w:r>
    </w:p>
    <w:p>
      <w:pPr>
        <w:pStyle w:val="FirstParagraph"/>
      </w:pPr>
      <w:r>
        <w:t xml:space="preserve"> </w:t>
      </w:r>
      <w:r>
        <w:t xml:space="preserve">This manuscript</w:t>
      </w:r>
      <w:r>
        <w:t xml:space="preserve"> </w:t>
      </w:r>
      <w:r>
        <w:t xml:space="preserve">(</w:t>
      </w:r>
      <w:hyperlink r:id="rId20">
        <w:r>
          <w:rPr>
            <w:rStyle w:val="Hyperlink"/>
          </w:rPr>
          <w:t xml:space="preserve">permalink</w:t>
        </w:r>
      </w:hyperlink>
      <w:r>
        <w:t xml:space="preserve">)</w:t>
      </w:r>
      <w:r>
        <w:t xml:space="preserve"> </w:t>
      </w:r>
      <w:r>
        <w:t xml:space="preserve">was automatically generated</w:t>
      </w:r>
      <w:r>
        <w:t xml:space="preserve"> </w:t>
      </w:r>
      <w:r>
        <w:t xml:space="preserve">from</w:t>
      </w:r>
      <w:r>
        <w:t xml:space="preserve"> </w:t>
      </w:r>
      <w:hyperlink r:id="rId21">
        <w:r>
          <w:rPr>
            <w:rStyle w:val="Hyperlink"/>
          </w:rPr>
          <w:t xml:space="preserve">meyer-lab/Fc-deconvolute@c381ec7</w:t>
        </w:r>
      </w:hyperlink>
      <w:r>
        <w:t xml:space="preserve"> </w:t>
      </w:r>
      <w:r>
        <w:t xml:space="preserve">on April 30, 2021.</w:t>
      </w:r>
      <w:r>
        <w:t xml:space="preserve"> </w:t>
      </w:r>
    </w:p>
    <w:p>
      <w:pPr>
        <w:pStyle w:val="Heading2"/>
      </w:pPr>
      <w:bookmarkStart w:id="22" w:name="authors"/>
      <w:r>
        <w:t xml:space="preserve">Authors</w:t>
      </w:r>
      <w:bookmarkEnd w:id="22"/>
    </w:p>
    <w:p>
      <w:pPr>
        <w:numPr>
          <w:ilvl w:val="0"/>
          <w:numId w:val="1001"/>
        </w:numPr>
      </w:pPr>
      <w:r>
        <w:rPr>
          <w:b/>
        </w:rPr>
        <w:t xml:space="preserve">Amanda Tsao</w:t>
      </w:r>
      <w:r>
        <w:t xml:space="preserve"> </w:t>
      </w:r>
      <w:r>
        <w:t xml:space="preserve">ORCID</w:t>
      </w:r>
      <w:r>
        <w:t xml:space="preserve"> </w:t>
      </w:r>
      <w:hyperlink r:id="rId23">
        <w:r>
          <w:rPr>
            <w:rStyle w:val="Hyperlink"/>
          </w:rPr>
          <w:t xml:space="preserve">0000-0002-4912-830X</w:t>
        </w:r>
      </w:hyperlink>
      <w:r>
        <w:t xml:space="preserve"> </w:t>
      </w:r>
      <w:r>
        <w:t xml:space="preserve">· Github</w:t>
      </w:r>
      <w:r>
        <w:t xml:space="preserve"> </w:t>
      </w:r>
      <w:hyperlink r:id="rId24">
        <w:r>
          <w:rPr>
            <w:rStyle w:val="Hyperlink"/>
          </w:rPr>
          <w:t xml:space="preserve">ajtsao1</w:t>
        </w:r>
      </w:hyperlink>
      <w:r>
        <w:t xml:space="preserve"> </w:t>
      </w:r>
      <w:r>
        <w:t xml:space="preserve"> </w:t>
      </w:r>
      <w:r>
        <w:t xml:space="preserve">Department of Bioinformatics, University of California, Los Angeles</w:t>
      </w:r>
      <w:r>
        <w:t xml:space="preserve"> </w:t>
      </w:r>
    </w:p>
    <w:p>
      <w:pPr>
        <w:numPr>
          <w:ilvl w:val="0"/>
          <w:numId w:val="1001"/>
        </w:numPr>
      </w:pPr>
      <w:r>
        <w:rPr>
          <w:b/>
        </w:rPr>
        <w:t xml:space="preserve">Sumedha Kanthamneni</w:t>
      </w:r>
      <w:r>
        <w:t xml:space="preserve"> </w:t>
      </w:r>
      <w:r>
        <w:t xml:space="preserve">ORCID</w:t>
      </w:r>
      <w:r>
        <w:t xml:space="preserve"> </w:t>
      </w:r>
      <w:hyperlink r:id="rId25">
        <w:r>
          <w:rPr>
            <w:rStyle w:val="Hyperlink"/>
          </w:rPr>
          <w:t xml:space="preserve">XXXX-XXXX-XXXX-XXXX</w:t>
        </w:r>
      </w:hyperlink>
      <w:r>
        <w:t xml:space="preserve"> </w:t>
      </w:r>
      <w:r>
        <w:t xml:space="preserve">· Github</w:t>
      </w:r>
      <w:r>
        <w:t xml:space="preserve"> </w:t>
      </w:r>
      <w:hyperlink r:id="rId26">
        <w:r>
          <w:rPr>
            <w:rStyle w:val="Hyperlink"/>
          </w:rPr>
          <w:t xml:space="preserve">sumedha-k</w:t>
        </w:r>
      </w:hyperlink>
      <w:r>
        <w:t xml:space="preserve"> </w:t>
      </w:r>
      <w:r>
        <w:t xml:space="preserve"> </w:t>
      </w:r>
      <w:r>
        <w:t xml:space="preserve">Department of Bioengineering, University of California, Los Angeles</w:t>
      </w:r>
      <w:r>
        <w:t xml:space="preserve"> </w:t>
      </w:r>
    </w:p>
    <w:p>
      <w:pPr>
        <w:numPr>
          <w:ilvl w:val="0"/>
          <w:numId w:val="1001"/>
        </w:numPr>
      </w:pPr>
      <w:r>
        <w:rPr>
          <w:b/>
        </w:rPr>
        <w:t xml:space="preserve">Eva Hunter</w:t>
      </w:r>
      <w:r>
        <w:t xml:space="preserve"> </w:t>
      </w:r>
      <w:r>
        <w:t xml:space="preserve">ORCID</w:t>
      </w:r>
      <w:r>
        <w:t xml:space="preserve"> </w:t>
      </w:r>
      <w:hyperlink r:id="rId27">
        <w:r>
          <w:rPr>
            <w:rStyle w:val="Hyperlink"/>
          </w:rPr>
          <w:t xml:space="preserve">0000-0001-6087-1439</w:t>
        </w:r>
      </w:hyperlink>
      <w:r>
        <w:t xml:space="preserve"> </w:t>
      </w:r>
      <w:r>
        <w:t xml:space="preserve">· Github</w:t>
      </w:r>
      <w:r>
        <w:t xml:space="preserve"> </w:t>
      </w:r>
      <w:hyperlink r:id="rId28">
        <w:r>
          <w:rPr>
            <w:rStyle w:val="Hyperlink"/>
          </w:rPr>
          <w:t xml:space="preserve">evahunter</w:t>
        </w:r>
      </w:hyperlink>
      <w:r>
        <w:t xml:space="preserve"> </w:t>
      </w:r>
      <w:r>
        <w:t xml:space="preserve"> </w:t>
      </w:r>
      <w:r>
        <w:t xml:space="preserve">Department of Bioengineering, University of California, Los Angeles</w:t>
      </w:r>
      <w:r>
        <w:t xml:space="preserve"> </w:t>
      </w:r>
    </w:p>
    <w:p>
      <w:pPr>
        <w:numPr>
          <w:ilvl w:val="0"/>
          <w:numId w:val="1001"/>
        </w:numPr>
      </w:pPr>
      <w:r>
        <w:rPr>
          <w:b/>
        </w:rPr>
        <w:t xml:space="preserve">Aaron S. Meyer</w:t>
      </w:r>
      <w:r>
        <w:t xml:space="preserve"> </w:t>
      </w:r>
      <w:r>
        <w:t xml:space="preserve">ORCID</w:t>
      </w:r>
      <w:r>
        <w:t xml:space="preserve"> </w:t>
      </w:r>
      <w:hyperlink r:id="rId29">
        <w:r>
          <w:rPr>
            <w:rStyle w:val="Hyperlink"/>
          </w:rPr>
          <w:t xml:space="preserve">0000-0003-4513-1840</w:t>
        </w:r>
      </w:hyperlink>
      <w:r>
        <w:t xml:space="preserve"> </w:t>
      </w:r>
      <w:r>
        <w:t xml:space="preserve">· Github</w:t>
      </w:r>
      <w:r>
        <w:t xml:space="preserve"> </w:t>
      </w:r>
      <w:hyperlink r:id="rId30">
        <w:r>
          <w:rPr>
            <w:rStyle w:val="Hyperlink"/>
          </w:rPr>
          <w:t xml:space="preserve">aarmey</w:t>
        </w:r>
      </w:hyperlink>
      <w:r>
        <w:t xml:space="preserve"> </w:t>
      </w:r>
      <w:r>
        <w:t xml:space="preserve">· twitter</w:t>
      </w:r>
      <w:r>
        <w:t xml:space="preserve"> </w:t>
      </w:r>
      <w:hyperlink r:id="rId31">
        <w:r>
          <w:rPr>
            <w:rStyle w:val="Hyperlink"/>
          </w:rPr>
          <w:t xml:space="preserve">aarmey</w:t>
        </w:r>
      </w:hyperlink>
      <w:r>
        <w:t xml:space="preserve"> </w:t>
      </w:r>
      <w:r>
        <w:t xml:space="preserve"> </w:t>
      </w:r>
      <w:r>
        <w:t xml:space="preserve">Department of Bioengineering, University of California, Los Angeles; Department of Bioinformatics, University of California, Los Angeles; Jonsson Comprehensive Cancer Center, University of California, Los Angeles; Eli and Edythe Broad Center of Regenerative Medicine and Stem Cell Research, University of California, Los Angeles</w:t>
      </w:r>
      <w:r>
        <w:t xml:space="preserve"> </w:t>
      </w:r>
    </w:p>
    <w:p>
      <w:pPr>
        <w:pStyle w:val="Heading2"/>
      </w:pPr>
      <w:bookmarkStart w:id="32" w:name="abstract"/>
      <w:r>
        <w:t xml:space="preserve">Abstract</w:t>
      </w:r>
      <w:bookmarkEnd w:id="32"/>
    </w:p>
    <w:p>
      <w:pPr>
        <w:pStyle w:val="Heading2"/>
      </w:pPr>
      <w:bookmarkStart w:id="33" w:name="results"/>
      <w:r>
        <w:t xml:space="preserve">Results</w:t>
      </w:r>
      <w:bookmarkEnd w:id="33"/>
    </w:p>
    <w:p>
      <w:pPr>
        <w:pStyle w:val="Heading3"/>
      </w:pPr>
      <w:bookmarkStart w:id="34" w:name="Xf0eebd957ccb5d7fcec511ffa576c7a8152479b"/>
      <w:r>
        <w:t xml:space="preserve">Glycans mixtures display multivariate changes in FcγR binding and effector response</w:t>
      </w:r>
      <w:bookmarkEnd w:id="34"/>
    </w:p>
    <w:p>
      <w:pPr>
        <w:pStyle w:val="FirstParagraph"/>
      </w:pPr>
      <w:r>
        <w:t xml:space="preserve">Plots of the raw data should go in the supplement.</w:t>
      </w:r>
    </w:p>
    <w:bookmarkStart w:id="0" w:name="fig:fig1"/>
    <w:p>
      <w:pPr>
        <w:pStyle w:val="CaptionedFigure"/>
      </w:pPr>
      <w:bookmarkStart w:id="35" w:name="fig:fig1"/>
      <w:r>
        <w:t xml:space="preserve">Figure 1:</w:t>
      </w:r>
      <w:r>
        <w:t xml:space="preserve"> </w:t>
      </w:r>
      <w:r>
        <w:rPr>
          <w:b/>
        </w:rPr>
        <w:t xml:space="preserve">Glycans mixtures display multivariate changes in FcγR binding and effector response.</w:t>
      </w:r>
      <w:r>
        <w:t xml:space="preserve"> </w:t>
      </w:r>
      <w:r>
        <w:t xml:space="preserve">Scores (A) and loadings (B) of principal components analysis for FcγR binding and effector response measurements. Two components explained XXX% of the variance in the original data.</w:t>
      </w:r>
      <w:bookmarkEnd w:id="35"/>
    </w:p>
    <w:p>
      <w:pPr>
        <w:pStyle w:val="ImageCaption"/>
      </w:pPr>
      <w:r>
        <w:t xml:space="preserve">Figure 1:</w:t>
      </w:r>
      <w:r>
        <w:t xml:space="preserve"> </w:t>
      </w:r>
      <w:r>
        <w:rPr>
          <w:b/>
        </w:rPr>
        <w:t xml:space="preserve">Glycans mixtures display multivariate changes in FcγR binding and effector response.</w:t>
      </w:r>
      <w:r>
        <w:t xml:space="preserve"> </w:t>
      </w:r>
      <w:r>
        <w:t xml:space="preserve">Scores (A) and loadings (B) of principal components analysis for FcγR binding and effector response measurements. Two components explained XXX% of the variance in the original data.</w:t>
      </w:r>
    </w:p>
    <w:bookmarkEnd w:id="0"/>
    <w:p>
      <w:pPr>
        <w:pStyle w:val="Heading3"/>
      </w:pPr>
      <w:bookmarkStart w:id="36" w:name="X726e6faa744063ba9cb0538a2498a8f13da2ec4"/>
      <w:r>
        <w:t xml:space="preserve">Deconvolution infers the properties of pure glycan species</w:t>
      </w:r>
      <w:bookmarkEnd w:id="36"/>
    </w:p>
    <w:p>
      <w:pPr>
        <w:pStyle w:val="FirstParagraph"/>
      </w:pPr>
      <w:r>
        <w:t xml:space="preserve">This just shows ADCC, then the rest of the measurements can go in the supplement.</w:t>
      </w:r>
    </w:p>
    <w:bookmarkStart w:id="0" w:name="fig:fig2"/>
    <w:p>
      <w:pPr>
        <w:pStyle w:val="CaptionedFigure"/>
      </w:pPr>
      <w:bookmarkStart w:id="37" w:name="fig:fig2"/>
      <w:r>
        <w:t xml:space="preserve">Figure 2:</w:t>
      </w:r>
      <w:r>
        <w:t xml:space="preserve"> </w:t>
      </w:r>
      <w:r>
        <w:rPr>
          <w:b/>
        </w:rPr>
        <w:t xml:space="preserve">Deconvolution infers the properties of pure glycan species.</w:t>
      </w:r>
      <w:r>
        <w:t xml:space="preserve"> </w:t>
      </w:r>
      <w:r>
        <w:t xml:space="preserve">A) Schematic of the process of deconvolution. Briefly, the observed properties of a glycan mixture can be considered to be an additive combination of the individual molecular species. Therefore, with measurements of the mixtures’ properties, we can fit the inferred properties of individual species. B–C) Inferred anti-D (B) and anti-TNP (C) ADCC activities of individual glycan species, allowing each species to have its own inferred activitity. D–E) Inferred activity with the additional assumption that fucosylated forms share their activity, and that sialation does not affect activity (e.g., G1 and G1S share activity). F–G) Comparison of the inferred anti-D (F) and anti-TNP (G) ADCC for each mixture to the mixture activity measurements. Error bars indicate the 67% confidence interval (standard error).</w:t>
      </w:r>
      <w:bookmarkEnd w:id="37"/>
    </w:p>
    <w:p>
      <w:pPr>
        <w:pStyle w:val="ImageCaption"/>
      </w:pPr>
      <w:r>
        <w:t xml:space="preserve">Figure 2:</w:t>
      </w:r>
      <w:r>
        <w:t xml:space="preserve"> </w:t>
      </w:r>
      <w:r>
        <w:rPr>
          <w:b/>
        </w:rPr>
        <w:t xml:space="preserve">Deconvolution infers the properties of pure glycan species.</w:t>
      </w:r>
      <w:r>
        <w:t xml:space="preserve"> </w:t>
      </w:r>
      <w:r>
        <w:t xml:space="preserve">A) Schematic of the process of deconvolution. Briefly, the observed properties of a glycan mixture can be considered to be an additive combination of the individual molecular species. Therefore, with measurements of the mixtures’ properties, we can fit the inferred properties of individual species. B–C) Inferred anti-D (B) and anti-TNP (C) ADCC activities of individual glycan species, allowing each species to have its own inferred activitity. D–E) Inferred activity with the additional assumption that fucosylated forms share their activity, and that sialation does not affect activity (e.g., G1 and G1S share activity). F–G) Comparison of the inferred anti-D (F) and anti-TNP (G) ADCC for each mixture to the mixture activity measurements. Error bars indicate the 67% confidence interval (standard error).</w:t>
      </w:r>
    </w:p>
    <w:bookmarkEnd w:id="0"/>
    <w:p>
      <w:pPr>
        <w:pStyle w:val="Heading3"/>
      </w:pPr>
      <w:bookmarkStart w:id="38" w:name="Xfc22fd864b71064d3f2a3e00bda94e793120781"/>
      <w:r>
        <w:t xml:space="preserve">Deconvolution provides enhanced resolution for the activity of individual glycan forms</w:t>
      </w:r>
      <w:bookmarkEnd w:id="38"/>
    </w:p>
    <w:bookmarkStart w:id="0" w:name="fig:fig3"/>
    <w:p>
      <w:pPr>
        <w:pStyle w:val="CaptionedFigure"/>
      </w:pPr>
      <w:bookmarkStart w:id="39" w:name="fig:fig3"/>
      <w:r>
        <w:t xml:space="preserve">Figure 3:</w:t>
      </w:r>
      <w:r>
        <w:t xml:space="preserve"> </w:t>
      </w:r>
      <w:r>
        <w:rPr>
          <w:b/>
        </w:rPr>
        <w:t xml:space="preserve">Deconvolution provides enhanced resolution for the activity of individual glycan forms.</w:t>
      </w:r>
      <w:r>
        <w:t xml:space="preserve"> </w:t>
      </w:r>
      <w:r>
        <w:t xml:space="preserve">Scores (A) and loadings (B) of principal components analysis for deconvolved FcγR binding and effector response activities of each glycan form. Two components explained XXX% of the variance in the original data.</w:t>
      </w:r>
      <w:bookmarkEnd w:id="39"/>
    </w:p>
    <w:p>
      <w:pPr>
        <w:pStyle w:val="ImageCaption"/>
      </w:pPr>
      <w:r>
        <w:t xml:space="preserve">Figure 3:</w:t>
      </w:r>
      <w:r>
        <w:t xml:space="preserve"> </w:t>
      </w:r>
      <w:r>
        <w:rPr>
          <w:b/>
        </w:rPr>
        <w:t xml:space="preserve">Deconvolution provides enhanced resolution for the activity of individual glycan forms.</w:t>
      </w:r>
      <w:r>
        <w:t xml:space="preserve"> </w:t>
      </w:r>
      <w:r>
        <w:t xml:space="preserve">Scores (A) and loadings (B) of principal components analysis for deconvolved FcγR binding and effector response activities of each glycan form. Two components explained XXX% of the variance in the original data.</w:t>
      </w:r>
    </w:p>
    <w:bookmarkEnd w:id="0"/>
    <w:p>
      <w:pPr>
        <w:pStyle w:val="Heading3"/>
      </w:pPr>
      <w:bookmarkStart w:id="40" w:name="section"/>
      <w:r>
        <w:t xml:space="preserve">Section</w:t>
      </w:r>
      <w:bookmarkEnd w:id="40"/>
    </w:p>
    <w:bookmarkStart w:id="0" w:name="fig:fig4"/>
    <w:p>
      <w:pPr>
        <w:pStyle w:val="CaptionedFigure"/>
      </w:pPr>
      <w:bookmarkStart w:id="41" w:name="fig:fig4"/>
      <w:r>
        <w:t xml:space="preserve">Figure 4:</w:t>
      </w:r>
      <w:r>
        <w:t xml:space="preserve"> </w:t>
      </w:r>
      <w:r>
        <w:rPr>
          <w:b/>
        </w:rPr>
        <w:t xml:space="preserve">Title.</w:t>
      </w:r>
      <w:r>
        <w:t xml:space="preserve"> </w:t>
      </w:r>
      <w:r>
        <w:t xml:space="preserve">A) AAA. B) BBB. C) CCC.</w:t>
      </w:r>
      <w:bookmarkEnd w:id="41"/>
    </w:p>
    <w:p>
      <w:pPr>
        <w:pStyle w:val="ImageCaption"/>
      </w:pPr>
      <w:r>
        <w:t xml:space="preserve">Figure 4:</w:t>
      </w:r>
      <w:r>
        <w:t xml:space="preserve"> </w:t>
      </w:r>
      <w:r>
        <w:rPr>
          <w:b/>
        </w:rPr>
        <w:t xml:space="preserve">Title.</w:t>
      </w:r>
      <w:r>
        <w:t xml:space="preserve"> </w:t>
      </w:r>
      <w:r>
        <w:t xml:space="preserve">A) AAA. B) BBB. C) CCC.</w:t>
      </w:r>
    </w:p>
    <w:bookmarkEnd w:id="0"/>
    <w:p>
      <w:pPr>
        <w:pStyle w:val="Heading3"/>
      </w:pPr>
      <w:bookmarkStart w:id="42" w:name="section-1"/>
      <w:r>
        <w:t xml:space="preserve">Section</w:t>
      </w:r>
      <w:bookmarkEnd w:id="42"/>
    </w:p>
    <w:bookmarkStart w:id="0" w:name="fig:fig5"/>
    <w:p>
      <w:pPr>
        <w:pStyle w:val="CaptionedFigure"/>
      </w:pPr>
      <w:bookmarkStart w:id="43" w:name="fig:fig5"/>
      <w:r>
        <w:t xml:space="preserve">Figure 5:</w:t>
      </w:r>
      <w:r>
        <w:t xml:space="preserve"> </w:t>
      </w:r>
      <w:r>
        <w:rPr>
          <w:b/>
        </w:rPr>
        <w:t xml:space="preserve">Title.</w:t>
      </w:r>
      <w:r>
        <w:t xml:space="preserve"> </w:t>
      </w:r>
      <w:r>
        <w:t xml:space="preserve">A) AAA. B) BBB. C) CCC.</w:t>
      </w:r>
      <w:bookmarkEnd w:id="43"/>
    </w:p>
    <w:p>
      <w:pPr>
        <w:pStyle w:val="ImageCaption"/>
      </w:pPr>
      <w:r>
        <w:t xml:space="preserve">Figure 5:</w:t>
      </w:r>
      <w:r>
        <w:t xml:space="preserve"> </w:t>
      </w:r>
      <w:r>
        <w:rPr>
          <w:b/>
        </w:rPr>
        <w:t xml:space="preserve">Title.</w:t>
      </w:r>
      <w:r>
        <w:t xml:space="preserve"> </w:t>
      </w:r>
      <w:r>
        <w:t xml:space="preserve">A) AAA. B) BBB. C) CCC.</w:t>
      </w:r>
    </w:p>
    <w:bookmarkEnd w:id="0"/>
    <w:p>
      <w:pPr>
        <w:pStyle w:val="Heading2"/>
      </w:pPr>
      <w:bookmarkStart w:id="44" w:name="acknowledgements"/>
      <w:r>
        <w:t xml:space="preserve">Acknowledgements</w:t>
      </w:r>
      <w:bookmarkEnd w:id="44"/>
    </w:p>
    <w:p>
      <w:pPr>
        <w:pStyle w:val="FirstParagraph"/>
      </w:pPr>
      <w:r>
        <w:t xml:space="preserve">This work was supported by NIH U01-AI-148119 to A.S.M. The authors declare no competing financial interests. We thank Gestur Vidarsson for assistance in obtaining the source data for our analysis.</w:t>
      </w:r>
    </w:p>
    <w:p>
      <w:pPr>
        <w:pStyle w:val="Heading2"/>
      </w:pPr>
      <w:bookmarkStart w:id="45" w:name="author-contributions-statement"/>
      <w:r>
        <w:t xml:space="preserve">Author contributions statement</w:t>
      </w:r>
      <w:bookmarkEnd w:id="45"/>
    </w:p>
    <w:p>
      <w:pPr>
        <w:pStyle w:val="FirstParagraph"/>
      </w:pPr>
      <w:r>
        <w:t xml:space="preserve">A.S.M. conceived of the study. All authors performed the computational analysis and wrote the paper.</w:t>
      </w:r>
    </w:p>
    <w:p>
      <w:pPr>
        <w:pStyle w:val="Heading2"/>
      </w:pPr>
      <w:bookmarkStart w:id="46" w:name="references"/>
      <w:r>
        <w:t xml:space="preserve">References</w:t>
      </w:r>
      <w:bookmarkEnd w:id="46"/>
    </w:p>
    <w:bookmarkStart w:id="47" w:name="refs"/>
    <w:bookmarkEnd w:id="47"/>
    <w:sectPr w:rsidR="001F5F7C">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swiss"/>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095E5D8"/>
    <w:multiLevelType w:val="multilevel"/>
    <w:tmpl w:val="C53E56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2E4C74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3EC788AA"/>
    <w:multiLevelType w:val="multilevel"/>
    <w:tmpl w:val="6486F4C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3">
    <w:abstractNumId w:val="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82">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579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1579C2"/>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1579C2"/>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1579C2"/>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1579C2"/>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rsid w:val="001579C2"/>
    <w:pPr>
      <w:keepNext/>
      <w:keepLines/>
      <w:spacing w:before="200" w:after="0"/>
      <w:outlineLvl w:val="5"/>
    </w:pPr>
    <w:rPr>
      <w:rFonts w:ascii="Times New Roman" w:eastAsiaTheme="majorEastAsia" w:hAnsi="Times New Roman"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579C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1579C2"/>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1579C2"/>
    <w:pPr>
      <w:keepNext/>
      <w:keepLines/>
      <w:jc w:val="center"/>
    </w:pPr>
    <w:rPr>
      <w:rFonts w:ascii="Times New Roman" w:hAnsi="Times New Roman"/>
    </w:rPr>
  </w:style>
  <w:style w:type="paragraph" w:styleId="Date">
    <w:name w:val="Date"/>
    <w:next w:val="BodyText"/>
    <w:qFormat/>
    <w:rsid w:val="001579C2"/>
    <w:pPr>
      <w:keepNext/>
      <w:keepLines/>
      <w:jc w:val="center"/>
    </w:pPr>
    <w:rPr>
      <w:rFonts w:ascii="Times New Roman" w:hAnsi="Times New Roman"/>
    </w:rPr>
  </w:style>
  <w:style w:type="paragraph" w:customStyle="1" w:styleId="Abstract">
    <w:name w:val="Abstract"/>
    <w:basedOn w:val="Normal"/>
    <w:next w:val="BodyText"/>
    <w:qFormat/>
    <w:rsid w:val="001579C2"/>
    <w:pPr>
      <w:keepNext/>
      <w:keepLines/>
      <w:spacing w:before="300" w:after="300"/>
    </w:pPr>
    <w:rPr>
      <w:rFonts w:ascii="Times New Roman" w:hAnsi="Times New Roman"/>
      <w:sz w:val="20"/>
      <w:szCs w:val="20"/>
    </w:rPr>
  </w:style>
  <w:style w:type="paragraph" w:styleId="Bibliography">
    <w:name w:val="Bibliography"/>
    <w:basedOn w:val="Normal"/>
    <w:qFormat/>
    <w:rsid w:val="001579C2"/>
    <w:rPr>
      <w:rFonts w:ascii="Times New Roman" w:hAnsi="Times New Roman"/>
    </w:rPr>
  </w:style>
  <w:style w:type="paragraph" w:styleId="BlockText">
    <w:name w:val="Block Text"/>
    <w:basedOn w:val="BodyText"/>
    <w:next w:val="BodyText"/>
    <w:uiPriority w:val="9"/>
    <w:unhideWhenUsed/>
    <w:qFormat/>
    <w:rsid w:val="001579C2"/>
    <w:pPr>
      <w:spacing w:before="100" w:after="100"/>
    </w:pPr>
    <w:rPr>
      <w:rFonts w:eastAsiaTheme="majorEastAsia" w:cstheme="majorBidi"/>
      <w:bCs/>
      <w:sz w:val="20"/>
      <w:szCs w:val="20"/>
    </w:rPr>
  </w:style>
  <w:style w:type="paragraph" w:styleId="FootnoteText">
    <w:name w:val="footnote text"/>
    <w:basedOn w:val="Normal"/>
    <w:uiPriority w:val="9"/>
    <w:unhideWhenUsed/>
    <w:qFormat/>
    <w:rsid w:val="001579C2"/>
    <w:rPr>
      <w:rFonts w:ascii="Times New Roman" w:hAnsi="Times New Roman"/>
    </w:rPr>
  </w:style>
  <w:style w:type="paragraph" w:customStyle="1" w:styleId="DefinitionTerm">
    <w:name w:val="Definition Term"/>
    <w:basedOn w:val="Normal"/>
    <w:next w:val="Definition"/>
    <w:rsid w:val="001579C2"/>
    <w:pPr>
      <w:keepNext/>
      <w:keepLines/>
      <w:spacing w:after="0"/>
    </w:pPr>
    <w:rPr>
      <w:rFonts w:ascii="Times New Roman" w:hAnsi="Times New Roman"/>
      <w:b/>
    </w:rPr>
  </w:style>
  <w:style w:type="paragraph" w:customStyle="1" w:styleId="Definition">
    <w:name w:val="Definition"/>
    <w:basedOn w:val="Normal"/>
    <w:rsid w:val="001579C2"/>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655CD8"/>
    <w:pPr>
      <w:keepNext/>
    </w:pPr>
    <w:rPr>
      <w:rFonts w:ascii="Times New Roman" w:hAnsi="Times New Roman"/>
    </w:rPr>
  </w:style>
  <w:style w:type="paragraph" w:customStyle="1" w:styleId="ImageCaption">
    <w:name w:val="Image Caption"/>
    <w:basedOn w:val="Caption"/>
  </w:style>
  <w:style w:type="paragraph" w:customStyle="1" w:styleId="Figure">
    <w:name w:val="Figure"/>
    <w:basedOn w:val="Normal"/>
    <w:rsid w:val="00655CD8"/>
    <w:rPr>
      <w:rFonts w:ascii="Times New Roman" w:hAnsi="Times New Roman"/>
    </w:rPr>
  </w:style>
  <w:style w:type="paragraph" w:customStyle="1" w:styleId="FigurewithCaption">
    <w:name w:val="Figure with Caption"/>
    <w:basedOn w:val="Figure"/>
    <w:rsid w:val="00655CD8"/>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semiHidden/>
    <w:unhideWhenUsed/>
    <w:rsid w:val="00912D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github.com/aarmey" TargetMode="External" /><Relationship Type="http://schemas.openxmlformats.org/officeDocument/2006/relationships/hyperlink" Id="rId24" Target="https://github.com/ajtsao1" TargetMode="External" /><Relationship Type="http://schemas.openxmlformats.org/officeDocument/2006/relationships/hyperlink" Id="rId28" Target="https://github.com/evahunter" TargetMode="External" /><Relationship Type="http://schemas.openxmlformats.org/officeDocument/2006/relationships/hyperlink" Id="rId21" Target="https://github.com/meyer-lab/Fc-deconvolute/tree/c381ec7ee1188157cda50a0b0e31be23c4072b2e" TargetMode="External" /><Relationship Type="http://schemas.openxmlformats.org/officeDocument/2006/relationships/hyperlink" Id="rId26" Target="https://github.com/sumedha-k" TargetMode="External" /><Relationship Type="http://schemas.openxmlformats.org/officeDocument/2006/relationships/hyperlink" Id="rId20" Target="https://meyer-lab.github.io/Fc-deconvolute/v/c381ec7ee1188157cda50a0b0e31be23c4072b2e/" TargetMode="External" /><Relationship Type="http://schemas.openxmlformats.org/officeDocument/2006/relationships/hyperlink" Id="rId27" Target="https://orcid.org/0000-0001-6087-1439" TargetMode="External" /><Relationship Type="http://schemas.openxmlformats.org/officeDocument/2006/relationships/hyperlink" Id="rId23" Target="https://orcid.org/0000-0002-4912-830X" TargetMode="External" /><Relationship Type="http://schemas.openxmlformats.org/officeDocument/2006/relationships/hyperlink" Id="rId29" Target="https://orcid.org/0000-0003-4513-1840" TargetMode="External" /><Relationship Type="http://schemas.openxmlformats.org/officeDocument/2006/relationships/hyperlink" Id="rId25" Target="https://orcid.org/XXXX-XXXX-XXXX-XXXX" TargetMode="External" /><Relationship Type="http://schemas.openxmlformats.org/officeDocument/2006/relationships/hyperlink" Id="rId31" Target="https://twitter.com/aarmey" TargetMode="External" /></Relationships>
</file>

<file path=word/_rels/footnotes.xml.rels><?xml version="1.0" encoding="UTF-8"?>
<Relationships xmlns="http://schemas.openxmlformats.org/package/2006/relationships"><Relationship Type="http://schemas.openxmlformats.org/officeDocument/2006/relationships/hyperlink" Id="rId30" Target="https://github.com/aarmey" TargetMode="External" /><Relationship Type="http://schemas.openxmlformats.org/officeDocument/2006/relationships/hyperlink" Id="rId24" Target="https://github.com/ajtsao1" TargetMode="External" /><Relationship Type="http://schemas.openxmlformats.org/officeDocument/2006/relationships/hyperlink" Id="rId28" Target="https://github.com/evahunter" TargetMode="External" /><Relationship Type="http://schemas.openxmlformats.org/officeDocument/2006/relationships/hyperlink" Id="rId21" Target="https://github.com/meyer-lab/Fc-deconvolute/tree/c381ec7ee1188157cda50a0b0e31be23c4072b2e" TargetMode="External" /><Relationship Type="http://schemas.openxmlformats.org/officeDocument/2006/relationships/hyperlink" Id="rId26" Target="https://github.com/sumedha-k" TargetMode="External" /><Relationship Type="http://schemas.openxmlformats.org/officeDocument/2006/relationships/hyperlink" Id="rId20" Target="https://meyer-lab.github.io/Fc-deconvolute/v/c381ec7ee1188157cda50a0b0e31be23c4072b2e/" TargetMode="External" /><Relationship Type="http://schemas.openxmlformats.org/officeDocument/2006/relationships/hyperlink" Id="rId27" Target="https://orcid.org/0000-0001-6087-1439" TargetMode="External" /><Relationship Type="http://schemas.openxmlformats.org/officeDocument/2006/relationships/hyperlink" Id="rId23" Target="https://orcid.org/0000-0002-4912-830X" TargetMode="External" /><Relationship Type="http://schemas.openxmlformats.org/officeDocument/2006/relationships/hyperlink" Id="rId29" Target="https://orcid.org/0000-0003-4513-1840" TargetMode="External" /><Relationship Type="http://schemas.openxmlformats.org/officeDocument/2006/relationships/hyperlink" Id="rId25" Target="https://orcid.org/XXXX-XXXX-XXXX-XXXX" TargetMode="External" /><Relationship Type="http://schemas.openxmlformats.org/officeDocument/2006/relationships/hyperlink" Id="rId31" Target="https://twitter.com/aarm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Words>
  <Characters>13</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Manubot Rootstock: Manuscript Title</vt:lpstr>
    </vt:vector>
  </TitlesOfParts>
  <LinksUpToDate>false</LinksUpToDate>
  <CharactersWithSpaces>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Glycan deconvolution reveals the activity of specific forms</dc:title>
  <dc:creator/>
  <dc:language>en-US</dc:language>
  <cp:keywords>markdown, publishing, manubot</cp:keywords>
  <dcterms:created xsi:type="dcterms:W3CDTF">2021-04-30T17:14:12Z</dcterms:created>
  <dcterms:modified xsi:type="dcterms:W3CDTF">2021-04-30T17:14:12Z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common/templates/nature.csl</vt:lpwstr>
  </property>
  <property fmtid="{D5CDD505-2E9C-101B-9397-08002B2CF9AE}" pid="6" name="date-meta">
    <vt:lpwstr>2021-04-30</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cache/requests-cache</vt:lpwstr>
  </property>
  <property fmtid="{D5CDD505-2E9C-101B-9397-08002B2CF9AE}" pid="13" name="references">
    <vt:lpwstr/>
  </property>
</Properties>
</file>