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25, 2020.</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15</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16</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19</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20</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21</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22</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23</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24</w:t>
        </w:r>
      </w:hyperlink>
      <w:r>
        <w:rPr>
          <w:vertAlign w:val="superscript"/>
        </w:rPr>
        <w:t xml:space="preserve">,</w:t>
      </w:r>
      <w:hyperlink w:anchor="ref-y7JtEfom">
        <w:r>
          <w:rPr>
            <w:rStyle w:val="Hyperlink"/>
            <w:vertAlign w:val="superscript"/>
          </w:rPr>
          <w:t xml:space="preserve">25</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r>
        <w:rPr>
          <w:b/>
          <w:vertAlign w:val="superscript"/>
        </w:rPr>
        <w:t xml:space="preserve">???</w:t>
      </w:r>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25</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26</w:t>
        </w:r>
      </w:hyperlink>
      <w:r>
        <w:rPr>
          <w:vertAlign w:val="superscript"/>
        </w:rPr>
        <w:t xml:space="preserve">,</w:t>
      </w:r>
      <w:hyperlink w:anchor="ref-L2k7ECfb">
        <w:r>
          <w:rPr>
            <w:rStyle w:val="Hyperlink"/>
            <w:vertAlign w:val="superscript"/>
          </w:rPr>
          <w:t xml:space="preserve">27</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19</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28</w:t>
        </w:r>
      </w:hyperlink>
      <w:r>
        <w:rPr>
          <w:vertAlign w:val="superscript"/>
        </w:rPr>
        <w:t xml:space="preserve">,</w:t>
      </w:r>
      <w:hyperlink w:anchor="ref-PIRfSNMl">
        <w:r>
          <w:rPr>
            <w:rStyle w:val="Hyperlink"/>
            <w:vertAlign w:val="superscript"/>
          </w:rPr>
          <w:t xml:space="preserve">29</w:t>
        </w:r>
      </w:hyperlink>
      <w:r>
        <w:t xml:space="preserve"> </w:t>
      </w:r>
      <w:r>
        <w:t xml:space="preserve">or downregulating</w:t>
      </w:r>
      <w:hyperlink w:anchor="ref-uMIi8rGN">
        <w:r>
          <w:rPr>
            <w:rStyle w:val="Hyperlink"/>
            <w:vertAlign w:val="superscript"/>
          </w:rPr>
          <w:t xml:space="preserve">30</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31</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32</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33</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16</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VKATSjfe"/>
    <w:p>
      <w:pPr>
        <w:pStyle w:val="Bibliography"/>
      </w:pPr>
      <w:r>
        <w:t xml:space="preserve">16. Merwe, R. van der. Sigma-Point Kalman Filters for Probabilistic Inference in Dynamic State-Space Models. (2004).</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IanZRiFA"/>
    <w:p>
      <w:pPr>
        <w:pStyle w:val="Bibliography"/>
      </w:pPr>
      <w:r>
        <w:t xml:space="preserve">19.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9"/>
    <w:bookmarkStart w:id="80" w:name="ref-luDqQ0zL"/>
    <w:p>
      <w:pPr>
        <w:pStyle w:val="Bibliography"/>
      </w:pPr>
      <w:r>
        <w:t xml:space="preserve">20.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0"/>
    <w:bookmarkStart w:id="81" w:name="ref-eR2h4yr3"/>
    <w:p>
      <w:pPr>
        <w:pStyle w:val="Bibliography"/>
      </w:pPr>
      <w:r>
        <w:t xml:space="preserve">21.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1"/>
    <w:bookmarkStart w:id="82" w:name="ref-8lU1hNlA"/>
    <w:p>
      <w:pPr>
        <w:pStyle w:val="Bibliography"/>
      </w:pPr>
      <w:r>
        <w:t xml:space="preserve">22.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2"/>
    <w:bookmarkStart w:id="83" w:name="ref-iG3t9Py2"/>
    <w:p>
      <w:pPr>
        <w:pStyle w:val="Bibliography"/>
      </w:pPr>
      <w:r>
        <w:t xml:space="preserve">23.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3"/>
    <w:bookmarkStart w:id="84" w:name="ref-18yoQOgm4"/>
    <w:p>
      <w:pPr>
        <w:pStyle w:val="Bibliography"/>
      </w:pPr>
      <w:r>
        <w:t xml:space="preserve">24.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4"/>
    <w:bookmarkStart w:id="85" w:name="ref-y7JtEfom"/>
    <w:p>
      <w:pPr>
        <w:pStyle w:val="Bibliography"/>
      </w:pPr>
      <w:r>
        <w:t xml:space="preserve">25.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5"/>
    <w:bookmarkStart w:id="86" w:name="ref-FqWAsZ7z"/>
    <w:p>
      <w:pPr>
        <w:pStyle w:val="Bibliography"/>
      </w:pPr>
      <w:r>
        <w:t xml:space="preserve">26.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6"/>
    <w:bookmarkStart w:id="87" w:name="ref-L2k7ECfb"/>
    <w:p>
      <w:pPr>
        <w:pStyle w:val="Bibliography"/>
      </w:pPr>
      <w:r>
        <w:t xml:space="preserve">27.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7"/>
    <w:bookmarkStart w:id="88" w:name="ref-3WVNxYBN"/>
    <w:p>
      <w:pPr>
        <w:pStyle w:val="Bibliography"/>
      </w:pPr>
      <w:r>
        <w:t xml:space="preserve">28.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8"/>
    <w:bookmarkStart w:id="89" w:name="ref-PIRfSNMl"/>
    <w:p>
      <w:pPr>
        <w:pStyle w:val="Bibliography"/>
      </w:pPr>
      <w:r>
        <w:t xml:space="preserve">29.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9"/>
    <w:bookmarkStart w:id="90" w:name="ref-uMIi8rGN"/>
    <w:p>
      <w:pPr>
        <w:pStyle w:val="Bibliography"/>
      </w:pPr>
      <w:r>
        <w:t xml:space="preserve">30.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0"/>
    <w:bookmarkStart w:id="91" w:name="ref-bi6A2xzH"/>
    <w:p>
      <w:pPr>
        <w:pStyle w:val="Bibliography"/>
      </w:pPr>
      <w:r>
        <w:t xml:space="preserve">31.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1"/>
    <w:bookmarkStart w:id="92" w:name="ref-Fp4dDXV1"/>
    <w:p>
      <w:pPr>
        <w:pStyle w:val="Bibliography"/>
      </w:pPr>
      <w:r>
        <w:t xml:space="preserve">32.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2"/>
    <w:bookmarkStart w:id="94" w:name="ref-8Miti2Gz"/>
    <w:p>
      <w:pPr>
        <w:pStyle w:val="Bibliography"/>
      </w:pPr>
      <w:r>
        <w:t xml:space="preserve">33.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3">
        <w:r>
          <w:rPr>
            <w:rStyle w:val="Hyperlink"/>
          </w:rPr>
          <w:t xml:space="preserve">10.1038/s41592-019-0686-2</w:t>
        </w:r>
      </w:hyperlink>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3"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2020-11-25T19:09:19Z</dcterms:created>
  <dcterms:modified xsi:type="dcterms:W3CDTF">2020-11-25T19:09:19Z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