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6.png" ContentType="image/png"/>
  <Override PartName="/word/media/image35.png" ContentType="image/png"/>
  <Override PartName="/word/media/image3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before="0" w:after="200"/>
        <w:jc w:val="center"/>
        <w:rPr>
          <w:b/>
        </w:rPr>
      </w:pPr>
      <w:r>
        <w:rPr>
          <w:b/>
        </w:rPr>
        <w:t>Grading standard</w:t>
      </w:r>
    </w:p>
    <w:p>
      <w:pPr>
        <w:pStyle w:val="Normal"/>
        <w:jc w:val="both"/>
        <w:rPr>
          <w:b/>
          <w:sz w:val="20"/>
          <w:szCs w:val="20"/>
        </w:rPr>
      </w:pPr>
      <w:r>
        <w:rPr>
          <w:b/>
          <w:sz w:val="20"/>
          <w:szCs w:val="20"/>
        </w:rPr>
      </w:r>
      <w:r>
        <w:pict>
          <v:rect style="position:absolute;width:528.1pt;height:658.45pt;mso-wrap-distance-left:9pt;mso-wrap-distance-right:9pt;mso-wrap-distance-top:0pt;mso-wrap-distance-bottom:0pt;margin-top:57pt;margin-left:28.2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09"/>
                    <w:gridCol w:w="6507"/>
                    <w:gridCol w:w="2446"/>
                  </w:tblGrid>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sz w:val="20"/>
                            <w:szCs w:val="20"/>
                            <w:lang w:bidi="ar-SA"/>
                          </w:rPr>
                        </w:pPr>
                        <w:r>
                          <w:rPr>
                            <w:rFonts w:eastAsia="Times New Roman"/>
                            <w:sz w:val="20"/>
                            <w:szCs w:val="20"/>
                            <w:lang w:bidi="ar-SA"/>
                          </w:rPr>
                          <w:t>Section</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sz w:val="20"/>
                            <w:szCs w:val="20"/>
                            <w:lang w:bidi="ar-SA"/>
                          </w:rPr>
                        </w:pPr>
                        <w:r>
                          <w:rPr>
                            <w:rFonts w:eastAsia="Times New Roman"/>
                            <w:sz w:val="20"/>
                            <w:szCs w:val="20"/>
                            <w:lang w:bidi="ar-SA"/>
                          </w:rPr>
                          <w:t>Criteria</w:t>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rPr>
                            <w:rFonts w:eastAsia="Times New Roman"/>
                            <w:sz w:val="20"/>
                            <w:szCs w:val="20"/>
                            <w:lang w:bidi="ar-SA"/>
                          </w:rPr>
                        </w:pPr>
                        <w:r>
                          <w:rPr>
                            <w:rFonts w:eastAsia="Times New Roman"/>
                            <w:sz w:val="20"/>
                            <w:szCs w:val="20"/>
                            <w:lang w:bidi="ar-SA"/>
                          </w:rPr>
                          <w:t>Score (of 5)</w:t>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Abstract</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numPr>
                            <w:ilvl w:val="0"/>
                            <w:numId w:val="3"/>
                          </w:numPr>
                          <w:spacing w:before="0" w:after="0"/>
                          <w:ind w:left="730" w:right="0" w:hanging="360"/>
                          <w:contextualSpacing/>
                          <w:jc w:val="both"/>
                          <w:rPr>
                            <w:rFonts w:eastAsia="Times New Roman"/>
                            <w:sz w:val="20"/>
                            <w:szCs w:val="20"/>
                            <w:lang w:bidi="ar-SA"/>
                          </w:rPr>
                        </w:pPr>
                        <w:r>
                          <w:rPr>
                            <w:rFonts w:eastAsia="Times New Roman"/>
                            <w:sz w:val="20"/>
                            <w:szCs w:val="20"/>
                            <w:lang w:bidi="ar-SA"/>
                          </w:rPr>
                          <w:t>Does the abstract provide a good summary of the experimental question, the method used to solve it, and the results and conclusions of the experiment?</w:t>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Introduction</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numPr>
                            <w:ilvl w:val="0"/>
                            <w:numId w:val="3"/>
                          </w:numPr>
                          <w:spacing w:before="0" w:after="0"/>
                          <w:ind w:left="730" w:right="0" w:hanging="360"/>
                          <w:contextualSpacing/>
                          <w:jc w:val="both"/>
                          <w:rPr>
                            <w:rFonts w:eastAsia="Times New Roman"/>
                            <w:sz w:val="20"/>
                            <w:szCs w:val="20"/>
                            <w:lang w:bidi="ar-SA"/>
                          </w:rPr>
                        </w:pPr>
                        <w:r>
                          <w:rPr>
                            <w:rFonts w:eastAsia="Times New Roman"/>
                            <w:sz w:val="20"/>
                            <w:szCs w:val="20"/>
                            <w:lang w:bidi="ar-SA"/>
                          </w:rPr>
                          <w:t>Provide background for the interesting question you will explore.</w:t>
                        </w:r>
                      </w:p>
                      <w:p>
                        <w:pPr>
                          <w:pStyle w:val="ListParagraph"/>
                          <w:numPr>
                            <w:ilvl w:val="0"/>
                            <w:numId w:val="3"/>
                          </w:numPr>
                          <w:spacing w:before="0" w:after="0"/>
                          <w:ind w:left="730" w:right="0" w:hanging="360"/>
                          <w:contextualSpacing/>
                          <w:jc w:val="both"/>
                          <w:rPr>
                            <w:rFonts w:eastAsia="Times New Roman"/>
                            <w:sz w:val="20"/>
                            <w:szCs w:val="20"/>
                            <w:lang w:bidi="ar-SA"/>
                          </w:rPr>
                        </w:pPr>
                        <w:r>
                          <w:rPr>
                            <w:rFonts w:eastAsia="Times New Roman"/>
                            <w:sz w:val="20"/>
                            <w:szCs w:val="20"/>
                            <w:lang w:bidi="ar-SA"/>
                          </w:rPr>
                          <w:t>Give references (AIP format) to earlier work and places readers may turn to further information.  You should have a minimum of 5 references.</w:t>
                        </w:r>
                      </w:p>
                      <w:p>
                        <w:pPr>
                          <w:pStyle w:val="ListParagraph"/>
                          <w:numPr>
                            <w:ilvl w:val="0"/>
                            <w:numId w:val="3"/>
                          </w:numPr>
                          <w:spacing w:before="0" w:after="0"/>
                          <w:ind w:left="730" w:right="0" w:hanging="360"/>
                          <w:contextualSpacing/>
                          <w:jc w:val="both"/>
                          <w:rPr>
                            <w:rFonts w:eastAsia="Times New Roman"/>
                            <w:sz w:val="20"/>
                            <w:szCs w:val="20"/>
                            <w:lang w:bidi="ar-SA"/>
                          </w:rPr>
                        </w:pPr>
                        <w:r>
                          <w:rPr>
                            <w:rFonts w:eastAsia="Times New Roman"/>
                            <w:sz w:val="20"/>
                            <w:szCs w:val="20"/>
                            <w:lang w:bidi="ar-SA"/>
                          </w:rPr>
                          <w:t>Clearly state the interesting question, and use to it to test a claim.</w:t>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Experimental methods</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numPr>
                            <w:ilvl w:val="0"/>
                            <w:numId w:val="4"/>
                          </w:numPr>
                          <w:spacing w:before="0" w:after="0"/>
                          <w:ind w:left="730" w:right="0" w:hanging="360"/>
                          <w:contextualSpacing/>
                          <w:jc w:val="both"/>
                          <w:rPr>
                            <w:rFonts w:eastAsia="Times New Roman"/>
                            <w:sz w:val="20"/>
                            <w:szCs w:val="20"/>
                            <w:lang w:bidi="ar-SA"/>
                          </w:rPr>
                        </w:pPr>
                        <w:r>
                          <w:rPr>
                            <w:rFonts w:eastAsia="Times New Roman"/>
                            <w:sz w:val="20"/>
                            <w:szCs w:val="20"/>
                            <w:lang w:bidi="ar-SA"/>
                          </w:rPr>
                          <w:t>Schematic diagram of the experiment, explicit independent and dependent variables are and how they were measured, etc.</w:t>
                        </w:r>
                      </w:p>
                      <w:p>
                        <w:pPr>
                          <w:pStyle w:val="ListParagraph"/>
                          <w:numPr>
                            <w:ilvl w:val="0"/>
                            <w:numId w:val="4"/>
                          </w:numPr>
                          <w:spacing w:before="0" w:after="0"/>
                          <w:ind w:left="730" w:right="0" w:hanging="360"/>
                          <w:contextualSpacing/>
                          <w:jc w:val="both"/>
                          <w:rPr>
                            <w:rFonts w:eastAsia="Times New Roman"/>
                            <w:sz w:val="20"/>
                            <w:szCs w:val="20"/>
                            <w:lang w:bidi="ar-SA"/>
                          </w:rPr>
                        </w:pPr>
                        <w:r>
                          <w:rPr>
                            <w:rFonts w:eastAsia="Times New Roman"/>
                            <w:sz w:val="20"/>
                            <w:szCs w:val="20"/>
                            <w:lang w:bidi="ar-SA"/>
                          </w:rPr>
                          <w:t>Setup, procedure necessary for replicating experiment</w:t>
                        </w:r>
                      </w:p>
                      <w:p>
                        <w:pPr>
                          <w:pStyle w:val="ListParagraph"/>
                          <w:numPr>
                            <w:ilvl w:val="0"/>
                            <w:numId w:val="4"/>
                          </w:numPr>
                          <w:spacing w:before="0" w:after="0"/>
                          <w:ind w:left="730" w:right="0" w:hanging="360"/>
                          <w:contextualSpacing/>
                          <w:jc w:val="both"/>
                          <w:rPr>
                            <w:rFonts w:eastAsia="Times New Roman"/>
                            <w:sz w:val="20"/>
                            <w:szCs w:val="20"/>
                            <w:lang w:bidi="ar-SA"/>
                          </w:rPr>
                        </w:pPr>
                        <w:r>
                          <w:rPr>
                            <w:rFonts w:eastAsia="Times New Roman"/>
                            <w:sz w:val="20"/>
                            <w:szCs w:val="20"/>
                            <w:lang w:bidi="ar-SA"/>
                          </w:rPr>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Results</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numPr>
                            <w:ilvl w:val="0"/>
                            <w:numId w:val="5"/>
                          </w:numPr>
                          <w:spacing w:before="0" w:after="0"/>
                          <w:ind w:left="730" w:right="0" w:hanging="360"/>
                          <w:contextualSpacing/>
                          <w:jc w:val="both"/>
                          <w:rPr>
                            <w:sz w:val="20"/>
                            <w:szCs w:val="20"/>
                            <w:lang w:bidi="ar-SA"/>
                          </w:rPr>
                        </w:pPr>
                        <w:r>
                          <w:rPr>
                            <w:sz w:val="20"/>
                            <w:szCs w:val="20"/>
                            <w:lang w:bidi="ar-SA"/>
                          </w:rPr>
                          <w:t xml:space="preserve">This is where you put data tables and graphs.  </w:t>
                        </w:r>
                      </w:p>
                      <w:p>
                        <w:pPr>
                          <w:pStyle w:val="ListParagraph"/>
                          <w:numPr>
                            <w:ilvl w:val="0"/>
                            <w:numId w:val="5"/>
                          </w:numPr>
                          <w:spacing w:before="0" w:after="0"/>
                          <w:ind w:left="730" w:right="0" w:hanging="360"/>
                          <w:contextualSpacing/>
                          <w:jc w:val="both"/>
                          <w:rPr>
                            <w:sz w:val="20"/>
                            <w:szCs w:val="20"/>
                            <w:lang w:bidi="ar-SA"/>
                          </w:rPr>
                        </w:pPr>
                        <w:r>
                          <w:rPr>
                            <w:sz w:val="20"/>
                            <w:szCs w:val="20"/>
                            <w:lang w:bidi="ar-SA"/>
                          </w:rPr>
                          <w:t xml:space="preserve">For graphs, follow all good practices:  label axes, put units on axes, etc.  </w:t>
                        </w:r>
                      </w:p>
                      <w:p>
                        <w:pPr>
                          <w:pStyle w:val="ListParagraph"/>
                          <w:numPr>
                            <w:ilvl w:val="0"/>
                            <w:numId w:val="5"/>
                          </w:numPr>
                          <w:spacing w:before="0" w:after="0"/>
                          <w:ind w:left="730" w:right="0" w:hanging="360"/>
                          <w:contextualSpacing/>
                          <w:jc w:val="both"/>
                          <w:rPr>
                            <w:sz w:val="20"/>
                            <w:szCs w:val="20"/>
                            <w:lang w:bidi="ar-SA"/>
                          </w:rPr>
                        </w:pPr>
                        <w:r>
                          <w:rPr>
                            <w:sz w:val="20"/>
                            <w:szCs w:val="20"/>
                            <w:lang w:bidi="ar-SA"/>
                          </w:rPr>
                          <w:t xml:space="preserve"> </w:t>
                        </w:r>
                        <w:r>
                          <w:rPr>
                            <w:sz w:val="20"/>
                            <w:szCs w:val="20"/>
                            <w:lang w:bidi="ar-SA"/>
                          </w:rPr>
                          <w:t>You should usually include x- and y- error bars.</w:t>
                        </w:r>
                      </w:p>
                      <w:p>
                        <w:pPr>
                          <w:pStyle w:val="ListParagraph"/>
                          <w:numPr>
                            <w:ilvl w:val="0"/>
                            <w:numId w:val="5"/>
                          </w:numPr>
                          <w:spacing w:before="0" w:after="0"/>
                          <w:ind w:left="730" w:right="0" w:hanging="360"/>
                          <w:contextualSpacing/>
                          <w:jc w:val="both"/>
                          <w:rPr>
                            <w:sz w:val="20"/>
                            <w:szCs w:val="20"/>
                            <w:lang w:bidi="ar-SA"/>
                          </w:rPr>
                        </w:pPr>
                        <w:r>
                          <w:rPr>
                            <w:sz w:val="20"/>
                            <w:szCs w:val="20"/>
                            <w:lang w:bidi="ar-SA"/>
                          </w:rPr>
                          <w:t>There should be a paragraph to describe the data and what the reader should pay attention to.  For example, what combination of variables you used to linearize a graph, or what kind of scales (log-log, etc) you plot the data on.</w:t>
                        </w:r>
                      </w:p>
                      <w:p>
                        <w:pPr>
                          <w:pStyle w:val="ListParagraph"/>
                          <w:numPr>
                            <w:ilvl w:val="0"/>
                            <w:numId w:val="5"/>
                          </w:numPr>
                          <w:spacing w:before="0" w:after="0"/>
                          <w:ind w:left="730" w:right="0" w:hanging="360"/>
                          <w:contextualSpacing/>
                          <w:jc w:val="both"/>
                          <w:rPr>
                            <w:sz w:val="20"/>
                            <w:szCs w:val="20"/>
                            <w:lang w:bidi="ar-SA"/>
                          </w:rPr>
                        </w:pPr>
                        <w:r>
                          <w:rPr>
                            <w:sz w:val="20"/>
                            <w:szCs w:val="20"/>
                            <w:lang w:bidi="ar-SA"/>
                          </w:rPr>
                          <w:t>Present fit parameters and their uncertainties.</w:t>
                        </w:r>
                      </w:p>
                      <w:p>
                        <w:pPr>
                          <w:pStyle w:val="ListParagraph"/>
                          <w:numPr>
                            <w:ilvl w:val="0"/>
                            <w:numId w:val="5"/>
                          </w:numPr>
                          <w:spacing w:before="0" w:after="0"/>
                          <w:ind w:left="730" w:right="0" w:hanging="360"/>
                          <w:contextualSpacing/>
                          <w:jc w:val="both"/>
                          <w:rPr>
                            <w:sz w:val="20"/>
                            <w:szCs w:val="20"/>
                            <w:lang w:bidi="ar-SA"/>
                          </w:rPr>
                        </w:pPr>
                        <w:r>
                          <w:rPr>
                            <w:sz w:val="20"/>
                            <w:szCs w:val="20"/>
                            <w:lang w:bidi="ar-SA"/>
                          </w:rPr>
                          <w:t>Present accepted or theoretical value and its uncertainty.</w:t>
                        </w:r>
                      </w:p>
                      <w:p>
                        <w:pPr>
                          <w:pStyle w:val="Title"/>
                          <w:spacing w:before="0" w:after="0"/>
                          <w:ind w:left="730" w:right="0" w:hanging="0"/>
                          <w:jc w:val="both"/>
                          <w:rPr>
                            <w:rFonts w:eastAsia="Times New Roman"/>
                            <w:b w:val="false"/>
                            <w:sz w:val="20"/>
                            <w:szCs w:val="20"/>
                            <w:lang w:bidi="ar-SA"/>
                          </w:rPr>
                        </w:pPr>
                        <w:r>
                          <w:rPr>
                            <w:rFonts w:eastAsia="Times New Roman"/>
                            <w:b w:val="false"/>
                            <w:sz w:val="20"/>
                            <w:szCs w:val="20"/>
                            <w:lang w:bidi="ar-SA"/>
                          </w:rPr>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Conclusions</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numPr>
                            <w:ilvl w:val="0"/>
                            <w:numId w:val="1"/>
                          </w:numPr>
                          <w:spacing w:before="0" w:after="0"/>
                          <w:contextualSpacing/>
                          <w:jc w:val="both"/>
                          <w:rPr>
                            <w:sz w:val="20"/>
                            <w:szCs w:val="20"/>
                            <w:lang w:bidi="ar-SA"/>
                          </w:rPr>
                        </w:pPr>
                        <w:r>
                          <w:rPr>
                            <w:sz w:val="20"/>
                            <w:szCs w:val="20"/>
                            <w:lang w:bidi="ar-SA"/>
                          </w:rPr>
                          <w:t>Your goal is to come back to your interesting question and check if the data supports your claim.</w:t>
                        </w:r>
                      </w:p>
                      <w:p>
                        <w:pPr>
                          <w:pStyle w:val="ListParagraph"/>
                          <w:numPr>
                            <w:ilvl w:val="0"/>
                            <w:numId w:val="1"/>
                          </w:numPr>
                          <w:spacing w:before="0" w:after="0"/>
                          <w:contextualSpacing/>
                          <w:jc w:val="both"/>
                          <w:rPr>
                            <w:sz w:val="20"/>
                            <w:szCs w:val="20"/>
                            <w:lang w:bidi="ar-SA"/>
                          </w:rPr>
                        </w:pPr>
                        <w:r>
                          <w:rPr>
                            <w:sz w:val="20"/>
                            <w:szCs w:val="20"/>
                            <w:lang w:bidi="ar-SA"/>
                          </w:rPr>
                          <w:t>Determine the discrepancy between and how many sigma it is.</w:t>
                        </w:r>
                      </w:p>
                      <w:p>
                        <w:pPr>
                          <w:pStyle w:val="ListParagraph"/>
                          <w:numPr>
                            <w:ilvl w:val="0"/>
                            <w:numId w:val="1"/>
                          </w:numPr>
                          <w:spacing w:before="0" w:after="0"/>
                          <w:contextualSpacing/>
                          <w:jc w:val="both"/>
                          <w:rPr>
                            <w:sz w:val="20"/>
                            <w:szCs w:val="20"/>
                            <w:lang w:bidi="ar-SA"/>
                          </w:rPr>
                        </w:pPr>
                        <w:r>
                          <w:rPr>
                            <w:sz w:val="20"/>
                            <w:szCs w:val="20"/>
                            <w:lang w:bidi="ar-SA"/>
                          </w:rPr>
                          <w:t xml:space="preserve">Interpret the above result.  </w:t>
                        </w:r>
                      </w:p>
                      <w:p>
                        <w:pPr>
                          <w:pStyle w:val="ListParagraph"/>
                          <w:numPr>
                            <w:ilvl w:val="0"/>
                            <w:numId w:val="1"/>
                          </w:numPr>
                          <w:spacing w:before="0" w:after="0"/>
                          <w:contextualSpacing/>
                          <w:jc w:val="both"/>
                          <w:rPr>
                            <w:sz w:val="20"/>
                            <w:szCs w:val="20"/>
                            <w:lang w:bidi="ar-SA"/>
                          </w:rPr>
                        </w:pPr>
                        <w:r>
                          <w:rPr>
                            <w:sz w:val="20"/>
                            <w:szCs w:val="20"/>
                            <w:lang w:bidi="ar-SA"/>
                          </w:rPr>
                          <w:t>If there is disagreement, give possible reasons why.  If there is agreement, discuss what improvement could give small uncertainty.</w:t>
                        </w:r>
                      </w:p>
                      <w:p>
                        <w:pPr>
                          <w:pStyle w:val="Title"/>
                          <w:spacing w:before="0" w:after="0"/>
                          <w:ind w:left="360" w:right="0" w:hanging="0"/>
                          <w:jc w:val="both"/>
                          <w:rPr>
                            <w:rFonts w:eastAsia="Times New Roman"/>
                            <w:b w:val="false"/>
                            <w:sz w:val="20"/>
                            <w:szCs w:val="20"/>
                            <w:lang w:bidi="ar-SA"/>
                          </w:rPr>
                        </w:pPr>
                        <w:r>
                          <w:rPr>
                            <w:rFonts w:eastAsia="Times New Roman"/>
                            <w:b w:val="false"/>
                            <w:sz w:val="20"/>
                            <w:szCs w:val="20"/>
                            <w:lang w:bidi="ar-SA"/>
                          </w:rPr>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References</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numPr>
                            <w:ilvl w:val="0"/>
                            <w:numId w:val="1"/>
                          </w:numPr>
                          <w:spacing w:before="0" w:after="0"/>
                          <w:contextualSpacing/>
                          <w:jc w:val="both"/>
                          <w:rPr>
                            <w:b/>
                            <w:sz w:val="20"/>
                            <w:szCs w:val="20"/>
                            <w:lang w:bidi="ar-SA"/>
                          </w:rPr>
                        </w:pPr>
                        <w:r>
                          <w:rPr>
                            <w:b/>
                            <w:sz w:val="20"/>
                            <w:szCs w:val="20"/>
                            <w:lang w:bidi="ar-SA"/>
                          </w:rPr>
                          <w:t>You need 5 relevant references (website URLs not allowed) in AIP format</w:t>
                        </w:r>
                      </w:p>
                      <w:p>
                        <w:pPr>
                          <w:pStyle w:val="Title"/>
                          <w:spacing w:before="0" w:after="0"/>
                          <w:ind w:left="360" w:right="0" w:hanging="0"/>
                          <w:jc w:val="both"/>
                          <w:rPr>
                            <w:rFonts w:eastAsia="Times New Roman"/>
                            <w:b w:val="false"/>
                            <w:sz w:val="20"/>
                            <w:szCs w:val="20"/>
                            <w:lang w:bidi="ar-SA"/>
                          </w:rPr>
                        </w:pPr>
                        <w:r>
                          <w:rPr>
                            <w:rFonts w:eastAsia="Times New Roman"/>
                            <w:b w:val="false"/>
                            <w:sz w:val="20"/>
                            <w:szCs w:val="20"/>
                            <w:lang w:bidi="ar-SA"/>
                          </w:rPr>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Quality of writing</w:t>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numPr>
                            <w:ilvl w:val="0"/>
                            <w:numId w:val="2"/>
                          </w:numPr>
                          <w:spacing w:before="0" w:after="0"/>
                          <w:jc w:val="both"/>
                          <w:rPr>
                            <w:rFonts w:eastAsia="Times New Roman"/>
                            <w:b w:val="false"/>
                            <w:sz w:val="20"/>
                            <w:szCs w:val="20"/>
                            <w:lang w:bidi="ar-SA"/>
                          </w:rPr>
                        </w:pPr>
                        <w:r>
                          <w:rPr>
                            <w:rFonts w:eastAsia="Times New Roman"/>
                            <w:b w:val="false"/>
                            <w:sz w:val="20"/>
                            <w:szCs w:val="20"/>
                            <w:lang w:bidi="ar-SA"/>
                          </w:rPr>
                          <w:t>Punctuation correct and appropriate?</w:t>
                        </w:r>
                      </w:p>
                      <w:p>
                        <w:pPr>
                          <w:pStyle w:val="Title"/>
                          <w:numPr>
                            <w:ilvl w:val="0"/>
                            <w:numId w:val="2"/>
                          </w:numPr>
                          <w:spacing w:before="0" w:after="0"/>
                          <w:jc w:val="both"/>
                          <w:rPr>
                            <w:rFonts w:eastAsia="Times New Roman"/>
                            <w:b w:val="false"/>
                            <w:sz w:val="20"/>
                            <w:szCs w:val="20"/>
                            <w:lang w:bidi="ar-SA"/>
                          </w:rPr>
                        </w:pPr>
                        <w:r>
                          <w:rPr>
                            <w:rFonts w:eastAsia="Times New Roman"/>
                            <w:b w:val="false"/>
                            <w:sz w:val="20"/>
                            <w:szCs w:val="20"/>
                            <w:lang w:bidi="ar-SA"/>
                          </w:rPr>
                          <w:t>Spelling correct?</w:t>
                        </w:r>
                      </w:p>
                      <w:p>
                        <w:pPr>
                          <w:pStyle w:val="Title"/>
                          <w:numPr>
                            <w:ilvl w:val="0"/>
                            <w:numId w:val="2"/>
                          </w:numPr>
                          <w:spacing w:before="0" w:after="0"/>
                          <w:jc w:val="both"/>
                          <w:rPr>
                            <w:rFonts w:eastAsia="Times New Roman"/>
                            <w:b w:val="false"/>
                            <w:sz w:val="20"/>
                            <w:szCs w:val="20"/>
                            <w:lang w:bidi="ar-SA"/>
                          </w:rPr>
                        </w:pPr>
                        <w:r>
                          <w:rPr>
                            <w:rFonts w:eastAsia="Times New Roman"/>
                            <w:b w:val="false"/>
                            <w:sz w:val="20"/>
                            <w:szCs w:val="20"/>
                            <w:lang w:bidi="ar-SA"/>
                          </w:rPr>
                          <w:t>Paragraphs logically constructed and understandable?</w:t>
                        </w:r>
                      </w:p>
                      <w:p>
                        <w:pPr>
                          <w:pStyle w:val="Title"/>
                          <w:numPr>
                            <w:ilvl w:val="0"/>
                            <w:numId w:val="2"/>
                          </w:numPr>
                          <w:spacing w:before="0" w:after="0"/>
                          <w:jc w:val="both"/>
                          <w:rPr>
                            <w:rFonts w:eastAsia="Times New Roman"/>
                            <w:b w:val="false"/>
                            <w:sz w:val="20"/>
                            <w:szCs w:val="20"/>
                            <w:lang w:bidi="ar-SA"/>
                          </w:rPr>
                        </w:pPr>
                        <w:r>
                          <w:rPr>
                            <w:rFonts w:eastAsia="Times New Roman"/>
                            <w:b w:val="false"/>
                            <w:sz w:val="20"/>
                            <w:szCs w:val="20"/>
                            <w:lang w:bidi="ar-SA"/>
                          </w:rPr>
                          <w:t>Is writing typically  in the 3</w:t>
                        </w:r>
                        <w:r>
                          <w:rPr>
                            <w:rFonts w:eastAsia="Times New Roman"/>
                            <w:b w:val="false"/>
                            <w:sz w:val="20"/>
                            <w:szCs w:val="20"/>
                            <w:vertAlign w:val="superscript"/>
                            <w:lang w:bidi="ar-SA"/>
                          </w:rPr>
                          <w:t>rd</w:t>
                        </w:r>
                        <w:r>
                          <w:rPr>
                            <w:rFonts w:eastAsia="Times New Roman"/>
                            <w:b w:val="false"/>
                            <w:sz w:val="20"/>
                            <w:szCs w:val="20"/>
                            <w:lang w:bidi="ar-SA"/>
                          </w:rPr>
                          <w:t xml:space="preserve"> person, passive voice?</w:t>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r>
                    <w:trPr>
                      <w:cantSplit w:val="false"/>
                    </w:trPr>
                    <w:tc>
                      <w:tcPr>
                        <w:tcW w:w="1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itle"/>
                          <w:spacing w:before="240" w:after="0"/>
                          <w:rPr>
                            <w:rFonts w:eastAsia="Times New Roman"/>
                            <w:b w:val="false"/>
                            <w:sz w:val="20"/>
                            <w:szCs w:val="20"/>
                            <w:lang w:bidi="ar-SA"/>
                          </w:rPr>
                        </w:pPr>
                        <w:r>
                          <w:rPr>
                            <w:rFonts w:eastAsia="Times New Roman"/>
                            <w:b w:val="false"/>
                            <w:sz w:val="20"/>
                            <w:szCs w:val="20"/>
                            <w:lang w:bidi="ar-SA"/>
                          </w:rPr>
                          <w:t>Notebook</w:t>
                        </w:r>
                      </w:p>
                      <w:p>
                        <w:pPr>
                          <w:pStyle w:val="Normal"/>
                          <w:spacing w:before="0" w:after="0"/>
                          <w:jc w:val="center"/>
                          <w:rPr>
                            <w:rFonts w:eastAsia="Times New Roman"/>
                            <w:b/>
                            <w:sz w:val="20"/>
                            <w:szCs w:val="20"/>
                            <w:lang w:bidi="ar-SA"/>
                          </w:rPr>
                        </w:pPr>
                        <w:r>
                          <w:rPr>
                            <w:rFonts w:eastAsia="Times New Roman"/>
                            <w:b/>
                            <w:sz w:val="20"/>
                            <w:szCs w:val="20"/>
                            <w:lang w:bidi="ar-SA"/>
                          </w:rPr>
                        </w:r>
                      </w:p>
                    </w:tc>
                    <w:tc>
                      <w:tcPr>
                        <w:tcW w:w="6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itle"/>
                          <w:numPr>
                            <w:ilvl w:val="0"/>
                            <w:numId w:val="2"/>
                          </w:numPr>
                          <w:spacing w:before="0" w:after="0"/>
                          <w:jc w:val="both"/>
                          <w:rPr>
                            <w:rFonts w:eastAsia="Times New Roman"/>
                            <w:b w:val="false"/>
                            <w:sz w:val="20"/>
                            <w:szCs w:val="20"/>
                            <w:lang w:bidi="ar-SA"/>
                          </w:rPr>
                        </w:pPr>
                        <w:r>
                          <w:rPr>
                            <w:rFonts w:eastAsia="Times New Roman"/>
                            <w:b w:val="false"/>
                            <w:sz w:val="20"/>
                            <w:szCs w:val="20"/>
                            <w:lang w:bidi="ar-SA"/>
                          </w:rPr>
                          <w:t>Does project begin with a title page in notebook?</w:t>
                        </w:r>
                      </w:p>
                      <w:p>
                        <w:pPr>
                          <w:pStyle w:val="ListParagraph"/>
                          <w:numPr>
                            <w:ilvl w:val="0"/>
                            <w:numId w:val="2"/>
                          </w:numPr>
                          <w:spacing w:before="0" w:after="0"/>
                          <w:contextualSpacing/>
                          <w:rPr>
                            <w:sz w:val="20"/>
                            <w:szCs w:val="20"/>
                            <w:lang w:bidi="ar-SA"/>
                          </w:rPr>
                        </w:pPr>
                        <w:r>
                          <w:rPr>
                            <w:sz w:val="20"/>
                            <w:szCs w:val="20"/>
                            <w:lang w:bidi="ar-SA"/>
                          </w:rPr>
                          <w:t>Are dates and times of entries given?</w:t>
                        </w:r>
                      </w:p>
                      <w:p>
                        <w:pPr>
                          <w:pStyle w:val="ListParagraph"/>
                          <w:numPr>
                            <w:ilvl w:val="0"/>
                            <w:numId w:val="2"/>
                          </w:numPr>
                          <w:spacing w:before="0" w:after="0"/>
                          <w:contextualSpacing/>
                          <w:rPr>
                            <w:sz w:val="20"/>
                            <w:szCs w:val="20"/>
                            <w:lang w:bidi="ar-SA"/>
                          </w:rPr>
                        </w:pPr>
                        <w:r>
                          <w:rPr>
                            <w:sz w:val="20"/>
                            <w:szCs w:val="20"/>
                            <w:lang w:bidi="ar-SA"/>
                          </w:rPr>
                          <w:t>Does notebook show how uncertainty determined?</w:t>
                        </w:r>
                      </w:p>
                      <w:p>
                        <w:pPr>
                          <w:pStyle w:val="ListParagraph"/>
                          <w:numPr>
                            <w:ilvl w:val="0"/>
                            <w:numId w:val="2"/>
                          </w:numPr>
                          <w:spacing w:before="0" w:after="0"/>
                          <w:contextualSpacing/>
                          <w:rPr>
                            <w:sz w:val="20"/>
                            <w:szCs w:val="20"/>
                            <w:lang w:bidi="ar-SA"/>
                          </w:rPr>
                        </w:pPr>
                        <w:r>
                          <w:rPr>
                            <w:sz w:val="20"/>
                            <w:szCs w:val="20"/>
                            <w:lang w:bidi="ar-SA"/>
                          </w:rPr>
                          <w:t>Does notebook show comparison of measured to accepted values?</w:t>
                        </w:r>
                      </w:p>
                      <w:p>
                        <w:pPr>
                          <w:pStyle w:val="ListParagraph"/>
                          <w:numPr>
                            <w:ilvl w:val="0"/>
                            <w:numId w:val="2"/>
                          </w:numPr>
                          <w:spacing w:before="0" w:after="0"/>
                          <w:contextualSpacing/>
                          <w:rPr>
                            <w:sz w:val="20"/>
                            <w:szCs w:val="20"/>
                            <w:lang w:bidi="ar-SA"/>
                          </w:rPr>
                        </w:pPr>
                        <w:r>
                          <w:rPr>
                            <w:sz w:val="20"/>
                            <w:szCs w:val="20"/>
                            <w:lang w:bidi="ar-SA"/>
                          </w:rPr>
                          <w:t>Does notebook discuss significance of the discrepancy?</w:t>
                        </w:r>
                      </w:p>
                      <w:p>
                        <w:pPr>
                          <w:pStyle w:val="Title"/>
                          <w:spacing w:before="0" w:after="0"/>
                          <w:ind w:left="720" w:right="0" w:hanging="0"/>
                          <w:jc w:val="both"/>
                          <w:rPr>
                            <w:rFonts w:eastAsia="Times New Roman"/>
                            <w:b w:val="false"/>
                            <w:sz w:val="20"/>
                            <w:szCs w:val="20"/>
                            <w:lang w:bidi="ar-SA"/>
                          </w:rPr>
                        </w:pPr>
                        <w:r>
                          <w:rPr>
                            <w:rFonts w:eastAsia="Times New Roman"/>
                            <w:b w:val="false"/>
                            <w:sz w:val="20"/>
                            <w:szCs w:val="20"/>
                            <w:lang w:bidi="ar-SA"/>
                          </w:rPr>
                        </w:r>
                      </w:p>
                    </w:tc>
                    <w:tc>
                      <w:tcPr>
                        <w:tcW w:w="2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itle"/>
                          <w:spacing w:before="240" w:after="0"/>
                          <w:ind w:left="360" w:right="0" w:hanging="0"/>
                          <w:jc w:val="both"/>
                          <w:rPr>
                            <w:rFonts w:eastAsia="Times New Roman"/>
                            <w:b w:val="false"/>
                            <w:sz w:val="20"/>
                            <w:szCs w:val="20"/>
                            <w:lang w:bidi="ar-SA"/>
                          </w:rPr>
                        </w:pPr>
                        <w:r>
                          <w:rPr>
                            <w:rFonts w:eastAsia="Times New Roman"/>
                            <w:b w:val="false"/>
                            <w:sz w:val="20"/>
                            <w:szCs w:val="20"/>
                            <w:lang w:bidi="ar-SA"/>
                          </w:rPr>
                        </w:r>
                      </w:p>
                    </w:tc>
                  </w:tr>
                </w:tbl>
              </w:txbxContent>
            </v:textbox>
            <w10:wrap type="square"/>
          </v:rect>
        </w:pict>
      </w:r>
    </w:p>
    <w:p>
      <w:pPr>
        <w:pStyle w:val="Normal"/>
        <w:spacing w:lineRule="auto" w:line="276" w:before="0" w:after="200"/>
        <w:rPr>
          <w:b/>
          <w:sz w:val="20"/>
          <w:szCs w:val="20"/>
        </w:rPr>
      </w:pPr>
      <w:r>
        <w:rPr>
          <w:b/>
          <w:sz w:val="20"/>
          <w:szCs w:val="20"/>
        </w:rPr>
      </w:r>
    </w:p>
    <w:p>
      <w:pPr>
        <w:pStyle w:val="Normal"/>
        <w:pageBreakBefore/>
        <w:jc w:val="center"/>
        <w:rPr>
          <w:b/>
          <w:sz w:val="20"/>
          <w:szCs w:val="20"/>
        </w:rPr>
      </w:pPr>
      <w:r>
        <w:rPr>
          <w:b/>
          <w:sz w:val="20"/>
          <w:szCs w:val="20"/>
        </w:rPr>
        <w:t>Intermediate Lab: Electron Diffraction</w:t>
      </w:r>
    </w:p>
    <w:p>
      <w:pPr>
        <w:pStyle w:val="Normal"/>
        <w:jc w:val="center"/>
        <w:rPr>
          <w:b/>
          <w:sz w:val="20"/>
          <w:szCs w:val="20"/>
        </w:rPr>
      </w:pPr>
      <w:r>
        <w:rPr>
          <w:b/>
          <w:sz w:val="20"/>
          <w:szCs w:val="20"/>
        </w:rPr>
        <w:t>Paige Meyer</w:t>
      </w:r>
    </w:p>
    <w:p>
      <w:pPr>
        <w:pStyle w:val="Normal"/>
        <w:jc w:val="center"/>
        <w:rPr>
          <w:sz w:val="20"/>
          <w:szCs w:val="20"/>
        </w:rPr>
      </w:pPr>
      <w:r>
        <w:rPr>
          <w:sz w:val="20"/>
          <w:szCs w:val="20"/>
        </w:rPr>
        <w:t xml:space="preserve"> </w:t>
      </w:r>
      <w:r>
        <w:rPr>
          <w:sz w:val="20"/>
          <w:szCs w:val="20"/>
        </w:rPr>
        <w:t>Minnesota State University Moorhead, Department of Physics and Astronomy, Moorhead MN</w:t>
      </w:r>
    </w:p>
    <w:p>
      <w:pPr>
        <w:pStyle w:val="Normal"/>
        <w:rPr>
          <w:sz w:val="20"/>
          <w:szCs w:val="20"/>
        </w:rPr>
      </w:pPr>
      <w:r>
        <w:rPr>
          <w:sz w:val="20"/>
          <w:szCs w:val="20"/>
        </w:rPr>
      </w:r>
    </w:p>
    <w:p>
      <w:pPr>
        <w:pStyle w:val="Normal"/>
        <w:jc w:val="center"/>
        <w:rPr>
          <w:b/>
          <w:sz w:val="20"/>
          <w:szCs w:val="20"/>
        </w:rPr>
      </w:pPr>
      <w:bookmarkStart w:id="0" w:name="OLE_LINK2"/>
      <w:bookmarkStart w:id="1" w:name="OLE_LINK1"/>
      <w:bookmarkStart w:id="2" w:name="OLE_LINK4"/>
      <w:bookmarkStart w:id="3" w:name="OLE_LINK3"/>
      <w:r>
        <w:rPr>
          <w:i/>
          <w:sz w:val="20"/>
          <w:szCs w:val="20"/>
        </w:rPr>
        <w:t>An abstract which provides a good summary of the experimental question, the method used to solve it, and the results and conclusions of the experiment.</w:t>
      </w:r>
      <w:bookmarkEnd w:id="2"/>
      <w:bookmarkEnd w:id="3"/>
      <w:r>
        <w:rPr>
          <w:i/>
          <w:sz w:val="20"/>
          <w:szCs w:val="20"/>
        </w:rPr>
        <w:br/>
      </w:r>
      <w:bookmarkEnd w:id="0"/>
      <w:bookmarkEnd w:id="1"/>
      <w:r>
        <w:rPr>
          <w:b/>
          <w:sz w:val="20"/>
          <w:szCs w:val="20"/>
        </w:rPr>
        <w:br/>
        <w:t>Introduction</w:t>
      </w:r>
    </w:p>
    <w:p>
      <w:pPr>
        <w:pStyle w:val="Normal"/>
        <w:ind w:left="360" w:right="0" w:hanging="0"/>
        <w:jc w:val="both"/>
        <w:rPr>
          <w:rFonts w:cs=""/>
          <w:sz w:val="20"/>
          <w:szCs w:val="20"/>
        </w:rPr>
      </w:pPr>
      <w:r>
        <w:rPr>
          <w:sz w:val="20"/>
          <w:szCs w:val="20"/>
        </w:rPr>
        <w:t xml:space="preserve">In 1925, Louis de Broglie first theorized electrons exhibited wave-like behavior [1]. He came derived the equation </w:t>
      </w:r>
      <w:r>
        <w:rPr>
          <w:sz w:val="20"/>
          <w:szCs w:val="20"/>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d>
              <m:dPr>
                <m:begChr m:val="|"/>
                <m:endChr m:val="|"/>
              </m:dPr>
              <m:e>
                <m:acc>
                  <m:accPr>
                    <m:chr m:val="⃗"/>
                  </m:accPr>
                  <m:e>
                    <m:r>
                      <w:rPr>
                        <w:rFonts w:ascii="Cambria Math" w:hAnsi="Cambria Math"/>
                      </w:rPr>
                      <m:t xml:space="preserve">p</m:t>
                    </m:r>
                  </m:e>
                </m:acc>
              </m:e>
            </m:d>
          </m:den>
        </m:f>
        <m:r>
          <w:rPr>
            <w:rFonts w:ascii="Cambria Math" w:hAnsi="Cambria Math"/>
          </w:rPr>
          <m:t xml:space="preserve">,</m:t>
        </m:r>
      </m:oMath>
      <w:r>
        <w:rPr>
          <w:rFonts w:cs=""/>
          <w:sz w:val="20"/>
          <w:szCs w:val="20"/>
        </w:rPr>
        <w:t xml:space="preserve"> where </w:t>
      </w:r>
      <w:r>
        <w:rPr>
          <w:rFonts w:cs=""/>
          <w:sz w:val="20"/>
          <w:szCs w:val="20"/>
        </w:rPr>
      </w:r>
      <m:oMath xmlns:m="http://schemas.openxmlformats.org/officeDocument/2006/math">
        <m:r>
          <w:rPr>
            <w:rFonts w:ascii="Cambria Math" w:hAnsi="Cambria Math"/>
          </w:rPr>
          <m:t xml:space="preserve">λ</m:t>
        </m:r>
      </m:oMath>
      <w:r>
        <w:rPr>
          <w:rFonts w:cs=""/>
          <w:sz w:val="20"/>
          <w:szCs w:val="20"/>
        </w:rPr>
        <w:t xml:space="preserve"> denotes wavelength, c denotes the speed of light, and </w:t>
      </w:r>
      <w:r>
        <w:rPr>
          <w:rFonts w:cs=""/>
          <w:sz w:val="20"/>
          <w:szCs w:val="20"/>
        </w:rPr>
      </w:r>
      <m:oMath xmlns:m="http://schemas.openxmlformats.org/officeDocument/2006/math">
        <m:acc>
          <m:accPr>
            <m:chr m:val="⃗"/>
          </m:accPr>
          <m:e>
            <m:r>
              <w:rPr>
                <w:rFonts w:ascii="Cambria Math" w:hAnsi="Cambria Math"/>
              </w:rPr>
              <m:t xml:space="preserve">p</m:t>
            </m:r>
          </m:e>
        </m:acc>
      </m:oMath>
      <w:r>
        <w:rPr>
          <w:rFonts w:cs=""/>
          <w:sz w:val="20"/>
          <w:szCs w:val="20"/>
        </w:rPr>
        <w:t xml:space="preserve"> denotes momentum from using Einstein’s photoelectric law and Bohr’s theory [2]. The de Broglie equation is only one way to calculate wavelength from the diffraction pattern. Another way is to utilize Bragg’s equation: </w:t>
      </w:r>
      <w:r>
        <w:rPr>
          <w:rFonts w:cs=""/>
          <w:sz w:val="20"/>
          <w:szCs w:val="20"/>
        </w:rPr>
      </w:r>
      <m:oMath xmlns:m="http://schemas.openxmlformats.org/officeDocument/2006/math">
        <m:r>
          <w:rPr>
            <w:rFonts w:ascii="Cambria Math" w:hAnsi="Cambria Math"/>
          </w:rPr>
          <m:t xml:space="preserve">2</m:t>
        </m:r>
        <m:r>
          <w:rPr>
            <w:rFonts w:ascii="Cambria Math" w:hAnsi="Cambria Math"/>
          </w:rPr>
          <m:t xml:space="preserve">d</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nλ</m:t>
        </m:r>
        <m:r>
          <w:rPr>
            <w:rFonts w:ascii="Cambria Math" w:hAnsi="Cambria Math"/>
          </w:rPr>
          <m:t xml:space="preserve">,</m:t>
        </m:r>
      </m:oMath>
      <w:r>
        <w:rPr>
          <w:rFonts w:cs=""/>
          <w:sz w:val="20"/>
          <w:szCs w:val="20"/>
        </w:rPr>
        <w:t xml:space="preserve"> where d is the lattice spacing,</w:t>
      </w:r>
      <w:r>
        <w:rPr>
          <w:rFonts w:cs=""/>
          <w:sz w:val="20"/>
          <w:szCs w:val="20"/>
        </w:rPr>
      </w:r>
      <m:oMath xmlns:m="http://schemas.openxmlformats.org/officeDocument/2006/math">
        <m:r>
          <w:rPr>
            <w:rFonts w:ascii="Cambria Math" w:hAnsi="Cambria Math"/>
          </w:rPr>
          <m:t xml:space="preserve">θ</m:t>
        </m:r>
      </m:oMath>
      <w:r>
        <w:rPr>
          <w:rFonts w:cs=""/>
          <w:sz w:val="20"/>
          <w:szCs w:val="20"/>
        </w:rPr>
        <w:t xml:space="preserve"> is the angle of diffraction, and </w:t>
      </w:r>
      <w:r>
        <w:rPr>
          <w:rFonts w:cs=""/>
          <w:sz w:val="20"/>
          <w:szCs w:val="20"/>
        </w:rPr>
      </w:r>
      <m:oMath xmlns:m="http://schemas.openxmlformats.org/officeDocument/2006/math">
        <m:r>
          <w:rPr>
            <w:rFonts w:ascii="Cambria Math" w:hAnsi="Cambria Math"/>
          </w:rPr>
          <m:t xml:space="preserve">n</m:t>
        </m:r>
      </m:oMath>
      <w:r>
        <w:rPr>
          <w:rFonts w:cs=""/>
          <w:sz w:val="20"/>
          <w:szCs w:val="20"/>
        </w:rPr>
        <w:t xml:space="preserve"> is an integer. Electron diffraction has experimentally used to measure chemical changes or chemical composition  [3]: the photocycle and associated structural changes in bacteriorhodopsin [4], and the molecular structure of trans-stilbene [5], and the molecular composition of trans-azobenzene  [6].</w:t>
      </w:r>
    </w:p>
    <w:p>
      <w:pPr>
        <w:pStyle w:val="Normal"/>
        <w:jc w:val="both"/>
        <w:rPr>
          <w:rFonts w:cs=""/>
          <w:sz w:val="20"/>
          <w:szCs w:val="20"/>
        </w:rPr>
      </w:pPr>
      <w:r>
        <w:rPr>
          <w:rFonts w:cs=""/>
          <w:sz w:val="20"/>
          <w:szCs w:val="20"/>
        </w:rPr>
      </w:r>
    </w:p>
    <w:p>
      <w:pPr>
        <w:pStyle w:val="Normal"/>
        <w:ind w:left="360" w:right="0" w:hanging="0"/>
        <w:jc w:val="both"/>
        <w:rPr>
          <w:sz w:val="20"/>
          <w:szCs w:val="20"/>
        </w:rPr>
      </w:pPr>
      <w:r>
        <w:rPr>
          <w:sz w:val="20"/>
          <w:szCs w:val="20"/>
        </w:rPr>
        <w:t xml:space="preserve">This experiment experimentally gathers data about the angle of diffraction, diffraction pattern, and from that data extrapolates the value of the wavelength at each voltage. To extrapolate the wavelength, both Bragg’s Equation and the de Broglie equation will be used. This will produce two different wavelengths. Both wavelengths are not dependent on any of the same quantities, so these calculated wavelengths will be compared to see if the wavelengths produced are significantly different. </w:t>
      </w:r>
    </w:p>
    <w:p>
      <w:pPr>
        <w:pStyle w:val="Normal"/>
        <w:ind w:left="360" w:right="0" w:hanging="0"/>
        <w:jc w:val="both"/>
        <w:rPr>
          <w:sz w:val="20"/>
          <w:szCs w:val="20"/>
        </w:rPr>
      </w:pPr>
      <w:r>
        <w:rPr>
          <w:sz w:val="20"/>
          <w:szCs w:val="20"/>
        </w:rPr>
      </w:r>
    </w:p>
    <w:p>
      <w:pPr>
        <w:pStyle w:val="ListParagraph"/>
        <w:jc w:val="both"/>
        <w:rPr>
          <w:sz w:val="20"/>
          <w:szCs w:val="20"/>
        </w:rPr>
      </w:pPr>
      <w:r>
        <w:rPr>
          <w:sz w:val="20"/>
          <w:szCs w:val="20"/>
        </w:rPr>
      </w:r>
    </w:p>
    <w:p>
      <w:pPr>
        <w:pStyle w:val="Normal"/>
        <w:ind w:left="360" w:right="0" w:hanging="0"/>
        <w:jc w:val="center"/>
        <w:rPr>
          <w:b/>
          <w:sz w:val="20"/>
          <w:szCs w:val="20"/>
        </w:rPr>
      </w:pPr>
      <w:r>
        <w:rPr>
          <w:b/>
          <w:sz w:val="20"/>
          <w:szCs w:val="20"/>
        </w:rPr>
        <w:t>Experimental methods</w:t>
      </w:r>
    </w:p>
    <w:p>
      <w:pPr>
        <w:pStyle w:val="Normal"/>
        <w:ind w:left="360" w:right="0" w:hanging="0"/>
        <w:jc w:val="both"/>
        <w:rPr>
          <w:rFonts w:cs=""/>
          <w:sz w:val="20"/>
          <w:szCs w:val="20"/>
        </w:rPr>
      </w:pPr>
      <w:r>
        <w:rPr>
          <w:rFonts w:cs=""/>
          <w:sz w:val="20"/>
          <w:szCs w:val="20"/>
        </w:rPr>
        <w:t xml:space="preserve">This experiment utilizes the TelAtomic electron diffraction apparatus, a Pasco Scientific SF-9586 power supply, measuring tape, and the equations described the first paragraph of the introduction. This diffraction apparatus had a graphite polycrystalline (graphite foil)  [7] for the diffraction crystal. When the electrons in the electron beam accelerating towards the graphite foil hit the graphite, the electrons are diffracted at the inner structure of the graphite, shown in figure 1. This diffraction pattern is then displayed on the florescent screen. This entire process happens within a vacuum tube to avoid interference with air molecules. </w:t>
      </w:r>
    </w:p>
    <w:p>
      <w:pPr>
        <w:pStyle w:val="Normal"/>
        <w:keepNext/>
        <w:ind w:left="360" w:right="0" w:hanging="0"/>
        <w:jc w:val="both"/>
        <w:rPr/>
      </w:pPr>
      <w:r>
        <w:rPr/>
        <w:drawing>
          <wp:inline distT="0" distB="0" distL="0" distR="0">
            <wp:extent cx="5962015" cy="3257550"/>
            <wp:effectExtent l="0" t="0" r="0" b="0"/>
            <wp:docPr id="0" name="Picture" descr="C:\Users\uz5283oo\Pictures\ElectronDiffractionAppar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z5283oo\Pictures\ElectronDiffractionApparatus.png"/>
                    <pic:cNvPicPr>
                      <a:picLocks noChangeAspect="1" noChangeArrowheads="1"/>
                    </pic:cNvPicPr>
                  </pic:nvPicPr>
                  <pic:blipFill>
                    <a:blip r:embed="rId2"/>
                    <a:stretch>
                      <a:fillRect/>
                    </a:stretch>
                  </pic:blipFill>
                  <pic:spPr bwMode="auto">
                    <a:xfrm>
                      <a:off x="0" y="0"/>
                      <a:ext cx="5962015" cy="3257550"/>
                    </a:xfrm>
                    <a:prstGeom prst="rect">
                      <a:avLst/>
                    </a:prstGeom>
                    <a:noFill/>
                    <a:ln w="9525">
                      <a:noFill/>
                      <a:miter lim="800000"/>
                      <a:headEnd/>
                      <a:tailEnd/>
                    </a:ln>
                  </pic:spPr>
                </pic:pic>
              </a:graphicData>
            </a:graphic>
          </wp:inline>
        </w:drawing>
      </w:r>
    </w:p>
    <w:p>
      <w:pPr>
        <w:pStyle w:val="Caption1"/>
        <w:jc w:val="both"/>
        <w:rPr>
          <w:i w:val="false"/>
        </w:rPr>
      </w:pPr>
      <w:r>
        <w:rPr/>
        <w:t xml:space="preserve">Figure </w:t>
      </w:r>
      <w:r>
        <w:rPr/>
        <w:fldChar w:fldCharType="begin"/>
      </w:r>
      <w:r>
        <w:instrText> SEQ "Figure" \*Arabic </w:instrText>
      </w:r>
      <w:r>
        <w:fldChar w:fldCharType="separate"/>
      </w:r>
      <w:r>
        <w:t>1</w:t>
      </w:r>
      <w:r>
        <w:fldChar w:fldCharType="end"/>
      </w:r>
      <w:r>
        <w:rPr/>
        <w:t xml:space="preserve"> - TelAtomic Electron Diffraction Apparatus</w:t>
      </w:r>
      <w:r>
        <w:rPr>
          <w:i w:val="false"/>
        </w:rPr>
        <w:t> [7]</w:t>
      </w:r>
    </w:p>
    <w:p>
      <w:pPr>
        <w:pStyle w:val="Normal"/>
        <w:ind w:left="360" w:right="0" w:hanging="0"/>
        <w:jc w:val="both"/>
        <w:rPr>
          <w:rFonts w:cs=""/>
          <w:sz w:val="20"/>
          <w:szCs w:val="20"/>
        </w:rPr>
      </w:pPr>
      <w:r>
        <w:rPr>
          <w:rFonts w:cs=""/>
          <w:sz w:val="20"/>
          <w:szCs w:val="20"/>
        </w:rPr>
        <w:t xml:space="preserve">Research into the precision of the lattice parameters measured by double angle diffractrometry concluded for various substances, the index of refraction’s relative error ranges from </w:t>
      </w:r>
      <w:r>
        <w:rPr>
          <w:rFonts w:cs=""/>
          <w:sz w:val="20"/>
          <w:szCs w:val="20"/>
        </w:rPr>
      </w:r>
      <m:oMath xmlns:m="http://schemas.openxmlformats.org/officeDocument/2006/math">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r>
        <w:rPr>
          <w:rFonts w:cs=""/>
          <w:sz w:val="20"/>
          <w:szCs w:val="20"/>
        </w:rPr>
        <w:t xml:space="preserve"> to </w:t>
      </w:r>
      <w:r>
        <w:rPr>
          <w:rFonts w:cs=""/>
          <w:sz w:val="20"/>
          <w:szCs w:val="20"/>
        </w:rPr>
      </w:r>
      <m:oMath xmlns:m="http://schemas.openxmlformats.org/officeDocument/2006/math">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w:r>
        <w:rPr>
          <w:rFonts w:cs=""/>
          <w:sz w:val="20"/>
          <w:szCs w:val="20"/>
        </w:rPr>
        <w:t xml:space="preserve">  [8].  Thus, during the experiment, we will approximate the error by the double angle diffractrometry to be zero.</w:t>
      </w:r>
    </w:p>
    <w:p>
      <w:pPr>
        <w:pStyle w:val="Normal"/>
        <w:ind w:left="360" w:right="0" w:hanging="0"/>
        <w:jc w:val="both"/>
        <w:rPr>
          <w:rFonts w:cs=""/>
          <w:sz w:val="20"/>
          <w:szCs w:val="20"/>
        </w:rPr>
      </w:pPr>
      <w:r>
        <w:rPr>
          <w:rFonts w:cs=""/>
          <w:sz w:val="20"/>
          <w:szCs w:val="20"/>
        </w:rPr>
      </w:r>
    </w:p>
    <w:p>
      <w:pPr>
        <w:pStyle w:val="Normal"/>
        <w:ind w:left="360" w:right="0" w:hanging="0"/>
        <w:jc w:val="both"/>
        <w:rPr>
          <w:rFonts w:cs=""/>
          <w:sz w:val="20"/>
          <w:szCs w:val="20"/>
        </w:rPr>
      </w:pPr>
      <w:r>
        <w:rPr>
          <w:rFonts w:cs=""/>
          <w:sz w:val="20"/>
          <w:szCs w:val="20"/>
        </w:rPr>
      </w:r>
    </w:p>
    <w:p>
      <w:pPr>
        <w:pStyle w:val="Normal"/>
        <w:ind w:left="360" w:right="0" w:hanging="0"/>
        <w:jc w:val="both"/>
        <w:rPr>
          <w:rFonts w:cs=""/>
          <w:sz w:val="20"/>
          <w:szCs w:val="20"/>
        </w:rPr>
      </w:pPr>
      <w:r>
        <w:rPr>
          <w:rFonts w:cs=""/>
          <w:sz w:val="20"/>
          <w:szCs w:val="20"/>
        </w:rPr>
        <w:t xml:space="preserve">The diffraction is constructive only at integer multiples of the wavelength. At places where n is not an integer multiple, the electrons are destructive. </w:t>
      </w:r>
    </w:p>
    <w:p>
      <w:pPr>
        <w:pStyle w:val="Normal"/>
        <w:keepNext/>
        <w:ind w:left="360" w:right="0" w:hanging="0"/>
        <w:jc w:val="both"/>
        <w:rPr/>
      </w:pPr>
      <w:r>
        <w:rPr/>
        <w:drawing>
          <wp:inline distT="0" distB="0" distL="0" distR="0">
            <wp:extent cx="3442970" cy="2075815"/>
            <wp:effectExtent l="0" t="0" r="0" b="0"/>
            <wp:docPr id="1" name="Picture" descr="C:\Users\uz5283oo\Pictures\Constructive and Destru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z5283oo\Pictures\Constructive and Destructive.png"/>
                    <pic:cNvPicPr>
                      <a:picLocks noChangeAspect="1" noChangeArrowheads="1"/>
                    </pic:cNvPicPr>
                  </pic:nvPicPr>
                  <pic:blipFill>
                    <a:blip r:embed="rId3"/>
                    <a:stretch>
                      <a:fillRect/>
                    </a:stretch>
                  </pic:blipFill>
                  <pic:spPr bwMode="auto">
                    <a:xfrm>
                      <a:off x="0" y="0"/>
                      <a:ext cx="3442970" cy="2075815"/>
                    </a:xfrm>
                    <a:prstGeom prst="rect">
                      <a:avLst/>
                    </a:prstGeom>
                    <a:noFill/>
                    <a:ln w="9525">
                      <a:noFill/>
                      <a:miter lim="800000"/>
                      <a:headEnd/>
                      <a:tailEnd/>
                    </a:ln>
                  </pic:spPr>
                </pic:pic>
              </a:graphicData>
            </a:graphic>
          </wp:inline>
        </w:drawing>
      </w:r>
    </w:p>
    <w:p>
      <w:pPr>
        <w:pStyle w:val="Caption1"/>
        <w:jc w:val="both"/>
        <w:rPr>
          <w:i w:val="false"/>
        </w:rPr>
      </w:pPr>
      <w:r>
        <w:rPr/>
        <w:t xml:space="preserve">Figure </w:t>
      </w:r>
      <w:r>
        <w:rPr/>
        <w:fldChar w:fldCharType="begin"/>
      </w:r>
      <w:r>
        <w:instrText> SEQ "Figure" \*Arabic </w:instrText>
      </w:r>
      <w:r>
        <w:fldChar w:fldCharType="separate"/>
      </w:r>
      <w:r>
        <w:t>2</w:t>
      </w:r>
      <w:r>
        <w:fldChar w:fldCharType="end"/>
      </w:r>
      <w:r>
        <w:rPr/>
        <w:t xml:space="preserve"> - Graphite Interference</w:t>
      </w:r>
      <w:bookmarkStart w:id="4" w:name="_GoBack"/>
      <w:bookmarkEnd w:id="4"/>
      <w:r>
        <w:rPr>
          <w:i w:val="false"/>
        </w:rPr>
        <w:t> [7]</w:t>
      </w:r>
    </w:p>
    <w:p>
      <w:pPr>
        <w:pStyle w:val="Normal"/>
        <w:ind w:left="360" w:right="0" w:hanging="0"/>
        <w:jc w:val="both"/>
        <w:rPr>
          <w:rFonts w:cs=""/>
          <w:sz w:val="20"/>
          <w:szCs w:val="20"/>
        </w:rPr>
      </w:pPr>
      <w:r>
        <w:rPr>
          <w:rFonts w:cs=""/>
          <w:sz w:val="20"/>
          <w:szCs w:val="20"/>
        </w:rPr>
        <w:t>The de Broglie wavelength can be manipulated to get</w:t>
      </w:r>
      <w:r>
        <w:rPr>
          <w:rFonts w:cs=""/>
          <w:sz w:val="20"/>
          <w:szCs w:val="20"/>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p</m:t>
            </m:r>
          </m:den>
        </m:f>
        <m:r>
          <w:rPr>
            <w:rFonts w:ascii="Cambria Math" w:hAnsi="Cambria Math"/>
          </w:rPr>
          <m:t xml:space="preserve">=</m:t>
        </m:r>
        <m:f>
          <m:num>
            <m:r>
              <w:rPr>
                <w:rFonts w:ascii="Cambria Math" w:hAnsi="Cambria Math"/>
              </w:rPr>
              <m:t xml:space="preserve">h</m:t>
            </m:r>
          </m:num>
          <m:den>
            <m:rad>
              <m:radPr>
                <m:degHide m:val="1"/>
              </m:radPr>
              <m:deg/>
              <m:e>
                <m:r>
                  <w:rPr>
                    <w:rFonts w:ascii="Cambria Math" w:hAnsi="Cambria Math"/>
                  </w:rPr>
                  <m:t xml:space="preserve">2</m:t>
                </m:r>
                <m:r>
                  <w:rPr>
                    <w:rFonts w:ascii="Cambria Math" w:hAnsi="Cambria Math"/>
                  </w:rPr>
                  <m:t xml:space="preserve">emU</m:t>
                </m:r>
              </m:e>
            </m:rad>
          </m:den>
        </m:f>
      </m:oMath>
      <w:r>
        <w:rPr>
          <w:rFonts w:cs=""/>
          <w:sz w:val="20"/>
          <w:szCs w:val="20"/>
        </w:rPr>
        <w:t xml:space="preserve">, where h is Planck’s constant, e is the charge of an electron, m is the mass of the electron, and U is the potential energy also referred to a Voltage. Substituting the constants in, the equation is now </w:t>
      </w:r>
      <w:r>
        <w:rPr>
          <w:rFonts w:cs=""/>
          <w:sz w:val="20"/>
          <w:szCs w:val="20"/>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4.14</m:t>
            </m:r>
            <m:r>
              <w:rPr>
                <w:rFonts w:ascii="Cambria Math" w:hAnsi="Cambria Math"/>
              </w:rPr>
              <m:t xml:space="preserve">eVs</m:t>
            </m:r>
          </m:num>
          <m:den>
            <m:rad>
              <m:radPr>
                <m:degHide m:val="1"/>
              </m:radPr>
              <m:deg/>
              <m:e>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5.1</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f>
                  <m:num>
                    <m:r>
                      <w:rPr>
                        <w:rFonts w:ascii="Cambria Math" w:hAnsi="Cambria Math"/>
                      </w:rPr>
                      <m:t xml:space="preserve">eV</m:t>
                    </m:r>
                  </m:num>
                  <m:den>
                    <m:sSup>
                      <m:e>
                        <m:r>
                          <w:rPr>
                            <w:rFonts w:ascii="Cambria Math" w:hAnsi="Cambria Math"/>
                          </w:rPr>
                          <m:t xml:space="preserve">c</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U</m:t>
                </m:r>
              </m:e>
            </m:rad>
            <m:r>
              <w:rPr>
                <w:rFonts w:ascii="Cambria Math" w:hAnsi="Cambria Math"/>
              </w:rPr>
              <m:t xml:space="preserve">V</m:t>
            </m:r>
          </m:den>
        </m:f>
        <m:r>
          <w:rPr>
            <w:rFonts w:ascii="Cambria Math" w:hAnsi="Cambria Math"/>
          </w:rPr>
          <m:t xml:space="preserve">=</m:t>
        </m:r>
        <m:f>
          <m:num>
            <m:r>
              <w:rPr>
                <w:rFonts w:ascii="Cambria Math" w:hAnsi="Cambria Math"/>
              </w:rPr>
              <m:t xml:space="preserve">4.14</m:t>
            </m:r>
            <m:r>
              <w:rPr>
                <w:rFonts w:ascii="Cambria Math" w:hAnsi="Cambria Math"/>
              </w:rPr>
              <m:t xml:space="preserve">eVs</m:t>
            </m:r>
          </m:num>
          <m:den>
            <m:rad>
              <m:radPr>
                <m:degHide m:val="1"/>
              </m:radPr>
              <m:deg/>
              <m:e>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5.1</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f>
                  <m:num>
                    <m:r>
                      <w:rPr>
                        <w:rFonts w:ascii="Cambria Math" w:hAnsi="Cambria Math"/>
                      </w:rPr>
                      <m:t xml:space="preserve">eV</m:t>
                    </m:r>
                  </m:num>
                  <m:den>
                    <m:sSup>
                      <m:e>
                        <m:r>
                          <w:rPr>
                            <w:rFonts w:ascii="Cambria Math" w:hAnsi="Cambria Math"/>
                          </w:rPr>
                          <m:t xml:space="preserve">c</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U</m:t>
                </m:r>
              </m:e>
            </m:rad>
            <m:r>
              <w:rPr>
                <w:rFonts w:ascii="Cambria Math" w:hAnsi="Cambria Math"/>
              </w:rPr>
              <m:t xml:space="preserve">V</m:t>
            </m:r>
          </m:den>
        </m:f>
        <m:r>
          <w:rPr>
            <w:rFonts w:ascii="Cambria Math" w:hAnsi="Cambria Math"/>
          </w:rPr>
          <m:t xml:space="preserve">=</m:t>
        </m:r>
        <m:f>
          <m:num>
            <m:r>
              <w:rPr>
                <w:rFonts w:ascii="Cambria Math" w:hAnsi="Cambria Math"/>
              </w:rPr>
              <m:t xml:space="preserve">0.0040992108</m:t>
            </m:r>
          </m:num>
          <m:den>
            <m:rad>
              <m:radPr>
                <m:degHide m:val="1"/>
              </m:radPr>
              <m:deg/>
              <m:e>
                <m:r>
                  <w:rPr>
                    <w:rFonts w:ascii="Cambria Math" w:hAnsi="Cambria Math"/>
                  </w:rPr>
                  <m:t xml:space="preserve">U</m:t>
                </m:r>
              </m:e>
            </m:rad>
          </m:den>
        </m:f>
      </m:oMath>
    </w:p>
    <w:p>
      <w:pPr>
        <w:pStyle w:val="Normal"/>
        <w:ind w:left="360" w:right="0" w:hanging="0"/>
        <w:jc w:val="both"/>
        <w:rPr>
          <w:rFonts w:cs=""/>
          <w:sz w:val="20"/>
          <w:szCs w:val="20"/>
        </w:rPr>
      </w:pPr>
      <w:r>
        <w:rPr>
          <w:rFonts w:cs=""/>
          <w:sz w:val="20"/>
          <w:szCs w:val="20"/>
        </w:rPr>
        <w:t>meters.</w:t>
      </w:r>
    </w:p>
    <w:p>
      <w:pPr>
        <w:pStyle w:val="Normal"/>
        <w:ind w:left="360" w:right="0" w:hanging="0"/>
        <w:jc w:val="both"/>
        <w:rPr>
          <w:rFonts w:cs=""/>
          <w:sz w:val="20"/>
          <w:szCs w:val="20"/>
        </w:rPr>
      </w:pPr>
      <w:r>
        <w:rPr>
          <w:rFonts w:cs=""/>
          <w:sz w:val="20"/>
          <w:szCs w:val="20"/>
        </w:rPr>
      </w:r>
    </w:p>
    <w:p>
      <w:pPr>
        <w:pStyle w:val="Normal"/>
        <w:ind w:left="360" w:right="0" w:hanging="0"/>
        <w:jc w:val="both"/>
        <w:rPr>
          <w:sz w:val="20"/>
          <w:szCs w:val="20"/>
        </w:rPr>
      </w:pPr>
      <w:r>
        <w:rPr>
          <w:sz w:val="20"/>
          <w:szCs w:val="20"/>
        </w:rPr>
      </w:r>
    </w:p>
    <w:p>
      <w:pPr>
        <w:pStyle w:val="Normal"/>
        <w:ind w:left="360" w:right="0" w:hanging="0"/>
        <w:jc w:val="both"/>
        <w:rPr>
          <w:sz w:val="20"/>
          <w:szCs w:val="20"/>
        </w:rPr>
      </w:pPr>
      <w:r>
        <w:rPr>
          <w:sz w:val="20"/>
          <w:szCs w:val="20"/>
        </w:rPr>
        <w:t>Your goal is to make clear how the interesting question was explored using enough detail that someone could repeat it to test your claims  In general, include:</w:t>
      </w:r>
    </w:p>
    <w:p>
      <w:pPr>
        <w:pStyle w:val="ListParagraph"/>
        <w:numPr>
          <w:ilvl w:val="0"/>
          <w:numId w:val="4"/>
        </w:numPr>
        <w:jc w:val="both"/>
        <w:rPr>
          <w:sz w:val="20"/>
          <w:szCs w:val="20"/>
        </w:rPr>
      </w:pPr>
      <w:r>
        <w:rPr>
          <w:sz w:val="20"/>
          <w:szCs w:val="20"/>
        </w:rPr>
        <w:t>Schematic diagram of the experiment, explicit independent and dependent variables are and how they were measured, etc.</w:t>
      </w:r>
    </w:p>
    <w:p>
      <w:pPr>
        <w:pStyle w:val="ListParagraph"/>
        <w:numPr>
          <w:ilvl w:val="0"/>
          <w:numId w:val="4"/>
        </w:numPr>
        <w:jc w:val="both"/>
        <w:rPr>
          <w:sz w:val="20"/>
          <w:szCs w:val="20"/>
        </w:rPr>
      </w:pPr>
      <w:r>
        <w:rPr>
          <w:sz w:val="20"/>
          <w:szCs w:val="20"/>
        </w:rPr>
        <w:t>Setup, procedure necessary for replicating experiment</w:t>
      </w:r>
    </w:p>
    <w:p>
      <w:pPr>
        <w:pStyle w:val="Normal"/>
        <w:ind w:left="1080" w:right="0" w:hanging="0"/>
        <w:jc w:val="both"/>
        <w:rPr>
          <w:sz w:val="20"/>
          <w:szCs w:val="20"/>
        </w:rPr>
      </w:pPr>
      <w:r>
        <w:rPr>
          <w:sz w:val="20"/>
          <w:szCs w:val="20"/>
        </w:rPr>
      </w:r>
    </w:p>
    <w:p>
      <w:pPr>
        <w:pStyle w:val="Normal"/>
        <w:ind w:left="360" w:right="0" w:hanging="0"/>
        <w:jc w:val="center"/>
        <w:rPr>
          <w:b/>
          <w:sz w:val="20"/>
          <w:szCs w:val="20"/>
        </w:rPr>
      </w:pPr>
      <w:r>
        <w:rPr>
          <w:b/>
          <w:sz w:val="20"/>
          <w:szCs w:val="20"/>
        </w:rPr>
        <w:t>Results</w:t>
      </w:r>
    </w:p>
    <w:p>
      <w:pPr>
        <w:pStyle w:val="Normal"/>
        <w:ind w:left="360" w:right="0" w:hanging="0"/>
        <w:rPr>
          <w:sz w:val="20"/>
          <w:szCs w:val="20"/>
        </w:rPr>
      </w:pPr>
      <w:r>
        <w:rPr>
          <w:sz w:val="20"/>
          <w:szCs w:val="20"/>
        </w:rPr>
        <w:t xml:space="preserve">The method described in the experimental methods section was implemented, and the following data values were gathered. With both equations, pay attention to the lambda and error calculation. </w:t>
      </w:r>
      <w:r>
        <w:rPr>
          <w:sz w:val="20"/>
          <w:szCs w:val="20"/>
        </w:rPr>
        <w:t>The equations should produce similar wavelengths, but may be slightly different due to errors in measurements.</w:t>
      </w:r>
    </w:p>
    <w:p>
      <w:pPr>
        <w:pStyle w:val="Normal"/>
        <w:ind w:left="360" w:right="0" w:hanging="0"/>
        <w:rPr>
          <w:sz w:val="20"/>
          <w:szCs w:val="20"/>
        </w:rPr>
      </w:pPr>
      <w:r>
        <w:rPr>
          <w:sz w:val="20"/>
          <w:szCs w:val="20"/>
        </w:rPr>
        <w:t>Using Bragg’s equation</w:t>
      </w:r>
    </w:p>
    <w:p>
      <w:pPr>
        <w:pStyle w:val="Normal"/>
        <w:ind w:left="360" w:right="0" w:hanging="0"/>
        <w:rPr/>
      </w:pP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d</m:t>
        </m:r>
        <m:r>
          <w:rPr>
            <w:rFonts w:ascii="Cambria Math" w:hAnsi="Cambria Math"/>
          </w:rPr>
          <m:t xml:space="preserve">sin</m:t>
        </m:r>
        <m:r>
          <w:rPr>
            <w:rFonts w:ascii="Cambria Math" w:hAnsi="Cambria Math"/>
          </w:rPr>
          <m:t xml:space="preserve">θ</m:t>
        </m:r>
      </m:oMath>
    </w:p>
    <w:p>
      <w:pPr>
        <w:pStyle w:val="Normal"/>
        <w:ind w:left="360" w:right="0" w:hanging="0"/>
        <w:rPr>
          <w:b w:val="false"/>
          <w:bCs w:val="false"/>
          <w:sz w:val="20"/>
          <w:szCs w:val="20"/>
        </w:rPr>
      </w:pPr>
      <w:r>
        <w:rPr>
          <w:sz w:val="20"/>
          <w:szCs w:val="20"/>
        </w:rPr>
        <w:t xml:space="preserve">the following lambdas are calculated with error: </w:t>
      </w:r>
      <w:r>
        <w:rPr>
          <w:b/>
          <w:bCs/>
          <w:sz w:val="20"/>
          <w:szCs w:val="20"/>
        </w:rPr>
        <w:t xml:space="preserve">[INSERT ERROR </w:t>
      </w:r>
      <w:r>
        <w:rPr>
          <w:b/>
          <w:bCs/>
          <w:sz w:val="20"/>
          <w:szCs w:val="20"/>
        </w:rPr>
        <w:t>FORMULA</w:t>
      </w:r>
      <w:r>
        <w:rPr>
          <w:b/>
          <w:bCs/>
          <w:sz w:val="20"/>
          <w:szCs w:val="20"/>
        </w:rPr>
        <w:t>]</w:t>
      </w:r>
      <w:r>
        <w:rPr>
          <w:b w:val="false"/>
          <w:bCs w:val="false"/>
          <w:sz w:val="20"/>
          <w:szCs w:val="20"/>
        </w:rPr>
        <w:t xml:space="preserve">. Although the voltage was not used in calculating the value for lambda </w:t>
      </w:r>
      <w:r>
        <w:rPr>
          <w:b w:val="false"/>
          <w:bCs w:val="false"/>
          <w:sz w:val="20"/>
          <w:szCs w:val="20"/>
        </w:rPr>
        <w:t xml:space="preserve">in Bragg's equation, it is included in the table for reproducibility. </w:t>
      </w:r>
      <w:r>
        <w:rPr>
          <w:b w:val="false"/>
          <w:bCs w:val="false"/>
          <w:sz w:val="20"/>
          <w:szCs w:val="20"/>
        </w:rPr>
        <w:t xml:space="preserve">Also note that d in the equation was given by the distance in nanometers from the graphite foil to the fluorescent screen. </w:t>
      </w:r>
    </w:p>
    <w:tbl>
      <w:tblPr>
        <w:jc w:val="left"/>
        <w:tblInd w:w="113"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103" w:type="dxa"/>
          <w:bottom w:w="0" w:type="dxa"/>
          <w:right w:w="108" w:type="dxa"/>
        </w:tblCellMar>
      </w:tblPr>
      <w:tblGrid>
        <w:gridCol w:w="1524"/>
        <w:gridCol w:w="2159"/>
        <w:gridCol w:w="1439"/>
        <w:gridCol w:w="1987"/>
        <w:gridCol w:w="1620"/>
        <w:gridCol w:w="1620"/>
        <w:gridCol w:w="1263"/>
      </w:tblGrid>
      <w:tr>
        <w:trPr>
          <w:trHeight w:val="300" w:hRule="atLeast"/>
          <w:cantSplit w:val="false"/>
        </w:trPr>
        <w:tc>
          <w:tcPr>
            <w:tcW w:w="152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Voltage (kV)</w:t>
            </w:r>
          </w:p>
        </w:tc>
        <w:tc>
          <w:tcPr>
            <w:tcW w:w="2159"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Voltage Error (kV)</w:t>
            </w:r>
          </w:p>
        </w:tc>
        <w:tc>
          <w:tcPr>
            <w:tcW w:w="1439"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Theta (rad)</w:t>
            </w:r>
          </w:p>
        </w:tc>
        <w:tc>
          <w:tcPr>
            <w:tcW w:w="1987"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Error Theta (rad)</w:t>
            </w:r>
          </w:p>
        </w:tc>
        <w:tc>
          <w:tcPr>
            <w:tcW w:w="1620"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Lambda (nm)</w:t>
            </w:r>
          </w:p>
        </w:tc>
        <w:tc>
          <w:tcPr>
            <w:tcW w:w="1620"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Lambda Error</w:t>
            </w:r>
          </w:p>
        </w:tc>
        <w:tc>
          <w:tcPr>
            <w:tcW w:w="126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d (nm)</w:t>
            </w:r>
          </w:p>
        </w:tc>
      </w:tr>
      <w:tr>
        <w:trPr>
          <w:trHeight w:val="300" w:hRule="atLeast"/>
          <w:cantSplit w:val="false"/>
        </w:trPr>
        <w:tc>
          <w:tcPr>
            <w:tcW w:w="152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2</w:t>
            </w:r>
          </w:p>
        </w:tc>
        <w:tc>
          <w:tcPr>
            <w:tcW w:w="215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43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0.059</w:t>
            </w:r>
          </w:p>
        </w:tc>
        <w:tc>
          <w:tcPr>
            <w:tcW w:w="1987"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0.008</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0.025</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0.003</w:t>
            </w:r>
          </w:p>
        </w:tc>
        <w:tc>
          <w:tcPr>
            <w:tcW w:w="1263" w:type="dxa"/>
            <w:tcBorders>
              <w:top w:val="nil"/>
              <w:left w:val="nil"/>
              <w:bottom w:val="nil"/>
              <w:insideH w:val="nil"/>
              <w:right w:val="single" w:sz="4" w:space="0" w:color="00000A"/>
              <w:insideV w:val="single" w:sz="4" w:space="0" w:color="00000A"/>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0.213</w:t>
            </w:r>
          </w:p>
        </w:tc>
      </w:tr>
      <w:tr>
        <w:trPr>
          <w:trHeight w:val="300" w:hRule="atLeast"/>
          <w:cantSplit w:val="false"/>
        </w:trPr>
        <w:tc>
          <w:tcPr>
            <w:tcW w:w="152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3</w:t>
            </w:r>
          </w:p>
        </w:tc>
        <w:tc>
          <w:tcPr>
            <w:tcW w:w="215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43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0.048</w:t>
            </w:r>
          </w:p>
        </w:tc>
        <w:tc>
          <w:tcPr>
            <w:tcW w:w="1987"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0.007</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0.020</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w:t>
            </w:r>
            <w:r>
              <w:rPr>
                <w:rFonts w:eastAsia="Times New Roman" w:ascii="Calibri" w:hAnsi="Calibri"/>
                <w:color w:val="000000"/>
                <w:sz w:val="22"/>
                <w:szCs w:val="22"/>
                <w:lang w:bidi="ar-SA"/>
              </w:rPr>
              <w:t>3</w:t>
            </w:r>
          </w:p>
        </w:tc>
        <w:tc>
          <w:tcPr>
            <w:tcW w:w="1263" w:type="dxa"/>
            <w:tcBorders>
              <w:top w:val="nil"/>
              <w:left w:val="nil"/>
              <w:bottom w:val="nil"/>
              <w:insideH w:val="nil"/>
              <w:right w:val="single" w:sz="4" w:space="0" w:color="00000A"/>
              <w:insideV w:val="single" w:sz="4" w:space="0" w:color="00000A"/>
            </w:tcBorders>
            <w:shd w:fill="FFFFFF" w:val="clear"/>
            <w:vAlign w:val="bottom"/>
          </w:tcPr>
          <w:p>
            <w:pPr>
              <w:pStyle w:val="Normal"/>
              <w:rPr>
                <w:rFonts w:eastAsia="Times New Roman" w:ascii="Calibri" w:hAnsi="Calibri"/>
                <w:color w:val="000000"/>
                <w:lang w:bidi="ar-SA"/>
              </w:rPr>
            </w:pPr>
            <w:r>
              <w:rPr>
                <w:rFonts w:eastAsia="Times New Roman" w:ascii="Calibri" w:hAnsi="Calibri"/>
                <w:color w:val="000000"/>
                <w:lang w:bidi="ar-SA"/>
              </w:rPr>
            </w:r>
          </w:p>
        </w:tc>
      </w:tr>
      <w:tr>
        <w:trPr>
          <w:trHeight w:val="300" w:hRule="atLeast"/>
          <w:cantSplit w:val="false"/>
        </w:trPr>
        <w:tc>
          <w:tcPr>
            <w:tcW w:w="152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4</w:t>
            </w:r>
          </w:p>
        </w:tc>
        <w:tc>
          <w:tcPr>
            <w:tcW w:w="215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43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0.041</w:t>
            </w:r>
          </w:p>
        </w:tc>
        <w:tc>
          <w:tcPr>
            <w:tcW w:w="1987"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0.007</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0.017</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w:t>
            </w:r>
            <w:r>
              <w:rPr>
                <w:rFonts w:eastAsia="Times New Roman" w:ascii="Calibri" w:hAnsi="Calibri"/>
                <w:color w:val="000000"/>
                <w:sz w:val="22"/>
                <w:szCs w:val="22"/>
                <w:lang w:bidi="ar-SA"/>
              </w:rPr>
              <w:t>3</w:t>
            </w:r>
          </w:p>
        </w:tc>
        <w:tc>
          <w:tcPr>
            <w:tcW w:w="1263"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lang w:bidi="ar-SA"/>
              </w:rPr>
            </w:pPr>
            <w:r>
              <w:rPr>
                <w:rFonts w:eastAsia="Times New Roman" w:ascii="Calibri" w:hAnsi="Calibri"/>
                <w:color w:val="000000"/>
                <w:lang w:bidi="ar-SA"/>
              </w:rPr>
            </w:r>
          </w:p>
        </w:tc>
      </w:tr>
      <w:tr>
        <w:trPr>
          <w:trHeight w:val="300" w:hRule="atLeast"/>
          <w:cantSplit w:val="false"/>
        </w:trPr>
        <w:tc>
          <w:tcPr>
            <w:tcW w:w="152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5</w:t>
            </w:r>
          </w:p>
        </w:tc>
        <w:tc>
          <w:tcPr>
            <w:tcW w:w="215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43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0.037</w:t>
            </w:r>
          </w:p>
        </w:tc>
        <w:tc>
          <w:tcPr>
            <w:tcW w:w="1987"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0.007</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0.01</w:t>
            </w:r>
            <w:r>
              <w:rPr>
                <w:rFonts w:eastAsia="Times New Roman" w:ascii="Calibri" w:hAnsi="Calibri"/>
                <w:color w:val="000000"/>
                <w:sz w:val="22"/>
                <w:szCs w:val="22"/>
                <w:lang w:bidi="ar-SA"/>
              </w:rPr>
              <w:t>6</w:t>
            </w:r>
          </w:p>
        </w:tc>
        <w:tc>
          <w:tcPr>
            <w:tcW w:w="162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w:t>
            </w:r>
            <w:r>
              <w:rPr>
                <w:rFonts w:eastAsia="Times New Roman" w:ascii="Calibri" w:hAnsi="Calibri"/>
                <w:color w:val="000000"/>
                <w:sz w:val="22"/>
                <w:szCs w:val="22"/>
                <w:lang w:bidi="ar-SA"/>
              </w:rPr>
              <w:t>3</w:t>
            </w:r>
          </w:p>
        </w:tc>
        <w:tc>
          <w:tcPr>
            <w:tcW w:w="1263"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lang w:bidi="ar-SA"/>
              </w:rPr>
            </w:pPr>
            <w:r>
              <w:rPr>
                <w:rFonts w:eastAsia="Times New Roman" w:ascii="Calibri" w:hAnsi="Calibri"/>
                <w:color w:val="000000"/>
                <w:lang w:bidi="ar-SA"/>
              </w:rPr>
            </w:r>
          </w:p>
        </w:tc>
      </w:tr>
      <w:tr>
        <w:trPr>
          <w:trHeight w:val="300" w:hRule="atLeast"/>
          <w:cantSplit w:val="false"/>
        </w:trPr>
        <w:tc>
          <w:tcPr>
            <w:tcW w:w="1524" w:type="dxa"/>
            <w:tcBorders>
              <w:top w:val="nil"/>
              <w:left w:val="single" w:sz="4" w:space="0" w:color="00000A"/>
              <w:bottom w:val="single" w:sz="4" w:space="0" w:color="00000A"/>
              <w:insideH w:val="single" w:sz="4" w:space="0" w:color="00000A"/>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6</w:t>
            </w:r>
          </w:p>
        </w:tc>
        <w:tc>
          <w:tcPr>
            <w:tcW w:w="2159"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439"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0.033</w:t>
            </w:r>
          </w:p>
        </w:tc>
        <w:tc>
          <w:tcPr>
            <w:tcW w:w="1987"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0.007</w:t>
            </w:r>
          </w:p>
        </w:tc>
        <w:tc>
          <w:tcPr>
            <w:tcW w:w="1620"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0.014</w:t>
            </w:r>
          </w:p>
        </w:tc>
        <w:tc>
          <w:tcPr>
            <w:tcW w:w="1620"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w:t>
            </w:r>
            <w:r>
              <w:rPr>
                <w:rFonts w:eastAsia="Times New Roman" w:ascii="Calibri" w:hAnsi="Calibri"/>
                <w:color w:val="000000"/>
                <w:sz w:val="22"/>
                <w:szCs w:val="22"/>
                <w:lang w:bidi="ar-SA"/>
              </w:rPr>
              <w:t>3</w:t>
            </w:r>
          </w:p>
        </w:tc>
        <w:tc>
          <w:tcPr>
            <w:tcW w:w="126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pPr>
            <w:r>
              <w:rPr/>
            </w:r>
          </w:p>
        </w:tc>
      </w:tr>
    </w:tbl>
    <w:p>
      <w:pPr>
        <w:pStyle w:val="Normal"/>
        <w:ind w:left="360" w:right="0" w:hanging="0"/>
        <w:jc w:val="both"/>
        <w:rPr>
          <w:sz w:val="20"/>
          <w:szCs w:val="20"/>
        </w:rPr>
      </w:pPr>
      <w:r>
        <w:rPr>
          <w:sz w:val="20"/>
          <w:szCs w:val="20"/>
        </w:rPr>
      </w:r>
    </w:p>
    <w:p>
      <w:pPr>
        <w:pStyle w:val="Normal"/>
        <w:ind w:left="360" w:right="0" w:hanging="0"/>
        <w:jc w:val="both"/>
        <w:rPr>
          <w:sz w:val="20"/>
          <w:szCs w:val="20"/>
        </w:rPr>
      </w:pPr>
      <w:r>
        <w:rPr>
          <w:sz w:val="20"/>
          <w:szCs w:val="20"/>
        </w:rPr>
      </w:r>
    </w:p>
    <w:p>
      <w:pPr>
        <w:pStyle w:val="Normal"/>
        <w:ind w:left="360" w:right="0" w:hanging="0"/>
        <w:jc w:val="both"/>
        <w:rPr>
          <w:sz w:val="20"/>
          <w:szCs w:val="20"/>
        </w:rPr>
      </w:pPr>
      <w:r>
        <w:rPr>
          <w:sz w:val="20"/>
          <w:szCs w:val="20"/>
        </w:rPr>
        <w:t>Using the de Broglie equation</w:t>
      </w:r>
    </w:p>
    <w:p>
      <w:pPr>
        <w:pStyle w:val="Normal"/>
        <w:ind w:left="360" w:right="0" w:hanging="0"/>
        <w:jc w:val="both"/>
        <w:rPr/>
      </w:pPr>
      <w:r>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ad>
              <m:radPr>
                <m:degHide m:val="1"/>
              </m:radPr>
              <m:deg/>
              <m:e>
                <m:r>
                  <w:rPr>
                    <w:rFonts w:ascii="Cambria Math" w:hAnsi="Cambria Math"/>
                  </w:rPr>
                  <m:t xml:space="preserve">2</m:t>
                </m:r>
                <m:r>
                  <w:rPr>
                    <w:rFonts w:ascii="Cambria Math" w:hAnsi="Cambria Math"/>
                  </w:rPr>
                  <m:t xml:space="preserve">emU</m:t>
                </m:r>
              </m:e>
            </m:rad>
          </m:den>
        </m:f>
      </m:oMath>
    </w:p>
    <w:p>
      <w:pPr>
        <w:pStyle w:val="Normal"/>
        <w:ind w:left="360" w:right="0" w:hanging="0"/>
        <w:jc w:val="both"/>
        <w:rPr>
          <w:rFonts w:cs=""/>
          <w:b/>
          <w:bCs/>
          <w:sz w:val="16"/>
          <w:szCs w:val="20"/>
        </w:rPr>
      </w:pPr>
      <w:r>
        <w:rPr>
          <w:rFonts w:cs=""/>
          <w:sz w:val="20"/>
          <w:szCs w:val="20"/>
        </w:rPr>
        <w:t xml:space="preserve">the following lambdas are calculated with error: </w:t>
      </w:r>
      <w:r>
        <w:rPr>
          <w:rFonts w:cs=""/>
          <w:b/>
          <w:bCs/>
          <w:sz w:val="20"/>
          <w:szCs w:val="20"/>
        </w:rPr>
        <w:t xml:space="preserve">[INSERT ERROR </w:t>
      </w:r>
      <w:r>
        <w:rPr>
          <w:rFonts w:cs=""/>
          <w:b/>
          <w:bCs/>
          <w:sz w:val="20"/>
          <w:szCs w:val="20"/>
        </w:rPr>
        <w:t>FORMULA</w:t>
      </w:r>
      <w:r>
        <w:rPr>
          <w:rFonts w:cs=""/>
          <w:b/>
          <w:bCs/>
          <w:sz w:val="20"/>
          <w:szCs w:val="20"/>
        </w:rPr>
        <w:t>]</w:t>
      </w:r>
      <w:r>
        <w:rPr>
          <w:rFonts w:cs=""/>
          <w:b w:val="false"/>
          <w:bCs w:val="false"/>
          <w:sz w:val="20"/>
          <w:szCs w:val="20"/>
        </w:rPr>
        <w:t xml:space="preserve">. </w:t>
      </w:r>
      <w:r>
        <w:rPr>
          <w:rFonts w:cs=""/>
          <w:b w:val="false"/>
          <w:bCs w:val="false"/>
          <w:sz w:val="20"/>
          <w:szCs w:val="20"/>
        </w:rPr>
        <w:t xml:space="preserve">The difference with </w:t>
      </w:r>
      <w:r>
        <w:rPr>
          <w:rFonts w:cs=""/>
          <w:b w:val="false"/>
          <w:bCs w:val="false"/>
          <w:sz w:val="20"/>
          <w:szCs w:val="20"/>
        </w:rPr>
        <w:t xml:space="preserve">this table is that the thetas are not included as they are not necessary. </w:t>
      </w:r>
      <w:r>
        <w:rPr>
          <w:rFonts w:cs=""/>
          <w:b/>
          <w:bCs/>
          <w:sz w:val="16"/>
          <w:szCs w:val="20"/>
        </w:rPr>
        <w:t>[DELETE EMPTY COLUMNS]</w:t>
      </w:r>
    </w:p>
    <w:p>
      <w:pPr>
        <w:pStyle w:val="Normal"/>
        <w:ind w:left="360" w:right="0" w:hanging="0"/>
        <w:jc w:val="both"/>
        <w:rPr>
          <w:sz w:val="20"/>
          <w:szCs w:val="20"/>
        </w:rPr>
      </w:pPr>
      <w:r>
        <w:rPr>
          <w:sz w:val="20"/>
          <w:szCs w:val="20"/>
        </w:rPr>
      </w:r>
    </w:p>
    <w:tbl>
      <w:tblPr>
        <w:jc w:val="left"/>
        <w:tblInd w:w="113"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103" w:type="dxa"/>
          <w:bottom w:w="0" w:type="dxa"/>
          <w:right w:w="108" w:type="dxa"/>
        </w:tblCellMar>
      </w:tblPr>
      <w:tblGrid>
        <w:gridCol w:w="1259"/>
        <w:gridCol w:w="2499"/>
        <w:gridCol w:w="1724"/>
        <w:gridCol w:w="1073"/>
        <w:gridCol w:w="1890"/>
        <w:gridCol w:w="1793"/>
      </w:tblGrid>
      <w:tr>
        <w:trPr>
          <w:trHeight w:val="300" w:hRule="atLeast"/>
          <w:cantSplit w:val="false"/>
        </w:trPr>
        <w:tc>
          <w:tcPr>
            <w:tcW w:w="1259"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Voltage (kV)</w:t>
            </w:r>
          </w:p>
        </w:tc>
        <w:tc>
          <w:tcPr>
            <w:tcW w:w="2499"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Voltage Error(kV)</w:t>
            </w:r>
          </w:p>
        </w:tc>
        <w:tc>
          <w:tcPr>
            <w:tcW w:w="1724"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pPr>
            <w:r>
              <w:rPr/>
            </w:r>
          </w:p>
        </w:tc>
        <w:tc>
          <w:tcPr>
            <w:tcW w:w="1073"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pPr>
            <w:r>
              <w:rPr/>
            </w:r>
          </w:p>
        </w:tc>
        <w:tc>
          <w:tcPr>
            <w:tcW w:w="1890"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Lambda (m)</w:t>
            </w:r>
          </w:p>
        </w:tc>
        <w:tc>
          <w:tcPr>
            <w:tcW w:w="179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eastAsia="Times New Roman" w:ascii="Calibri" w:hAnsi="Calibri"/>
                <w:color w:val="000000"/>
                <w:sz w:val="22"/>
                <w:szCs w:val="22"/>
                <w:lang w:bidi="ar-SA"/>
              </w:rPr>
            </w:pPr>
            <w:r>
              <w:rPr>
                <w:rFonts w:eastAsia="Times New Roman" w:ascii="Calibri" w:hAnsi="Calibri"/>
                <w:color w:val="000000"/>
                <w:sz w:val="22"/>
                <w:szCs w:val="22"/>
                <w:lang w:bidi="ar-SA"/>
              </w:rPr>
              <w:t>Lambda Error</w:t>
            </w:r>
          </w:p>
        </w:tc>
      </w:tr>
      <w:tr>
        <w:trPr>
          <w:trHeight w:val="300" w:hRule="atLeast"/>
          <w:cantSplit w:val="false"/>
        </w:trPr>
        <w:tc>
          <w:tcPr>
            <w:tcW w:w="1259"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2</w:t>
            </w:r>
          </w:p>
        </w:tc>
        <w:tc>
          <w:tcPr>
            <w:tcW w:w="249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724" w:type="dxa"/>
            <w:tcBorders>
              <w:top w:val="nil"/>
              <w:left w:val="nil"/>
              <w:bottom w:val="nil"/>
              <w:insideH w:val="nil"/>
              <w:right w:val="nil"/>
              <w:insideV w:val="nil"/>
            </w:tcBorders>
            <w:shd w:fill="FFFFFF" w:val="clear"/>
            <w:vAlign w:val="bottom"/>
          </w:tcPr>
          <w:p>
            <w:pPr>
              <w:pStyle w:val="Normal"/>
              <w:jc w:val="right"/>
              <w:rPr/>
            </w:pPr>
            <w:r>
              <w:rPr/>
            </w:r>
          </w:p>
        </w:tc>
        <w:tc>
          <w:tcPr>
            <w:tcW w:w="1073" w:type="dxa"/>
            <w:tcBorders>
              <w:top w:val="nil"/>
              <w:left w:val="nil"/>
              <w:bottom w:val="nil"/>
              <w:insideH w:val="nil"/>
              <w:right w:val="nil"/>
              <w:insideV w:val="nil"/>
            </w:tcBorders>
            <w:shd w:fill="FFFFFF" w:val="clear"/>
            <w:vAlign w:val="bottom"/>
          </w:tcPr>
          <w:p>
            <w:pPr>
              <w:pStyle w:val="Normal"/>
              <w:jc w:val="right"/>
              <w:rPr/>
            </w:pPr>
            <w:r>
              <w:rPr/>
            </w:r>
          </w:p>
        </w:tc>
        <w:tc>
          <w:tcPr>
            <w:tcW w:w="189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0.027</w:t>
            </w:r>
            <w:r>
              <w:rPr>
                <w:rFonts w:eastAsia="Times New Roman" w:ascii="Calibri" w:hAnsi="Calibri"/>
                <w:color w:val="000000"/>
                <w:sz w:val="22"/>
                <w:szCs w:val="22"/>
                <w:lang w:bidi="ar-SA"/>
              </w:rPr>
              <w:t>5</w:t>
            </w:r>
          </w:p>
        </w:tc>
        <w:tc>
          <w:tcPr>
            <w:tcW w:w="1793"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0.000</w:t>
            </w:r>
            <w:r>
              <w:rPr>
                <w:rFonts w:eastAsia="Times New Roman" w:ascii="Calibri" w:hAnsi="Calibri"/>
                <w:color w:val="000000"/>
                <w:sz w:val="22"/>
                <w:szCs w:val="22"/>
                <w:lang w:bidi="ar-SA"/>
              </w:rPr>
              <w:t>7</w:t>
            </w:r>
          </w:p>
        </w:tc>
      </w:tr>
      <w:tr>
        <w:trPr>
          <w:trHeight w:val="300" w:hRule="atLeast"/>
          <w:cantSplit w:val="false"/>
        </w:trPr>
        <w:tc>
          <w:tcPr>
            <w:tcW w:w="1259"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3</w:t>
            </w:r>
          </w:p>
        </w:tc>
        <w:tc>
          <w:tcPr>
            <w:tcW w:w="249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724" w:type="dxa"/>
            <w:tcBorders>
              <w:top w:val="nil"/>
              <w:left w:val="nil"/>
              <w:bottom w:val="nil"/>
              <w:insideH w:val="nil"/>
              <w:right w:val="nil"/>
              <w:insideV w:val="nil"/>
            </w:tcBorders>
            <w:shd w:fill="FFFFFF" w:val="clear"/>
            <w:vAlign w:val="bottom"/>
          </w:tcPr>
          <w:p>
            <w:pPr>
              <w:pStyle w:val="Normal"/>
              <w:jc w:val="right"/>
              <w:rPr/>
            </w:pPr>
            <w:r>
              <w:rPr/>
            </w:r>
          </w:p>
        </w:tc>
        <w:tc>
          <w:tcPr>
            <w:tcW w:w="1073" w:type="dxa"/>
            <w:tcBorders>
              <w:top w:val="nil"/>
              <w:left w:val="nil"/>
              <w:bottom w:val="nil"/>
              <w:insideH w:val="nil"/>
              <w:right w:val="nil"/>
              <w:insideV w:val="nil"/>
            </w:tcBorders>
            <w:shd w:fill="FFFFFF" w:val="clear"/>
            <w:vAlign w:val="bottom"/>
          </w:tcPr>
          <w:p>
            <w:pPr>
              <w:pStyle w:val="Normal"/>
              <w:jc w:val="right"/>
              <w:rPr/>
            </w:pPr>
            <w:r>
              <w:rPr/>
            </w:r>
          </w:p>
        </w:tc>
        <w:tc>
          <w:tcPr>
            <w:tcW w:w="189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0.0224</w:t>
            </w:r>
          </w:p>
        </w:tc>
        <w:tc>
          <w:tcPr>
            <w:tcW w:w="1793"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0.000</w:t>
            </w:r>
            <w:r>
              <w:rPr>
                <w:rFonts w:eastAsia="Times New Roman" w:ascii="Calibri" w:hAnsi="Calibri"/>
                <w:color w:val="000000"/>
                <w:sz w:val="22"/>
                <w:szCs w:val="22"/>
                <w:lang w:bidi="ar-SA"/>
              </w:rPr>
              <w:t>4</w:t>
            </w:r>
          </w:p>
        </w:tc>
      </w:tr>
      <w:tr>
        <w:trPr>
          <w:trHeight w:val="300" w:hRule="atLeast"/>
          <w:cantSplit w:val="false"/>
        </w:trPr>
        <w:tc>
          <w:tcPr>
            <w:tcW w:w="1259"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4</w:t>
            </w:r>
          </w:p>
        </w:tc>
        <w:tc>
          <w:tcPr>
            <w:tcW w:w="249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724" w:type="dxa"/>
            <w:tcBorders>
              <w:top w:val="nil"/>
              <w:left w:val="nil"/>
              <w:bottom w:val="nil"/>
              <w:insideH w:val="nil"/>
              <w:right w:val="nil"/>
              <w:insideV w:val="nil"/>
            </w:tcBorders>
            <w:shd w:fill="FFFFFF" w:val="clear"/>
            <w:vAlign w:val="bottom"/>
          </w:tcPr>
          <w:p>
            <w:pPr>
              <w:pStyle w:val="Normal"/>
              <w:jc w:val="right"/>
              <w:rPr/>
            </w:pPr>
            <w:r>
              <w:rPr/>
            </w:r>
          </w:p>
        </w:tc>
        <w:tc>
          <w:tcPr>
            <w:tcW w:w="1073" w:type="dxa"/>
            <w:tcBorders>
              <w:top w:val="nil"/>
              <w:left w:val="nil"/>
              <w:bottom w:val="nil"/>
              <w:insideH w:val="nil"/>
              <w:right w:val="nil"/>
              <w:insideV w:val="nil"/>
            </w:tcBorders>
            <w:shd w:fill="FFFFFF" w:val="clear"/>
            <w:vAlign w:val="bottom"/>
          </w:tcPr>
          <w:p>
            <w:pPr>
              <w:pStyle w:val="Normal"/>
              <w:jc w:val="right"/>
              <w:rPr/>
            </w:pPr>
            <w:r>
              <w:rPr/>
            </w:r>
          </w:p>
        </w:tc>
        <w:tc>
          <w:tcPr>
            <w:tcW w:w="189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0.0194</w:t>
            </w:r>
          </w:p>
        </w:tc>
        <w:tc>
          <w:tcPr>
            <w:tcW w:w="1793"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0.000</w:t>
            </w:r>
            <w:r>
              <w:rPr>
                <w:rFonts w:eastAsia="Times New Roman" w:ascii="Calibri" w:hAnsi="Calibri"/>
                <w:color w:val="000000"/>
                <w:sz w:val="22"/>
                <w:szCs w:val="22"/>
                <w:lang w:bidi="ar-SA"/>
              </w:rPr>
              <w:t>2</w:t>
            </w:r>
          </w:p>
        </w:tc>
      </w:tr>
      <w:tr>
        <w:trPr>
          <w:trHeight w:val="300" w:hRule="atLeast"/>
          <w:cantSplit w:val="false"/>
        </w:trPr>
        <w:tc>
          <w:tcPr>
            <w:tcW w:w="1259"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5</w:t>
            </w:r>
          </w:p>
        </w:tc>
        <w:tc>
          <w:tcPr>
            <w:tcW w:w="2499"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724" w:type="dxa"/>
            <w:tcBorders>
              <w:top w:val="nil"/>
              <w:left w:val="nil"/>
              <w:bottom w:val="nil"/>
              <w:insideH w:val="nil"/>
              <w:right w:val="nil"/>
              <w:insideV w:val="nil"/>
            </w:tcBorders>
            <w:shd w:fill="FFFFFF" w:val="clear"/>
            <w:vAlign w:val="bottom"/>
          </w:tcPr>
          <w:p>
            <w:pPr>
              <w:pStyle w:val="Normal"/>
              <w:jc w:val="right"/>
              <w:rPr/>
            </w:pPr>
            <w:r>
              <w:rPr/>
            </w:r>
          </w:p>
        </w:tc>
        <w:tc>
          <w:tcPr>
            <w:tcW w:w="1073" w:type="dxa"/>
            <w:tcBorders>
              <w:top w:val="nil"/>
              <w:left w:val="nil"/>
              <w:bottom w:val="nil"/>
              <w:insideH w:val="nil"/>
              <w:right w:val="nil"/>
              <w:insideV w:val="nil"/>
            </w:tcBorders>
            <w:shd w:fill="FFFFFF" w:val="clear"/>
            <w:vAlign w:val="bottom"/>
          </w:tcPr>
          <w:p>
            <w:pPr>
              <w:pStyle w:val="Normal"/>
              <w:jc w:val="right"/>
              <w:rPr/>
            </w:pPr>
            <w:r>
              <w:rPr/>
            </w:r>
          </w:p>
        </w:tc>
        <w:tc>
          <w:tcPr>
            <w:tcW w:w="1890"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0.01736</w:t>
            </w:r>
          </w:p>
        </w:tc>
        <w:tc>
          <w:tcPr>
            <w:tcW w:w="1793"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0.00017</w:t>
            </w:r>
          </w:p>
        </w:tc>
      </w:tr>
      <w:tr>
        <w:trPr>
          <w:trHeight w:val="300" w:hRule="atLeast"/>
          <w:cantSplit w:val="false"/>
        </w:trPr>
        <w:tc>
          <w:tcPr>
            <w:tcW w:w="1259" w:type="dxa"/>
            <w:tcBorders>
              <w:top w:val="nil"/>
              <w:left w:val="single" w:sz="4" w:space="0" w:color="00000A"/>
              <w:bottom w:val="single" w:sz="4" w:space="0" w:color="00000A"/>
              <w:insideH w:val="single" w:sz="4" w:space="0" w:color="00000A"/>
              <w:right w:val="nil"/>
              <w:insideV w:val="nil"/>
            </w:tcBorders>
            <w:shd w:fill="FFFFFF" w:val="clear"/>
            <w:tcMar>
              <w:left w:w="103" w:type="dxa"/>
            </w:tcM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6</w:t>
            </w:r>
          </w:p>
        </w:tc>
        <w:tc>
          <w:tcPr>
            <w:tcW w:w="2499"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0.1</w:t>
            </w:r>
          </w:p>
        </w:tc>
        <w:tc>
          <w:tcPr>
            <w:tcW w:w="1724"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pPr>
            <w:r>
              <w:rPr/>
            </w:r>
          </w:p>
        </w:tc>
        <w:tc>
          <w:tcPr>
            <w:tcW w:w="1073"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pPr>
            <w:r>
              <w:rPr/>
            </w:r>
          </w:p>
        </w:tc>
        <w:tc>
          <w:tcPr>
            <w:tcW w:w="1890"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0.01585</w:t>
            </w:r>
          </w:p>
        </w:tc>
        <w:tc>
          <w:tcPr>
            <w:tcW w:w="179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0.00013</w:t>
            </w:r>
          </w:p>
        </w:tc>
      </w:tr>
    </w:tbl>
    <w:p>
      <w:pPr>
        <w:pStyle w:val="Normal"/>
        <w:ind w:left="360" w:right="0" w:hanging="0"/>
        <w:jc w:val="both"/>
        <w:rPr>
          <w:sz w:val="20"/>
          <w:szCs w:val="20"/>
        </w:rPr>
      </w:pPr>
      <w:r>
        <w:rPr>
          <w:sz w:val="20"/>
          <w:szCs w:val="20"/>
        </w:rPr>
      </w:r>
    </w:p>
    <w:p>
      <w:pPr>
        <w:pStyle w:val="Normal"/>
        <w:ind w:left="360" w:right="0" w:hanging="0"/>
        <w:jc w:val="both"/>
        <w:rPr>
          <w:b w:val="false"/>
          <w:bCs w:val="false"/>
          <w:sz w:val="20"/>
          <w:szCs w:val="20"/>
        </w:rPr>
      </w:pPr>
      <w:r>
        <w:rPr>
          <w:b w:val="false"/>
          <w:bCs w:val="false"/>
          <w:sz w:val="20"/>
          <w:szCs w:val="20"/>
        </w:rPr>
        <w:t>These calculated wavelengths were plotted with error. This shows the overlap between the de Broglie calcuated wavelength and Bragg calculated wavelength. If you notice the error in the voltage is not included because the data points on both lines corresponding to the same voltage were taken without adjusting the voltage at all. As shown in figure 3, the data points and error overlap the corresponding other line's data point. This shows that these equations produce similar wavelengths for this experimental data.</w:t>
      </w:r>
    </w:p>
    <w:p>
      <w:pPr>
        <w:pStyle w:val="Normal"/>
        <w:ind w:left="360" w:right="0" w:hanging="0"/>
        <w:jc w:val="both"/>
        <w:rPr>
          <w:sz w:val="20"/>
          <w:szCs w:val="20"/>
        </w:rPr>
      </w:pPr>
      <w:r>
        <w:rPr>
          <w:sz w:val="20"/>
          <w:szCs w:val="20"/>
        </w:rPr>
        <w:drawing>
          <wp:anchor behindDoc="0" distT="0" distB="127000" distL="0" distR="0" simplePos="0" locked="0" layoutInCell="1" allowOverlap="1" relativeHeight="15">
            <wp:simplePos x="0" y="0"/>
            <wp:positionH relativeFrom="column">
              <wp:align>center</wp:align>
            </wp:positionH>
            <wp:positionV relativeFrom="paragraph">
              <wp:align>top</wp:align>
            </wp:positionV>
            <wp:extent cx="5760085" cy="323977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center"/>
        <w:rPr>
          <w:b/>
          <w:sz w:val="20"/>
          <w:szCs w:val="20"/>
        </w:rPr>
      </w:pPr>
      <w:r>
        <w:rPr>
          <w:b/>
          <w:sz w:val="20"/>
          <w:szCs w:val="20"/>
        </w:rPr>
        <w:t>Conclusions</w:t>
      </w:r>
    </w:p>
    <w:p>
      <w:pPr>
        <w:pStyle w:val="Normal"/>
        <w:rPr>
          <w:sz w:val="20"/>
          <w:szCs w:val="20"/>
        </w:rPr>
      </w:pPr>
      <w:r>
        <w:rPr>
          <w:sz w:val="20"/>
          <w:szCs w:val="20"/>
        </w:rPr>
        <w:t xml:space="preserve">The data collected in this experiment does not show significant difference between the Bragg equation calculation and the de Broglie equation calculation. The standard deviations between the two data points is calculated and shown in the table below. Based on this, there is no significant difference between the calculations. </w:t>
      </w:r>
    </w:p>
    <w:p>
      <w:pPr>
        <w:pStyle w:val="Normal"/>
        <w:rPr>
          <w:sz w:val="20"/>
          <w:szCs w:val="20"/>
        </w:rPr>
      </w:pPr>
      <w:r>
        <w:rPr>
          <w:sz w:val="20"/>
          <w:szCs w:val="20"/>
        </w:rPr>
      </w:r>
    </w:p>
    <w:tbl>
      <w:tblPr>
        <w:jc w:val="left"/>
        <w:tblInd w:w="113"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103" w:type="dxa"/>
          <w:bottom w:w="0" w:type="dxa"/>
          <w:right w:w="108" w:type="dxa"/>
        </w:tblCellMar>
      </w:tblPr>
      <w:tblGrid>
        <w:gridCol w:w="1344"/>
        <w:gridCol w:w="2415"/>
        <w:gridCol w:w="2446"/>
      </w:tblGrid>
      <w:tr>
        <w:trPr>
          <w:trHeight w:val="300" w:hRule="atLeast"/>
          <w:cantSplit w:val="false"/>
        </w:trPr>
        <w:tc>
          <w:tcPr>
            <w:tcW w:w="1344"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vAlign w:val="bottom"/>
          </w:tcPr>
          <w:p>
            <w:pPr>
              <w:pStyle w:val="Normal"/>
              <w:rPr>
                <w:rFonts w:eastAsia="Times New Roman" w:ascii="Calibri" w:hAnsi="Calibri"/>
                <w:b/>
                <w:color w:val="000000"/>
                <w:sz w:val="22"/>
                <w:szCs w:val="22"/>
                <w:lang w:bidi="ar-SA"/>
              </w:rPr>
            </w:pPr>
            <w:r>
              <w:rPr>
                <w:rFonts w:eastAsia="Times New Roman" w:ascii="Calibri" w:hAnsi="Calibri"/>
                <w:b/>
                <w:color w:val="000000"/>
                <w:sz w:val="22"/>
                <w:szCs w:val="22"/>
                <w:lang w:bidi="ar-SA"/>
              </w:rPr>
              <w:t>Voltage (kV)</w:t>
            </w:r>
          </w:p>
        </w:tc>
        <w:tc>
          <w:tcPr>
            <w:tcW w:w="2415"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rPr>
                <w:rFonts w:eastAsia="Times New Roman" w:ascii="Calibri" w:hAnsi="Calibri"/>
                <w:b/>
                <w:color w:val="000000"/>
                <w:sz w:val="22"/>
                <w:szCs w:val="22"/>
                <w:lang w:bidi="ar-SA"/>
              </w:rPr>
            </w:pPr>
            <w:r>
              <w:rPr>
                <w:rFonts w:eastAsia="Times New Roman" w:ascii="Calibri" w:hAnsi="Calibri"/>
                <w:b/>
                <w:color w:val="000000"/>
                <w:sz w:val="22"/>
                <w:szCs w:val="22"/>
                <w:lang w:bidi="ar-SA"/>
              </w:rPr>
              <w:t>Standard Deviations</w:t>
            </w:r>
          </w:p>
        </w:tc>
        <w:tc>
          <w:tcPr>
            <w:tcW w:w="244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eastAsia="Times New Roman" w:ascii="Calibri" w:hAnsi="Calibri"/>
                <w:b/>
                <w:color w:val="000000"/>
                <w:sz w:val="22"/>
                <w:szCs w:val="22"/>
                <w:lang w:bidi="ar-SA"/>
              </w:rPr>
            </w:pPr>
            <w:r>
              <w:rPr>
                <w:rFonts w:eastAsia="Times New Roman" w:ascii="Calibri" w:hAnsi="Calibri"/>
                <w:b/>
                <w:color w:val="000000"/>
                <w:sz w:val="22"/>
                <w:szCs w:val="22"/>
                <w:lang w:bidi="ar-SA"/>
              </w:rPr>
              <w:t>Significant Difference?</w:t>
            </w:r>
          </w:p>
        </w:tc>
      </w:tr>
      <w:tr>
        <w:trPr>
          <w:trHeight w:val="300" w:hRule="atLeast"/>
          <w:cantSplit w:val="false"/>
        </w:trPr>
        <w:tc>
          <w:tcPr>
            <w:tcW w:w="134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b/>
                <w:color w:val="000000"/>
                <w:sz w:val="22"/>
                <w:szCs w:val="22"/>
                <w:lang w:bidi="ar-SA"/>
              </w:rPr>
            </w:pPr>
            <w:r>
              <w:rPr>
                <w:rFonts w:eastAsia="Times New Roman" w:ascii="Calibri" w:hAnsi="Calibri"/>
                <w:b/>
                <w:color w:val="000000"/>
                <w:sz w:val="22"/>
                <w:szCs w:val="22"/>
                <w:lang w:bidi="ar-SA"/>
              </w:rPr>
              <w:t>2</w:t>
            </w:r>
          </w:p>
        </w:tc>
        <w:tc>
          <w:tcPr>
            <w:tcW w:w="2415"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0.57</w:t>
            </w:r>
            <w:r>
              <w:rPr>
                <w:rFonts w:eastAsia="Times New Roman" w:ascii="Calibri" w:hAnsi="Calibri"/>
                <w:color w:val="000000"/>
                <w:sz w:val="22"/>
                <w:szCs w:val="22"/>
                <w:lang w:bidi="ar-SA"/>
              </w:rPr>
              <w:t>2</w:t>
            </w:r>
          </w:p>
        </w:tc>
        <w:tc>
          <w:tcPr>
            <w:tcW w:w="2446"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No</w:t>
            </w:r>
          </w:p>
        </w:tc>
      </w:tr>
      <w:tr>
        <w:trPr>
          <w:trHeight w:val="300" w:hRule="atLeast"/>
          <w:cantSplit w:val="false"/>
        </w:trPr>
        <w:tc>
          <w:tcPr>
            <w:tcW w:w="134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b/>
                <w:color w:val="000000"/>
                <w:sz w:val="22"/>
                <w:szCs w:val="22"/>
                <w:lang w:bidi="ar-SA"/>
              </w:rPr>
            </w:pPr>
            <w:r>
              <w:rPr>
                <w:rFonts w:eastAsia="Times New Roman" w:ascii="Calibri" w:hAnsi="Calibri"/>
                <w:b/>
                <w:color w:val="000000"/>
                <w:sz w:val="22"/>
                <w:szCs w:val="22"/>
                <w:lang w:bidi="ar-SA"/>
              </w:rPr>
              <w:t>3</w:t>
            </w:r>
          </w:p>
        </w:tc>
        <w:tc>
          <w:tcPr>
            <w:tcW w:w="2415"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0.590</w:t>
            </w:r>
          </w:p>
        </w:tc>
        <w:tc>
          <w:tcPr>
            <w:tcW w:w="2446"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No</w:t>
            </w:r>
          </w:p>
        </w:tc>
      </w:tr>
      <w:tr>
        <w:trPr>
          <w:trHeight w:val="300" w:hRule="atLeast"/>
          <w:cantSplit w:val="false"/>
        </w:trPr>
        <w:tc>
          <w:tcPr>
            <w:tcW w:w="134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b/>
                <w:color w:val="000000"/>
                <w:sz w:val="22"/>
                <w:szCs w:val="22"/>
                <w:lang w:bidi="ar-SA"/>
              </w:rPr>
            </w:pPr>
            <w:r>
              <w:rPr>
                <w:rFonts w:eastAsia="Times New Roman" w:ascii="Calibri" w:hAnsi="Calibri"/>
                <w:b/>
                <w:color w:val="000000"/>
                <w:sz w:val="22"/>
                <w:szCs w:val="22"/>
                <w:lang w:bidi="ar-SA"/>
              </w:rPr>
              <w:t>4</w:t>
            </w:r>
          </w:p>
        </w:tc>
        <w:tc>
          <w:tcPr>
            <w:tcW w:w="2415"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0.606</w:t>
            </w:r>
          </w:p>
        </w:tc>
        <w:tc>
          <w:tcPr>
            <w:tcW w:w="2446"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No</w:t>
            </w:r>
          </w:p>
        </w:tc>
      </w:tr>
      <w:tr>
        <w:trPr>
          <w:trHeight w:val="300" w:hRule="atLeast"/>
          <w:cantSplit w:val="false"/>
        </w:trPr>
        <w:tc>
          <w:tcPr>
            <w:tcW w:w="1344" w:type="dxa"/>
            <w:tcBorders>
              <w:top w:val="nil"/>
              <w:left w:val="single" w:sz="4" w:space="0" w:color="00000A"/>
              <w:bottom w:val="nil"/>
              <w:insideH w:val="nil"/>
              <w:right w:val="nil"/>
              <w:insideV w:val="nil"/>
            </w:tcBorders>
            <w:shd w:fill="FFFFFF" w:val="clear"/>
            <w:tcMar>
              <w:left w:w="103" w:type="dxa"/>
            </w:tcMar>
            <w:vAlign w:val="bottom"/>
          </w:tcPr>
          <w:p>
            <w:pPr>
              <w:pStyle w:val="Normal"/>
              <w:jc w:val="right"/>
              <w:rPr>
                <w:rFonts w:eastAsia="Times New Roman" w:ascii="Calibri" w:hAnsi="Calibri"/>
                <w:b/>
                <w:color w:val="000000"/>
                <w:sz w:val="22"/>
                <w:szCs w:val="22"/>
                <w:lang w:bidi="ar-SA"/>
              </w:rPr>
            </w:pPr>
            <w:r>
              <w:rPr>
                <w:rFonts w:eastAsia="Times New Roman" w:ascii="Calibri" w:hAnsi="Calibri"/>
                <w:b/>
                <w:color w:val="000000"/>
                <w:sz w:val="22"/>
                <w:szCs w:val="22"/>
                <w:lang w:bidi="ar-SA"/>
              </w:rPr>
              <w:t>5</w:t>
            </w:r>
          </w:p>
        </w:tc>
        <w:tc>
          <w:tcPr>
            <w:tcW w:w="2415" w:type="dxa"/>
            <w:tcBorders>
              <w:top w:val="nil"/>
              <w:left w:val="nil"/>
              <w:bottom w:val="nil"/>
              <w:insideH w:val="nil"/>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0.5</w:t>
            </w:r>
            <w:r>
              <w:rPr>
                <w:rFonts w:eastAsia="Times New Roman" w:ascii="Calibri" w:hAnsi="Calibri"/>
                <w:color w:val="000000"/>
                <w:sz w:val="22"/>
                <w:szCs w:val="22"/>
                <w:lang w:bidi="ar-SA"/>
              </w:rPr>
              <w:t>10</w:t>
            </w:r>
          </w:p>
        </w:tc>
        <w:tc>
          <w:tcPr>
            <w:tcW w:w="2446" w:type="dxa"/>
            <w:tcBorders>
              <w:top w:val="nil"/>
              <w:left w:val="nil"/>
              <w:bottom w:val="nil"/>
              <w:insideH w:val="nil"/>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No</w:t>
            </w:r>
          </w:p>
        </w:tc>
      </w:tr>
      <w:tr>
        <w:trPr>
          <w:trHeight w:val="300" w:hRule="atLeast"/>
          <w:cantSplit w:val="false"/>
        </w:trPr>
        <w:tc>
          <w:tcPr>
            <w:tcW w:w="1344" w:type="dxa"/>
            <w:tcBorders>
              <w:top w:val="nil"/>
              <w:left w:val="single" w:sz="4" w:space="0" w:color="00000A"/>
              <w:bottom w:val="single" w:sz="4" w:space="0" w:color="00000A"/>
              <w:insideH w:val="single" w:sz="4" w:space="0" w:color="00000A"/>
              <w:right w:val="nil"/>
              <w:insideV w:val="nil"/>
            </w:tcBorders>
            <w:shd w:fill="FFFFFF" w:val="clear"/>
            <w:tcMar>
              <w:left w:w="103" w:type="dxa"/>
            </w:tcMar>
            <w:vAlign w:val="bottom"/>
          </w:tcPr>
          <w:p>
            <w:pPr>
              <w:pStyle w:val="Normal"/>
              <w:jc w:val="right"/>
              <w:rPr>
                <w:rFonts w:eastAsia="Times New Roman" w:ascii="Calibri" w:hAnsi="Calibri"/>
                <w:b/>
                <w:color w:val="000000"/>
                <w:sz w:val="22"/>
                <w:szCs w:val="22"/>
                <w:lang w:bidi="ar-SA"/>
              </w:rPr>
            </w:pPr>
            <w:r>
              <w:rPr>
                <w:rFonts w:eastAsia="Times New Roman" w:ascii="Calibri" w:hAnsi="Calibri"/>
                <w:b/>
                <w:color w:val="000000"/>
                <w:sz w:val="22"/>
                <w:szCs w:val="22"/>
                <w:lang w:bidi="ar-SA"/>
              </w:rPr>
              <w:t>6</w:t>
            </w:r>
          </w:p>
        </w:tc>
        <w:tc>
          <w:tcPr>
            <w:tcW w:w="2415" w:type="dxa"/>
            <w:tcBorders>
              <w:top w:val="nil"/>
              <w:left w:val="nil"/>
              <w:bottom w:val="single" w:sz="4" w:space="0" w:color="00000A"/>
              <w:insideH w:val="single" w:sz="4" w:space="0" w:color="00000A"/>
              <w:right w:val="nil"/>
              <w:insideV w:val="nil"/>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0.577</w:t>
            </w:r>
          </w:p>
        </w:tc>
        <w:tc>
          <w:tcPr>
            <w:tcW w:w="244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jc w:val="right"/>
              <w:rPr>
                <w:rFonts w:eastAsia="Times New Roman" w:ascii="Calibri" w:hAnsi="Calibri"/>
                <w:color w:val="000000"/>
                <w:sz w:val="22"/>
                <w:szCs w:val="22"/>
                <w:lang w:bidi="ar-SA"/>
              </w:rPr>
            </w:pPr>
            <w:r>
              <w:rPr>
                <w:rFonts w:eastAsia="Times New Roman" w:ascii="Calibri" w:hAnsi="Calibri"/>
                <w:color w:val="000000"/>
                <w:sz w:val="22"/>
                <w:szCs w:val="22"/>
                <w:lang w:bidi="ar-SA"/>
              </w:rPr>
              <w:t>No</w:t>
            </w:r>
          </w:p>
        </w:tc>
      </w:tr>
    </w:tbl>
    <w:p>
      <w:pPr>
        <w:pStyle w:val="Normal"/>
        <w:rPr>
          <w:sz w:val="20"/>
          <w:szCs w:val="20"/>
        </w:rPr>
      </w:pPr>
      <w:r>
        <w:rPr>
          <w:sz w:val="20"/>
          <w:szCs w:val="20"/>
        </w:rPr>
      </w:r>
    </w:p>
    <w:p>
      <w:pPr>
        <w:pStyle w:val="Normal"/>
        <w:rPr>
          <w:sz w:val="20"/>
          <w:szCs w:val="20"/>
        </w:rPr>
      </w:pPr>
      <w:r>
        <w:rPr>
          <w:sz w:val="20"/>
          <w:szCs w:val="20"/>
        </w:rPr>
        <w:t xml:space="preserve">This experiment has no reason to refute the claim that the de Broglie equation and Bragg equation calculate different wavelengths. Instead, the data supports the claim that the equations calculate the same wavelengths. </w:t>
      </w:r>
    </w:p>
    <w:p>
      <w:pPr>
        <w:pStyle w:val="Normal"/>
        <w:rPr/>
      </w:pPr>
      <w:r>
        <w:rPr/>
      </w:r>
    </w:p>
    <w:p>
      <w:pPr>
        <w:pStyle w:val="Normal"/>
        <w:ind w:left="360" w:right="0" w:hanging="0"/>
        <w:jc w:val="both"/>
        <w:rPr>
          <w:b/>
          <w:sz w:val="20"/>
          <w:szCs w:val="20"/>
        </w:rPr>
      </w:pPr>
      <w:r>
        <w:rPr>
          <w:b/>
          <w:sz w:val="20"/>
          <w:szCs w:val="20"/>
        </w:rPr>
      </w:r>
    </w:p>
    <w:p>
      <w:pPr>
        <w:pStyle w:val="Normal"/>
        <w:jc w:val="center"/>
        <w:rPr>
          <w:b/>
          <w:sz w:val="20"/>
          <w:szCs w:val="20"/>
        </w:rPr>
      </w:pPr>
      <w:r>
        <w:rPr>
          <w:b/>
          <w:sz w:val="20"/>
          <w:szCs w:val="20"/>
        </w:rPr>
        <w:t>References</w:t>
      </w:r>
    </w:p>
    <w:p>
      <w:pPr>
        <w:pStyle w:val="Normal"/>
        <w:widowControl w:val="false"/>
        <w:ind w:left="640" w:right="0" w:hanging="640"/>
        <w:rPr>
          <w:sz w:val="20"/>
        </w:rPr>
      </w:pPr>
      <w:r>
        <w:rPr>
          <w:sz w:val="20"/>
        </w:rPr>
        <w:t>[1]</w:t>
        <w:tab/>
        <w:t xml:space="preserve">D. B. Williams and C. B. Carter, in </w:t>
      </w:r>
      <w:r>
        <w:rPr>
          <w:i/>
          <w:iCs/>
          <w:sz w:val="20"/>
        </w:rPr>
        <w:t>Transm. Electron Microsc.</w:t>
      </w:r>
      <w:r>
        <w:rPr>
          <w:sz w:val="20"/>
        </w:rPr>
        <w:t xml:space="preserve"> (Springer, 1996), pp. 3–17.</w:t>
      </w:r>
    </w:p>
    <w:p>
      <w:pPr>
        <w:pStyle w:val="Normal"/>
        <w:widowControl w:val="false"/>
        <w:ind w:left="640" w:right="0" w:hanging="640"/>
        <w:rPr>
          <w:sz w:val="20"/>
        </w:rPr>
      </w:pPr>
      <w:r>
        <w:rPr>
          <w:sz w:val="20"/>
        </w:rPr>
        <w:t>[2]</w:t>
        <w:tab/>
        <w:t xml:space="preserve">L. de Broglie, Philos. Mag. Ser. 6 </w:t>
      </w:r>
      <w:r>
        <w:rPr>
          <w:b/>
          <w:bCs/>
          <w:sz w:val="20"/>
        </w:rPr>
        <w:t>47</w:t>
      </w:r>
      <w:r>
        <w:rPr>
          <w:sz w:val="20"/>
        </w:rPr>
        <w:t>, 446 (1924).</w:t>
      </w:r>
    </w:p>
    <w:p>
      <w:pPr>
        <w:pStyle w:val="Normal"/>
        <w:widowControl w:val="false"/>
        <w:ind w:left="640" w:right="0" w:hanging="640"/>
        <w:rPr>
          <w:sz w:val="20"/>
        </w:rPr>
      </w:pPr>
      <w:r>
        <w:rPr>
          <w:sz w:val="20"/>
        </w:rPr>
        <w:t>[3]</w:t>
        <w:tab/>
        <w:t xml:space="preserve">J. C. Williamson, J. Cao, H. Ihee, H. Frey, and A. H. Zewail, Nature </w:t>
      </w:r>
      <w:r>
        <w:rPr>
          <w:b/>
          <w:bCs/>
          <w:sz w:val="20"/>
        </w:rPr>
        <w:t>386</w:t>
      </w:r>
      <w:r>
        <w:rPr>
          <w:sz w:val="20"/>
        </w:rPr>
        <w:t>, 159 (1997).</w:t>
      </w:r>
    </w:p>
    <w:p>
      <w:pPr>
        <w:pStyle w:val="Normal"/>
        <w:widowControl w:val="false"/>
        <w:ind w:left="640" w:right="0" w:hanging="640"/>
        <w:rPr>
          <w:sz w:val="20"/>
        </w:rPr>
      </w:pPr>
      <w:r>
        <w:rPr>
          <w:sz w:val="20"/>
        </w:rPr>
        <w:t>[4]</w:t>
        <w:tab/>
        <w:t xml:space="preserve">S. Subramaniam, M. Gerstein, D. Oesterhelt, and R. Henderson, EMBO J. </w:t>
      </w:r>
      <w:r>
        <w:rPr>
          <w:b/>
          <w:bCs/>
          <w:sz w:val="20"/>
        </w:rPr>
        <w:t>12</w:t>
      </w:r>
      <w:r>
        <w:rPr>
          <w:sz w:val="20"/>
        </w:rPr>
        <w:t>, 1 (1993).</w:t>
      </w:r>
    </w:p>
    <w:p>
      <w:pPr>
        <w:pStyle w:val="Normal"/>
        <w:widowControl w:val="false"/>
        <w:ind w:left="640" w:right="0" w:hanging="640"/>
        <w:rPr>
          <w:sz w:val="20"/>
        </w:rPr>
      </w:pPr>
      <w:r>
        <w:rPr>
          <w:sz w:val="20"/>
        </w:rPr>
        <w:t>[5]</w:t>
        <w:tab/>
        <w:t xml:space="preserve">M. Traetteberg, E. B. Frantsen, F. C. Mijlhoff, and A. Hoekstra, J. Mol. Struct. </w:t>
      </w:r>
      <w:r>
        <w:rPr>
          <w:b/>
          <w:bCs/>
          <w:sz w:val="20"/>
        </w:rPr>
        <w:t>26</w:t>
      </w:r>
      <w:r>
        <w:rPr>
          <w:sz w:val="20"/>
        </w:rPr>
        <w:t>, 57 (1975).</w:t>
      </w:r>
    </w:p>
    <w:p>
      <w:pPr>
        <w:pStyle w:val="Normal"/>
        <w:widowControl w:val="false"/>
        <w:ind w:left="640" w:right="0" w:hanging="640"/>
        <w:rPr>
          <w:sz w:val="20"/>
        </w:rPr>
      </w:pPr>
      <w:r>
        <w:rPr>
          <w:sz w:val="20"/>
        </w:rPr>
        <w:t>[6]</w:t>
        <w:tab/>
        <w:t xml:space="preserve">M. Traetteberg, I. Hillmo, and K. Hagen, J. Mol. Struct. </w:t>
      </w:r>
      <w:r>
        <w:rPr>
          <w:b/>
          <w:bCs/>
          <w:sz w:val="20"/>
        </w:rPr>
        <w:t>39</w:t>
      </w:r>
      <w:r>
        <w:rPr>
          <w:sz w:val="20"/>
        </w:rPr>
        <w:t>, 231 (1977).</w:t>
      </w:r>
    </w:p>
    <w:p>
      <w:pPr>
        <w:pStyle w:val="Normal"/>
        <w:widowControl w:val="false"/>
        <w:ind w:left="640" w:right="0" w:hanging="640"/>
        <w:rPr>
          <w:sz w:val="20"/>
        </w:rPr>
      </w:pPr>
      <w:r>
        <w:rPr>
          <w:sz w:val="20"/>
        </w:rPr>
        <w:t>[7]</w:t>
        <w:tab/>
        <w:t xml:space="preserve">CERN Teachers Lab, </w:t>
      </w:r>
      <w:r>
        <w:rPr>
          <w:i/>
          <w:iCs/>
          <w:sz w:val="20"/>
        </w:rPr>
        <w:t>Electron Diffraction Tube</w:t>
      </w:r>
      <w:r>
        <w:rPr>
          <w:sz w:val="20"/>
        </w:rPr>
        <w:t xml:space="preserve"> (n.d.).</w:t>
      </w:r>
    </w:p>
    <w:p>
      <w:pPr>
        <w:pStyle w:val="Normal"/>
        <w:widowControl w:val="false"/>
        <w:ind w:left="640" w:right="0" w:hanging="640"/>
        <w:rPr>
          <w:sz w:val="20"/>
        </w:rPr>
      </w:pPr>
      <w:r>
        <w:rPr>
          <w:sz w:val="20"/>
        </w:rPr>
        <w:t>[8]</w:t>
        <w:tab/>
        <w:t>M. A. Davidson and S. R. Stock, (1999).</w:t>
      </w:r>
    </w:p>
    <w:p>
      <w:pPr>
        <w:pStyle w:val="Normal"/>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spacing w:lineRule="auto" w:line="276" w:before="0" w:after="200"/>
        <w:rPr/>
      </w:pPr>
      <w:r>
        <w:rPr/>
      </w:r>
    </w:p>
    <w:sectPr>
      <w:type w:val="nextPage"/>
      <w:pgSz w:w="14570" w:h="20636"/>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Droid Sans Fallback" w:cs="Times New Roman"/>
        <w:sz w:val="22"/>
        <w:szCs w:val="22"/>
        <w:lang w:val="en-US" w:eastAsia="en-US" w:bidi="en-US"/>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0"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86461"/>
    <w:pPr>
      <w:widowControl/>
      <w:suppressAutoHyphens w:val="true"/>
      <w:bidi w:val="0"/>
      <w:spacing w:lineRule="auto" w:line="240" w:before="0" w:after="0"/>
      <w:jc w:val="left"/>
    </w:pPr>
    <w:rPr>
      <w:rFonts w:ascii="Times New Roman" w:hAnsi="Times New Roman" w:eastAsia="Droid Sans Fallback" w:cs="Times New Roman"/>
      <w:color w:val="auto"/>
      <w:sz w:val="24"/>
      <w:szCs w:val="24"/>
      <w:lang w:val="en-US" w:eastAsia="en-US" w:bidi="en-US"/>
    </w:rPr>
  </w:style>
  <w:style w:type="paragraph" w:styleId="Heading1">
    <w:name w:val="Heading 1"/>
    <w:uiPriority w:val="9"/>
    <w:qFormat/>
    <w:link w:val="Heading1Char"/>
    <w:rsid w:val="00386461"/>
    <w:basedOn w:val="Normal"/>
    <w:next w:val="Normal"/>
    <w:pPr>
      <w:keepNext/>
      <w:spacing w:before="240" w:after="60"/>
      <w:outlineLvl w:val="0"/>
    </w:pPr>
    <w:rPr>
      <w:rFonts w:ascii="Times New Roman" w:hAnsi="Times New Roman" w:cs=""/>
      <w:b/>
      <w:bCs/>
      <w:sz w:val="32"/>
      <w:szCs w:val="32"/>
    </w:rPr>
  </w:style>
  <w:style w:type="paragraph" w:styleId="Heading2">
    <w:name w:val="Heading 2"/>
    <w:uiPriority w:val="9"/>
    <w:qFormat/>
    <w:semiHidden/>
    <w:unhideWhenUsed/>
    <w:link w:val="Heading2Char"/>
    <w:rsid w:val="00386461"/>
    <w:basedOn w:val="Normal"/>
    <w:next w:val="Normal"/>
    <w:pPr>
      <w:keepNext/>
      <w:spacing w:before="240" w:after="60"/>
      <w:outlineLvl w:val="1"/>
    </w:pPr>
    <w:rPr>
      <w:rFonts w:ascii="Times New Roman" w:hAnsi="Times New Roman" w:cs=""/>
      <w:b/>
      <w:bCs/>
      <w:i/>
      <w:iCs/>
      <w:sz w:val="28"/>
      <w:szCs w:val="28"/>
    </w:rPr>
  </w:style>
  <w:style w:type="paragraph" w:styleId="Heading3">
    <w:name w:val="Heading 3"/>
    <w:uiPriority w:val="9"/>
    <w:qFormat/>
    <w:semiHidden/>
    <w:unhideWhenUsed/>
    <w:link w:val="Heading3Char"/>
    <w:rsid w:val="00386461"/>
    <w:basedOn w:val="Normal"/>
    <w:next w:val="Normal"/>
    <w:pPr>
      <w:keepNext/>
      <w:spacing w:before="240" w:after="60"/>
      <w:outlineLvl w:val="2"/>
    </w:pPr>
    <w:rPr>
      <w:rFonts w:ascii="Times New Roman" w:hAnsi="Times New Roman" w:cs=""/>
      <w:b/>
      <w:bCs/>
      <w:sz w:val="26"/>
      <w:szCs w:val="26"/>
    </w:rPr>
  </w:style>
  <w:style w:type="paragraph" w:styleId="Heading4">
    <w:name w:val="Heading 4"/>
    <w:uiPriority w:val="9"/>
    <w:qFormat/>
    <w:semiHidden/>
    <w:unhideWhenUsed/>
    <w:link w:val="Heading4Char"/>
    <w:rsid w:val="00386461"/>
    <w:basedOn w:val="Normal"/>
    <w:next w:val="Normal"/>
    <w:pPr>
      <w:keepNext/>
      <w:spacing w:before="240" w:after="60"/>
      <w:outlineLvl w:val="3"/>
    </w:pPr>
    <w:rPr>
      <w:b/>
      <w:bCs/>
      <w:sz w:val="28"/>
      <w:szCs w:val="28"/>
    </w:rPr>
  </w:style>
  <w:style w:type="paragraph" w:styleId="Heading5">
    <w:name w:val="Heading 5"/>
    <w:uiPriority w:val="9"/>
    <w:qFormat/>
    <w:semiHidden/>
    <w:unhideWhenUsed/>
    <w:link w:val="Heading5Char"/>
    <w:rsid w:val="00386461"/>
    <w:basedOn w:val="Normal"/>
    <w:next w:val="Normal"/>
    <w:pPr>
      <w:spacing w:before="240" w:after="60"/>
      <w:outlineLvl w:val="4"/>
    </w:pPr>
    <w:rPr>
      <w:b/>
      <w:bCs/>
      <w:i/>
      <w:iCs/>
      <w:sz w:val="26"/>
      <w:szCs w:val="26"/>
    </w:rPr>
  </w:style>
  <w:style w:type="paragraph" w:styleId="Heading6">
    <w:name w:val="Heading 6"/>
    <w:uiPriority w:val="9"/>
    <w:qFormat/>
    <w:semiHidden/>
    <w:unhideWhenUsed/>
    <w:link w:val="Heading6Char"/>
    <w:rsid w:val="00386461"/>
    <w:basedOn w:val="Normal"/>
    <w:next w:val="Normal"/>
    <w:pPr>
      <w:spacing w:before="240" w:after="60"/>
      <w:outlineLvl w:val="5"/>
    </w:pPr>
    <w:rPr>
      <w:b/>
      <w:bCs/>
      <w:sz w:val="22"/>
      <w:szCs w:val="22"/>
    </w:rPr>
  </w:style>
  <w:style w:type="paragraph" w:styleId="Heading7">
    <w:name w:val="Heading 7"/>
    <w:uiPriority w:val="9"/>
    <w:qFormat/>
    <w:semiHidden/>
    <w:unhideWhenUsed/>
    <w:link w:val="Heading7Char"/>
    <w:rsid w:val="00386461"/>
    <w:basedOn w:val="Normal"/>
    <w:next w:val="Normal"/>
    <w:pPr>
      <w:spacing w:before="240" w:after="60"/>
      <w:outlineLvl w:val="6"/>
    </w:pPr>
    <w:rPr/>
  </w:style>
  <w:style w:type="paragraph" w:styleId="Heading8">
    <w:name w:val="Heading 8"/>
    <w:uiPriority w:val="9"/>
    <w:qFormat/>
    <w:semiHidden/>
    <w:unhideWhenUsed/>
    <w:link w:val="Heading8Char"/>
    <w:rsid w:val="00386461"/>
    <w:basedOn w:val="Normal"/>
    <w:next w:val="Normal"/>
    <w:pPr>
      <w:spacing w:before="240" w:after="60"/>
      <w:outlineLvl w:val="7"/>
    </w:pPr>
    <w:rPr>
      <w:i/>
      <w:iCs/>
    </w:rPr>
  </w:style>
  <w:style w:type="paragraph" w:styleId="Heading9">
    <w:name w:val="Heading 9"/>
    <w:uiPriority w:val="9"/>
    <w:qFormat/>
    <w:semiHidden/>
    <w:unhideWhenUsed/>
    <w:link w:val="Heading9Char"/>
    <w:rsid w:val="00386461"/>
    <w:basedOn w:val="Normal"/>
    <w:next w:val="Normal"/>
    <w:pPr>
      <w:spacing w:before="240" w:after="60"/>
      <w:outlineLvl w:val="8"/>
    </w:pPr>
    <w:rPr>
      <w:rFonts w:ascii="Times New Roman" w:hAnsi="Times New Roman" w:cs=""/>
      <w:sz w:val="22"/>
      <w:szCs w:val="2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86461"/>
    <w:basedOn w:val="DefaultParagraphFont"/>
    <w:rPr>
      <w:rFonts w:ascii="Times New Roman" w:hAnsi="Times New Roman" w:cs=""/>
      <w:b/>
      <w:bCs/>
      <w:sz w:val="32"/>
      <w:szCs w:val="32"/>
    </w:rPr>
  </w:style>
  <w:style w:type="character" w:styleId="Heading2Char" w:customStyle="1">
    <w:name w:val="Heading 2 Char"/>
    <w:uiPriority w:val="9"/>
    <w:semiHidden/>
    <w:link w:val="Heading2"/>
    <w:rsid w:val="00386461"/>
    <w:basedOn w:val="DefaultParagraphFont"/>
    <w:rPr>
      <w:rFonts w:ascii="Times New Roman" w:hAnsi="Times New Roman" w:cs=""/>
      <w:b/>
      <w:bCs/>
      <w:i/>
      <w:iCs/>
      <w:sz w:val="28"/>
      <w:szCs w:val="28"/>
    </w:rPr>
  </w:style>
  <w:style w:type="character" w:styleId="Heading3Char" w:customStyle="1">
    <w:name w:val="Heading 3 Char"/>
    <w:uiPriority w:val="9"/>
    <w:semiHidden/>
    <w:link w:val="Heading3"/>
    <w:rsid w:val="00386461"/>
    <w:basedOn w:val="DefaultParagraphFont"/>
    <w:rPr>
      <w:rFonts w:ascii="Times New Roman" w:hAnsi="Times New Roman" w:cs=""/>
      <w:b/>
      <w:bCs/>
      <w:sz w:val="26"/>
      <w:szCs w:val="26"/>
    </w:rPr>
  </w:style>
  <w:style w:type="character" w:styleId="Heading4Char" w:customStyle="1">
    <w:name w:val="Heading 4 Char"/>
    <w:uiPriority w:val="9"/>
    <w:link w:val="Heading4"/>
    <w:rsid w:val="00386461"/>
    <w:basedOn w:val="DefaultParagraphFont"/>
    <w:rPr>
      <w:b/>
      <w:bCs/>
      <w:sz w:val="28"/>
      <w:szCs w:val="28"/>
    </w:rPr>
  </w:style>
  <w:style w:type="character" w:styleId="Heading5Char" w:customStyle="1">
    <w:name w:val="Heading 5 Char"/>
    <w:uiPriority w:val="9"/>
    <w:semiHidden/>
    <w:link w:val="Heading5"/>
    <w:rsid w:val="00386461"/>
    <w:basedOn w:val="DefaultParagraphFont"/>
    <w:rPr>
      <w:b/>
      <w:bCs/>
      <w:i/>
      <w:iCs/>
      <w:sz w:val="26"/>
      <w:szCs w:val="26"/>
    </w:rPr>
  </w:style>
  <w:style w:type="character" w:styleId="Heading6Char" w:customStyle="1">
    <w:name w:val="Heading 6 Char"/>
    <w:uiPriority w:val="9"/>
    <w:semiHidden/>
    <w:link w:val="Heading6"/>
    <w:rsid w:val="00386461"/>
    <w:basedOn w:val="DefaultParagraphFont"/>
    <w:rPr>
      <w:b/>
      <w:bCs/>
    </w:rPr>
  </w:style>
  <w:style w:type="character" w:styleId="Heading7Char" w:customStyle="1">
    <w:name w:val="Heading 7 Char"/>
    <w:uiPriority w:val="9"/>
    <w:semiHidden/>
    <w:link w:val="Heading7"/>
    <w:rsid w:val="00386461"/>
    <w:basedOn w:val="DefaultParagraphFont"/>
    <w:rPr>
      <w:sz w:val="24"/>
      <w:szCs w:val="24"/>
    </w:rPr>
  </w:style>
  <w:style w:type="character" w:styleId="Heading8Char" w:customStyle="1">
    <w:name w:val="Heading 8 Char"/>
    <w:uiPriority w:val="9"/>
    <w:semiHidden/>
    <w:link w:val="Heading8"/>
    <w:rsid w:val="00386461"/>
    <w:basedOn w:val="DefaultParagraphFont"/>
    <w:rPr>
      <w:i/>
      <w:iCs/>
      <w:sz w:val="24"/>
      <w:szCs w:val="24"/>
    </w:rPr>
  </w:style>
  <w:style w:type="character" w:styleId="Heading9Char" w:customStyle="1">
    <w:name w:val="Heading 9 Char"/>
    <w:uiPriority w:val="9"/>
    <w:semiHidden/>
    <w:link w:val="Heading9"/>
    <w:rsid w:val="00386461"/>
    <w:basedOn w:val="DefaultParagraphFont"/>
    <w:rPr>
      <w:rFonts w:ascii="Times New Roman" w:hAnsi="Times New Roman" w:cs=""/>
    </w:rPr>
  </w:style>
  <w:style w:type="character" w:styleId="TitleChar" w:customStyle="1">
    <w:name w:val="Title Char"/>
    <w:link w:val="Title"/>
    <w:rsid w:val="00386461"/>
    <w:basedOn w:val="DefaultParagraphFont"/>
    <w:rPr>
      <w:rFonts w:ascii="Times New Roman" w:hAnsi="Times New Roman" w:cs=""/>
      <w:b/>
      <w:bCs/>
      <w:sz w:val="32"/>
      <w:szCs w:val="32"/>
    </w:rPr>
  </w:style>
  <w:style w:type="character" w:styleId="SubtitleChar" w:customStyle="1">
    <w:name w:val="Subtitle Char"/>
    <w:uiPriority w:val="11"/>
    <w:link w:val="Subtitle"/>
    <w:rsid w:val="00386461"/>
    <w:basedOn w:val="DefaultParagraphFont"/>
    <w:rPr>
      <w:rFonts w:ascii="Times New Roman" w:hAnsi="Times New Roman" w:cs=""/>
      <w:sz w:val="24"/>
      <w:szCs w:val="24"/>
    </w:rPr>
  </w:style>
  <w:style w:type="character" w:styleId="Strong">
    <w:name w:val="Strong"/>
    <w:uiPriority w:val="22"/>
    <w:qFormat/>
    <w:rsid w:val="00386461"/>
    <w:basedOn w:val="DefaultParagraphFont"/>
    <w:rPr>
      <w:b/>
      <w:bCs/>
    </w:rPr>
  </w:style>
  <w:style w:type="character" w:styleId="Emphasis">
    <w:name w:val="Emphasis"/>
    <w:uiPriority w:val="20"/>
    <w:qFormat/>
    <w:rsid w:val="00386461"/>
    <w:basedOn w:val="DefaultParagraphFont"/>
    <w:rPr>
      <w:rFonts w:ascii="Times New Roman" w:hAnsi="Times New Roman"/>
      <w:b/>
      <w:i/>
      <w:iCs/>
    </w:rPr>
  </w:style>
  <w:style w:type="character" w:styleId="QuoteChar" w:customStyle="1">
    <w:name w:val="Quote Char"/>
    <w:uiPriority w:val="29"/>
    <w:link w:val="Quote"/>
    <w:rsid w:val="00386461"/>
    <w:basedOn w:val="DefaultParagraphFont"/>
    <w:rPr>
      <w:i/>
      <w:sz w:val="24"/>
      <w:szCs w:val="24"/>
    </w:rPr>
  </w:style>
  <w:style w:type="character" w:styleId="IntenseQuoteChar" w:customStyle="1">
    <w:name w:val="Intense Quote Char"/>
    <w:uiPriority w:val="30"/>
    <w:link w:val="IntenseQuote"/>
    <w:rsid w:val="00386461"/>
    <w:basedOn w:val="DefaultParagraphFont"/>
    <w:rPr>
      <w:b/>
      <w:i/>
      <w:sz w:val="24"/>
    </w:rPr>
  </w:style>
  <w:style w:type="character" w:styleId="SubtleEmphasis">
    <w:name w:val="Subtle Emphasis"/>
    <w:uiPriority w:val="19"/>
    <w:qFormat/>
    <w:rsid w:val="00386461"/>
    <w:rPr>
      <w:i/>
      <w:color w:val="5A5A5A"/>
    </w:rPr>
  </w:style>
  <w:style w:type="character" w:styleId="IntenseEmphasis">
    <w:name w:val="Intense Emphasis"/>
    <w:uiPriority w:val="21"/>
    <w:qFormat/>
    <w:rsid w:val="00386461"/>
    <w:basedOn w:val="DefaultParagraphFont"/>
    <w:rPr>
      <w:b/>
      <w:i/>
      <w:sz w:val="24"/>
      <w:szCs w:val="24"/>
      <w:u w:val="single"/>
    </w:rPr>
  </w:style>
  <w:style w:type="character" w:styleId="SubtleReference">
    <w:name w:val="Subtle Reference"/>
    <w:uiPriority w:val="31"/>
    <w:qFormat/>
    <w:rsid w:val="00386461"/>
    <w:basedOn w:val="DefaultParagraphFont"/>
    <w:rPr>
      <w:sz w:val="24"/>
      <w:szCs w:val="24"/>
      <w:u w:val="single"/>
    </w:rPr>
  </w:style>
  <w:style w:type="character" w:styleId="IntenseReference">
    <w:name w:val="Intense Reference"/>
    <w:uiPriority w:val="32"/>
    <w:qFormat/>
    <w:rsid w:val="00386461"/>
    <w:basedOn w:val="DefaultParagraphFont"/>
    <w:rPr>
      <w:b/>
      <w:sz w:val="24"/>
      <w:u w:val="single"/>
    </w:rPr>
  </w:style>
  <w:style w:type="character" w:styleId="BookTitle">
    <w:name w:val="Book Title"/>
    <w:uiPriority w:val="33"/>
    <w:qFormat/>
    <w:rsid w:val="00386461"/>
    <w:basedOn w:val="DefaultParagraphFont"/>
    <w:rPr>
      <w:rFonts w:ascii="Times New Roman" w:hAnsi="Times New Roman" w:cs=""/>
      <w:b/>
      <w:i/>
      <w:sz w:val="24"/>
      <w:szCs w:val="24"/>
    </w:rPr>
  </w:style>
  <w:style w:type="character" w:styleId="BalloonTextChar" w:customStyle="1">
    <w:name w:val="Balloon Text Char"/>
    <w:uiPriority w:val="99"/>
    <w:semiHidden/>
    <w:link w:val="BalloonText"/>
    <w:rsid w:val="00322125"/>
    <w:basedOn w:val="DefaultParagraphFont"/>
    <w:rPr>
      <w:rFonts w:ascii="Tahoma" w:hAnsi="Tahoma" w:cs="Tahoma"/>
      <w:sz w:val="16"/>
      <w:szCs w:val="16"/>
    </w:rPr>
  </w:style>
  <w:style w:type="character" w:styleId="PlaceholderText">
    <w:name w:val="Placeholder Text"/>
    <w:uiPriority w:val="99"/>
    <w:semiHidden/>
    <w:rsid w:val="00e453db"/>
    <w:basedOn w:val="DefaultParagraphFont"/>
    <w:rPr>
      <w:color w:val="80808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link w:val="TitleChar"/>
    <w:rsid w:val="00386461"/>
    <w:basedOn w:val="Normal"/>
    <w:next w:val="Normal"/>
    <w:pPr>
      <w:spacing w:before="240" w:after="60"/>
      <w:jc w:val="center"/>
      <w:outlineLvl w:val="0"/>
    </w:pPr>
    <w:rPr>
      <w:rFonts w:ascii="Times New Roman" w:hAnsi="Times New Roman" w:cs=""/>
      <w:b/>
      <w:bCs/>
      <w:sz w:val="32"/>
      <w:szCs w:val="32"/>
    </w:rPr>
  </w:style>
  <w:style w:type="paragraph" w:styleId="Subtitle">
    <w:name w:val="Subtitle"/>
    <w:uiPriority w:val="11"/>
    <w:qFormat/>
    <w:link w:val="SubtitleChar"/>
    <w:rsid w:val="00386461"/>
    <w:basedOn w:val="Normal"/>
    <w:next w:val="Normal"/>
    <w:pPr>
      <w:spacing w:before="0" w:after="60"/>
      <w:jc w:val="center"/>
      <w:outlineLvl w:val="1"/>
    </w:pPr>
    <w:rPr>
      <w:rFonts w:ascii="Times New Roman" w:hAnsi="Times New Roman" w:cs=""/>
    </w:rPr>
  </w:style>
  <w:style w:type="paragraph" w:styleId="NoSpacing">
    <w:name w:val="No Spacing"/>
    <w:uiPriority w:val="1"/>
    <w:qFormat/>
    <w:rsid w:val="00386461"/>
    <w:basedOn w:val="Normal"/>
    <w:pPr/>
    <w:rPr>
      <w:szCs w:val="32"/>
    </w:rPr>
  </w:style>
  <w:style w:type="paragraph" w:styleId="ListParagraph">
    <w:name w:val="List Paragraph"/>
    <w:uiPriority w:val="34"/>
    <w:qFormat/>
    <w:rsid w:val="00386461"/>
    <w:basedOn w:val="Normal"/>
    <w:pPr>
      <w:spacing w:before="0" w:after="0"/>
      <w:ind w:left="720" w:right="0" w:hanging="0"/>
      <w:contextualSpacing/>
    </w:pPr>
    <w:rPr/>
  </w:style>
  <w:style w:type="paragraph" w:styleId="Quote">
    <w:name w:val="Quote"/>
    <w:uiPriority w:val="29"/>
    <w:qFormat/>
    <w:link w:val="QuoteChar"/>
    <w:rsid w:val="00386461"/>
    <w:basedOn w:val="Normal"/>
    <w:next w:val="Normal"/>
    <w:pPr/>
    <w:rPr>
      <w:i/>
    </w:rPr>
  </w:style>
  <w:style w:type="paragraph" w:styleId="IntenseQuote">
    <w:name w:val="Intense Quote"/>
    <w:uiPriority w:val="30"/>
    <w:qFormat/>
    <w:link w:val="IntenseQuoteChar"/>
    <w:rsid w:val="00386461"/>
    <w:basedOn w:val="Normal"/>
    <w:next w:val="Normal"/>
    <w:pPr>
      <w:ind w:left="720" w:right="720" w:hanging="0"/>
    </w:pPr>
    <w:rPr>
      <w:b/>
      <w:i/>
      <w:szCs w:val="22"/>
    </w:rPr>
  </w:style>
  <w:style w:type="paragraph" w:styleId="ContentsHeading">
    <w:name w:val="Contents Heading"/>
    <w:uiPriority w:val="39"/>
    <w:qFormat/>
    <w:semiHidden/>
    <w:unhideWhenUsed/>
    <w:rsid w:val="00386461"/>
    <w:basedOn w:val="Heading1"/>
    <w:next w:val="Normal"/>
    <w:pPr/>
    <w:rPr/>
  </w:style>
  <w:style w:type="paragraph" w:styleId="BalloonText">
    <w:name w:val="Balloon Text"/>
    <w:uiPriority w:val="99"/>
    <w:semiHidden/>
    <w:unhideWhenUsed/>
    <w:link w:val="BalloonTextChar"/>
    <w:rsid w:val="00322125"/>
    <w:basedOn w:val="Normal"/>
    <w:pPr/>
    <w:rPr>
      <w:rFonts w:ascii="Tahoma" w:hAnsi="Tahoma" w:cs="Tahoma"/>
      <w:sz w:val="16"/>
      <w:szCs w:val="16"/>
    </w:rPr>
  </w:style>
  <w:style w:type="paragraph" w:styleId="Caption1">
    <w:name w:val="caption"/>
    <w:uiPriority w:val="35"/>
    <w:unhideWhenUsed/>
    <w:rsid w:val="00295db4"/>
    <w:basedOn w:val="Normal"/>
    <w:next w:val="Normal"/>
    <w:pPr>
      <w:spacing w:before="0" w:after="200"/>
    </w:pPr>
    <w:rPr>
      <w:i/>
      <w:iCs/>
      <w:color w:val="1F497D"/>
      <w:sz w:val="18"/>
      <w:szCs w:val="18"/>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9d1070"/>
    <w:pPr>
      <w:spacing w:line="240" w:after="0" w:lineRule="auto"/>
    </w:pPr>
    <w:rPr>
      <w:lang w:bidi="ar-SA"/>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png"/><Relationship Id="rId3" Type="http://schemas.openxmlformats.org/officeDocument/2006/relationships/image" Target="media/image35.png"/><Relationship Id="rId4" Type="http://schemas.openxmlformats.org/officeDocument/2006/relationships/image" Target="media/image36.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New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5BE09-28EC-495A-BD5E-9A997274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2013-10-02T18:05:00Z</dcterms:created>
  <dc:creator>MSUM</dc:creator>
  <dc:language>en-US</dc:language>
  <cp:lastModifiedBy>Paige Meyer</cp:lastModifiedBy>
  <cp:lastPrinted>2013-02-26T19:58:00Z</cp:lastPrinted>
  <dcterms:modified xsi:type="dcterms:W3CDTF">2016-10-26T21:44:00Z</dcterms:modified>
  <cp:revision>48</cp:revision>
</cp:coreProperties>
</file>