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pPr>
    </w:p>
    <w:p>
      <w:pPr>
        <w:spacing w:after="60" w:before="0"/>
        <w:jc w:val="left"/>
      </w:pPr>
      <w:r>
        <w:rPr>
          <w:rFonts w:ascii="Arial" w:cs="Arial" w:eastAsia="Arial" w:hAnsi="Arial"/>
          <w:b/>
          <w:bCs/>
          <w:color w:val="0A0A0F"/>
          <w:sz w:val="48"/>
          <w:szCs w:val="48"/>
        </w:rPr>
        <w:t xml:space="preserve">BlackCat Robotics</w:t>
      </w:r>
    </w:p>
    <w:p>
      <w:pPr>
        <w:spacing w:after="120" w:before="0"/>
        <w:jc w:val="left"/>
      </w:pPr>
      <w:r>
        <w:rPr>
          <w:rFonts w:ascii="Arial" w:cs="Arial" w:eastAsia="Arial" w:hAnsi="Arial"/>
          <w:color w:val="555555"/>
          <w:sz w:val="32"/>
          <w:szCs w:val="32"/>
        </w:rPr>
        <w:t xml:space="preserve">Marketing Campaign Templates</w:t>
      </w:r>
    </w:p>
    <w:p>
      <w:pPr>
        <w:pBdr>
          <w:bottom w:val="single" w:color="E84E1B" w:sz="20" w:space="1"/>
        </w:pBdr>
        <w:spacing w:after="280" w:before="0"/>
      </w:pPr>
    </w:p>
    <w:p>
      <w:pPr>
        <w:spacing w:after="80" w:before="120"/>
      </w:pPr>
    </w:p>
    <w:p>
      <w:pPr>
        <w:spacing w:after="60" w:before="0"/>
      </w:pPr>
      <w:r>
        <w:rPr>
          <w:rFonts w:ascii="Arial" w:cs="Arial" w:eastAsia="Arial" w:hAnsi="Arial"/>
          <w:b/>
          <w:bCs/>
          <w:color w:val="E84E1B"/>
          <w:sz w:val="18"/>
          <w:szCs w:val="18"/>
        </w:rPr>
        <w:t xml:space="preserve">CAMPAIGN TRACKS</w:t>
      </w:r>
    </w:p>
    <w:p>
      <w:pPr>
        <w:spacing w:after="40" w:before="0"/>
      </w:pPr>
      <w:r>
        <w:rPr>
          <w:rFonts w:ascii="Arial" w:cs="Arial" w:eastAsia="Arial" w:hAnsi="Arial"/>
          <w:color w:val="222222"/>
          <w:sz w:val="22"/>
          <w:szCs w:val="22"/>
        </w:rPr>
        <w:t xml:space="preserve">Track A — BlackCat Robotics (Brand Awareness)</w:t>
      </w:r>
    </w:p>
    <w:p>
      <w:pPr>
        <w:spacing w:after="120" w:before="0"/>
      </w:pPr>
      <w:r>
        <w:rPr>
          <w:rFonts w:ascii="Arial" w:cs="Arial" w:eastAsia="Arial" w:hAnsi="Arial"/>
          <w:color w:val="222222"/>
          <w:sz w:val="22"/>
          <w:szCs w:val="22"/>
        </w:rPr>
        <w:t xml:space="preserve">Track B — TechMedix (Product Outreach)</w:t>
      </w:r>
    </w:p>
    <w:p>
      <w:pPr>
        <w:spacing w:after="60" w:before="0"/>
      </w:pPr>
      <w:r>
        <w:rPr>
          <w:rFonts w:ascii="Arial" w:cs="Arial" w:eastAsia="Arial" w:hAnsi="Arial"/>
          <w:b/>
          <w:bCs/>
          <w:color w:val="E84E1B"/>
          <w:sz w:val="18"/>
          <w:szCs w:val="18"/>
        </w:rPr>
        <w:t xml:space="preserve">DELIVERABLES IN THIS DOCUMENT</w:t>
      </w:r>
    </w:p>
    <w:p>
      <w:pPr>
        <w:spacing w:after="40" w:before="0"/>
      </w:pPr>
      <w:r>
        <w:rPr>
          <w:rFonts w:ascii="Arial" w:cs="Arial" w:eastAsia="Arial" w:hAnsi="Arial"/>
          <w:color w:val="222222"/>
          <w:sz w:val="22"/>
          <w:szCs w:val="22"/>
        </w:rPr>
        <w:t xml:space="preserve">4 Cold Outreach Email Templates (2 per track)</w:t>
      </w:r>
    </w:p>
    <w:p>
      <w:pPr>
        <w:spacing w:after="40" w:before="0"/>
      </w:pPr>
      <w:r>
        <w:rPr>
          <w:rFonts w:ascii="Arial" w:cs="Arial" w:eastAsia="Arial" w:hAnsi="Arial"/>
          <w:color w:val="222222"/>
          <w:sz w:val="22"/>
          <w:szCs w:val="22"/>
        </w:rPr>
        <w:t xml:space="preserve">3 LinkedIn Post Specs (Canva-ready)</w:t>
      </w:r>
    </w:p>
    <w:p>
      <w:pPr>
        <w:spacing w:after="280" w:before="0"/>
      </w:pPr>
      <w:r>
        <w:rPr>
          <w:rFonts w:ascii="Arial" w:cs="Arial" w:eastAsia="Arial" w:hAnsi="Arial"/>
          <w:color w:val="222222"/>
          <w:sz w:val="22"/>
          <w:szCs w:val="22"/>
        </w:rPr>
        <w:t xml:space="preserve">3 X / Twitter Post Specs (Canva-ready)</w:t>
      </w:r>
    </w:p>
    <w:p>
      <w:pPr>
        <w:spacing w:after="60" w:before="0"/>
      </w:pPr>
      <w:r>
        <w:rPr>
          <w:rFonts w:ascii="Arial" w:cs="Arial" w:eastAsia="Arial" w:hAnsi="Arial"/>
          <w:b/>
          <w:bCs/>
          <w:color w:val="E84E1B"/>
          <w:sz w:val="18"/>
          <w:szCs w:val="18"/>
        </w:rPr>
        <w:t xml:space="preserve">BRAND COLORS</w:t>
      </w:r>
    </w:p>
    <w:p>
      <w:pPr>
        <w:spacing w:after="40" w:before="0"/>
      </w:pPr>
      <w:r>
        <w:rPr>
          <w:rFonts w:ascii="Arial" w:cs="Arial" w:eastAsia="Arial" w:hAnsi="Arial"/>
          <w:color w:val="222222"/>
          <w:sz w:val="22"/>
          <w:szCs w:val="22"/>
        </w:rPr>
        <w:t xml:space="preserve">Fire  #E84E1B   |   Ink  #0A0A0F   |   Paper  #F0EFE8</w:t>
      </w:r>
    </w:p>
    <w:p>
      <w:pPr>
        <w:spacing w:after="60" w:before="0"/>
      </w:pPr>
      <w:r>
        <w:rPr>
          <w:rFonts w:ascii="Arial" w:cs="Arial" w:eastAsia="Arial" w:hAnsi="Arial"/>
          <w:b/>
          <w:bCs/>
          <w:color w:val="E84E1B"/>
          <w:sz w:val="18"/>
          <w:szCs w:val="18"/>
        </w:rPr>
        <w:t xml:space="preserve">FONTS (Canva Brand Kit)</w:t>
      </w:r>
    </w:p>
    <w:p>
      <w:pPr>
        <w:spacing w:after="40" w:before="0"/>
      </w:pPr>
      <w:r>
        <w:rPr>
          <w:rFonts w:ascii="Arial" w:cs="Arial" w:eastAsia="Arial" w:hAnsi="Arial"/>
          <w:color w:val="222222"/>
          <w:sz w:val="22"/>
          <w:szCs w:val="22"/>
        </w:rPr>
        <w:t xml:space="preserve">Display: Tanker   |   Body: Satoshi</w:t>
      </w:r>
    </w:p>
    <w:p>
      <w:pPr>
        <w:spacing w:after="100" w:before="200"/>
      </w:pPr>
    </w:p>
    <w:p>
      <w:pPr>
        <w:spacing w:after="60" w:before="0"/>
      </w:pPr>
      <w:r>
        <w:rPr>
          <w:rFonts w:ascii="Arial" w:cs="Arial" w:eastAsia="Arial" w:hAnsi="Arial"/>
          <w:color w:val="555555"/>
          <w:sz w:val="18"/>
          <w:szCs w:val="18"/>
        </w:rPr>
        <w:t xml:space="preserve">Prepared by BlackCat Robotics Operations  •  </w:t>
      </w:r>
      <w:r>
        <w:rPr>
          <w:rFonts w:ascii="Arial" w:cs="Arial" w:eastAsia="Arial" w:hAnsi="Arial"/>
          <w:color w:val="555555"/>
          <w:sz w:val="18"/>
          <w:szCs w:val="18"/>
        </w:rPr>
        <w:t xml:space="preserve">April 2026</w:t>
      </w:r>
    </w:p>
    <w:p>
      <w:r>
        <w:br w:type="page"/>
      </w:r>
    </w:p>
    <w:p>
      <w:pPr>
        <w:pStyle w:val="Heading1"/>
        <w:spacing w:after="120" w:before="480"/>
      </w:pPr>
      <w:r>
        <w:rPr>
          <w:rFonts w:ascii="Arial" w:cs="Arial" w:eastAsia="Arial" w:hAnsi="Arial"/>
          <w:b/>
          <w:bCs/>
          <w:color w:val="0A0A0F"/>
          <w:sz w:val="36"/>
          <w:szCs w:val="36"/>
        </w:rPr>
        <w:t xml:space="preserve">SECTION 1 — Cold Outreach Email Templates</w:t>
      </w:r>
    </w:p>
    <w:p>
      <w:pPr>
        <w:pBdr>
          <w:bottom w:val="single" w:color="E84E1B" w:sz="12" w:space="1"/>
        </w:pBdr>
        <w:spacing w:after="280" w:before="0"/>
      </w:pPr>
    </w:p>
    <w:p>
      <w:pPr>
        <w:spacing w:after="100" w:before="60"/>
      </w:pPr>
      <w:r>
        <w:rPr>
          <w:rFonts w:ascii="Arial" w:cs="Arial" w:eastAsia="Arial" w:hAnsi="Arial"/>
          <w:b w:val="false"/>
          <w:bCs w:val="false"/>
          <w:i w:val="false"/>
          <w:iCs w:val="false"/>
          <w:color w:val="555555"/>
          <w:sz w:val="22"/>
          <w:szCs w:val="22"/>
        </w:rPr>
        <w:t xml:space="preserve">Each template includes three subject line variants for A/B testing. All emails end with the standard BCR signature block. Customize bracketed fields before sending.</w:t>
      </w:r>
    </w:p>
    <w:p>
      <w:pPr>
        <w:spacing w:after="60" w:before="300"/>
      </w:pPr>
    </w:p>
    <w:p>
      <w:pPr>
        <w:spacing w:after="80" w:before="0"/>
      </w:pPr>
      <w:r>
        <w:rPr>
          <w:rFonts w:ascii="Arial" w:cs="Arial" w:eastAsia="Arial" w:hAnsi="Arial"/>
          <w:b/>
          <w:bCs/>
          <w:color w:val="E84E1B"/>
          <w:sz w:val="24"/>
          <w:szCs w:val="24"/>
        </w:rPr>
        <w:t xml:space="preserve">TRACK A — BlackCat Robotics | Brand Awareness</w:t>
      </w:r>
    </w:p>
    <w:p>
      <w:pPr>
        <w:pBdr>
          <w:bottom w:val="single" w:color="E84E1B" w:sz="6" w:space="1"/>
        </w:pBdr>
        <w:spacing w:after="240" w:before="0"/>
      </w:pPr>
    </w:p>
    <w:p>
      <w:pPr>
        <w:pStyle w:val="Heading2"/>
        <w:spacing w:after="100" w:before="360"/>
      </w:pPr>
      <w:r>
        <w:rPr>
          <w:rFonts w:ascii="Arial" w:cs="Arial" w:eastAsia="Arial" w:hAnsi="Arial"/>
          <w:b/>
          <w:bCs/>
          <w:color w:val="0A0A0F"/>
          <w:sz w:val="26"/>
          <w:szCs w:val="26"/>
        </w:rPr>
        <w:t xml:space="preserve">Email A-1 — Fleet Operators</w:t>
      </w:r>
    </w:p>
    <w:p>
      <w:pPr>
        <w:spacing w:after="60" w:before="200"/>
      </w:pPr>
      <w:r>
        <w:rPr>
          <w:rFonts w:ascii="Arial" w:cs="Arial" w:eastAsia="Arial" w:hAnsi="Arial"/>
          <w:b/>
          <w:bCs/>
          <w:color w:val="555555"/>
          <w:sz w:val="18"/>
          <w:szCs w:val="18"/>
        </w:rPr>
        <w:t xml:space="preserve">SUBJECT LINES (PICK ONE FOR EACH SEND)</w:t>
      </w:r>
    </w:p>
    <w:p>
      <w:pPr>
        <w:spacing w:after="80" w:before="80"/>
      </w:pPr>
      <w:r>
        <w:rPr>
          <w:rFonts w:ascii="Arial" w:cs="Arial" w:eastAsia="Arial" w:hAnsi="Arial"/>
          <w:b/>
          <w:bCs/>
          <w:color w:val="555555"/>
          <w:sz w:val="20"/>
          <w:szCs w:val="20"/>
        </w:rPr>
        <w:t xml:space="preserve">Subject A:  </w:t>
      </w:r>
      <w:r>
        <w:rPr>
          <w:rFonts w:ascii="Arial" w:cs="Arial" w:eastAsia="Arial" w:hAnsi="Arial"/>
          <w:b w:val="false"/>
          <w:bCs w:val="false"/>
          <w:i/>
          <w:iCs/>
          <w:color w:val="222222"/>
          <w:sz w:val="20"/>
          <w:szCs w:val="20"/>
        </w:rPr>
        <w:t xml:space="preserve">Your fleet doesn't have a nervous system.</w:t>
      </w:r>
    </w:p>
    <w:p>
      <w:pPr>
        <w:spacing w:after="80" w:before="80"/>
      </w:pPr>
      <w:r>
        <w:rPr>
          <w:rFonts w:ascii="Arial" w:cs="Arial" w:eastAsia="Arial" w:hAnsi="Arial"/>
          <w:b/>
          <w:bCs/>
          <w:color w:val="555555"/>
          <w:sz w:val="20"/>
          <w:szCs w:val="20"/>
        </w:rPr>
        <w:t xml:space="preserve">Subject B:  </w:t>
      </w:r>
      <w:r>
        <w:rPr>
          <w:rFonts w:ascii="Arial" w:cs="Arial" w:eastAsia="Arial" w:hAnsi="Arial"/>
          <w:b w:val="false"/>
          <w:bCs w:val="false"/>
          <w:i/>
          <w:iCs/>
          <w:color w:val="222222"/>
          <w:sz w:val="20"/>
          <w:szCs w:val="20"/>
        </w:rPr>
        <w:t xml:space="preserve">You're running robots with no diagnostic layer.</w:t>
      </w:r>
    </w:p>
    <w:p>
      <w:pPr>
        <w:spacing w:after="80" w:before="80"/>
      </w:pPr>
      <w:r>
        <w:rPr>
          <w:rFonts w:ascii="Arial" w:cs="Arial" w:eastAsia="Arial" w:hAnsi="Arial"/>
          <w:b/>
          <w:bCs/>
          <w:color w:val="555555"/>
          <w:sz w:val="20"/>
          <w:szCs w:val="20"/>
        </w:rPr>
        <w:t xml:space="preserve">Subject C:  </w:t>
      </w:r>
      <w:r>
        <w:rPr>
          <w:rFonts w:ascii="Arial" w:cs="Arial" w:eastAsia="Arial" w:hAnsi="Arial"/>
          <w:b w:val="false"/>
          <w:bCs w:val="false"/>
          <w:i/>
          <w:iCs/>
          <w:color w:val="222222"/>
          <w:sz w:val="20"/>
          <w:szCs w:val="20"/>
        </w:rPr>
        <w:t xml:space="preserve">What happens when something fails silently?</w:t>
      </w:r>
    </w:p>
    <w:p>
      <w:pPr>
        <w:spacing w:after="60" w:before="120"/>
      </w:pPr>
    </w:p>
    <w:p>
      <w:pPr>
        <w:spacing w:after="60" w:before="200"/>
      </w:pPr>
      <w:r>
        <w:rPr>
          <w:rFonts w:ascii="Arial" w:cs="Arial" w:eastAsia="Arial" w:hAnsi="Arial"/>
          <w:b/>
          <w:bCs/>
          <w:color w:val="555555"/>
          <w:sz w:val="18"/>
          <w:szCs w:val="18"/>
        </w:rPr>
        <w:t xml:space="preserve">EMAIL BODY</w:t>
      </w:r>
    </w:p>
    <w:p>
      <w:pPr>
        <w:spacing w:after="40" w:before="40"/>
        <w:ind w:left="360"/>
      </w:pPr>
      <w:r>
        <w:rPr>
          <w:rFonts w:ascii="Arial" w:cs="Arial" w:eastAsia="Arial" w:hAnsi="Arial"/>
          <w:color w:val="222222"/>
          <w:sz w:val="21"/>
          <w:szCs w:val="21"/>
        </w:rPr>
        <w:t xml:space="preserve">[First Name],</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You're running [X] robots across [location / use case]. When one of them starts degrading</w:t>
      </w:r>
    </w:p>
    <w:p>
      <w:pPr>
        <w:spacing w:after="40" w:before="40"/>
        <w:ind w:left="360"/>
      </w:pPr>
      <w:r>
        <w:rPr>
          <w:rFonts w:ascii="Arial" w:cs="Arial" w:eastAsia="Arial" w:hAnsi="Arial"/>
          <w:color w:val="222222"/>
          <w:sz w:val="21"/>
          <w:szCs w:val="21"/>
        </w:rPr>
        <w:t xml:space="preserve">— motor wear, sensor drift, thermal stress — how does your team know before it becomes</w:t>
      </w:r>
    </w:p>
    <w:p>
      <w:pPr>
        <w:spacing w:after="40" w:before="40"/>
        <w:ind w:left="360"/>
      </w:pPr>
      <w:r>
        <w:rPr>
          <w:rFonts w:ascii="Arial" w:cs="Arial" w:eastAsia="Arial" w:hAnsi="Arial"/>
          <w:color w:val="222222"/>
          <w:sz w:val="21"/>
          <w:szCs w:val="21"/>
        </w:rPr>
        <w:t xml:space="preserve">a hard failure?</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Most fleet operators find out the hard way.</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BlackCat Robotics built the intelligence layer that sits across your entire fleet —</w:t>
      </w:r>
    </w:p>
    <w:p>
      <w:pPr>
        <w:spacing w:after="40" w:before="40"/>
        <w:ind w:left="360"/>
      </w:pPr>
      <w:r>
        <w:rPr>
          <w:rFonts w:ascii="Arial" w:cs="Arial" w:eastAsia="Arial" w:hAnsi="Arial"/>
          <w:color w:val="222222"/>
          <w:sz w:val="21"/>
          <w:szCs w:val="21"/>
        </w:rPr>
        <w:t xml:space="preserve">humanoids, drones, delivery bots, industrial arms. Our diagnostic pipeline runs</w:t>
      </w:r>
    </w:p>
    <w:p>
      <w:pPr>
        <w:spacing w:after="40" w:before="40"/>
        <w:ind w:left="360"/>
      </w:pPr>
      <w:r>
        <w:rPr>
          <w:rFonts w:ascii="Arial" w:cs="Arial" w:eastAsia="Arial" w:hAnsi="Arial"/>
          <w:color w:val="222222"/>
          <w:sz w:val="21"/>
          <w:szCs w:val="21"/>
        </w:rPr>
        <w:t xml:space="preserve">continuous triage: rule-based checks, VLA model analysis, and deep AI review.</w:t>
      </w:r>
    </w:p>
    <w:p>
      <w:pPr>
        <w:spacing w:after="40" w:before="40"/>
        <w:ind w:left="360"/>
      </w:pPr>
      <w:r>
        <w:rPr>
          <w:rFonts w:ascii="Arial" w:cs="Arial" w:eastAsia="Arial" w:hAnsi="Arial"/>
          <w:color w:val="222222"/>
          <w:sz w:val="21"/>
          <w:szCs w:val="21"/>
        </w:rPr>
        <w:t xml:space="preserve">You get early warning, not post-mortem.</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We've validated the full system on real hardware. Our first documented case — a DJI Spark</w:t>
      </w:r>
    </w:p>
    <w:p>
      <w:pPr>
        <w:spacing w:after="40" w:before="40"/>
        <w:ind w:left="360"/>
      </w:pPr>
      <w:r>
        <w:rPr>
          <w:rFonts w:ascii="Arial" w:cs="Arial" w:eastAsia="Arial" w:hAnsi="Arial"/>
          <w:color w:val="222222"/>
          <w:sz w:val="21"/>
          <w:szCs w:val="21"/>
        </w:rPr>
        <w:t xml:space="preserve">with water damage — ran full diagnostic triage from ingestion to root cause in minutes.</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The robot economy is scaling. The operators who survive will be the ones who know what</w:t>
      </w:r>
    </w:p>
    <w:p>
      <w:pPr>
        <w:spacing w:after="40" w:before="40"/>
        <w:ind w:left="360"/>
      </w:pPr>
      <w:r>
        <w:rPr>
          <w:rFonts w:ascii="Arial" w:cs="Arial" w:eastAsia="Arial" w:hAnsi="Arial"/>
          <w:color w:val="222222"/>
          <w:sz w:val="21"/>
          <w:szCs w:val="21"/>
        </w:rPr>
        <w:t xml:space="preserve">their fleet is telling them before it stops talking.</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Worth a 20-minute call?</w:t>
      </w:r>
    </w:p>
    <w:p>
      <w:pPr>
        <w:spacing w:after="40" w:before="40"/>
        <w:ind w:left="360"/>
      </w:pPr>
      <w:r>
        <w:rPr>
          <w:rFonts w:ascii="Arial" w:cs="Arial" w:eastAsia="Arial" w:hAnsi="Arial"/>
          <w:color w:val="222222"/>
          <w:sz w:val="21"/>
          <w:szCs w:val="21"/>
        </w:rPr>
        <w:t xml:space="preserve"/>
      </w:r>
    </w:p>
    <w:p>
      <w:pPr>
        <w:pBdr>
          <w:bottom w:val="single" w:color="CCCCCC" w:sz="4" w:space="1"/>
        </w:pBdr>
        <w:spacing w:after="60" w:before="60"/>
      </w:pPr>
    </w:p>
    <w:p>
      <w:pPr>
        <w:spacing w:after="40" w:before="40"/>
        <w:ind w:left="360"/>
      </w:pPr>
      <w:r>
        <w:rPr>
          <w:rFonts w:ascii="Arial" w:cs="Arial" w:eastAsia="Arial" w:hAnsi="Arial"/>
          <w:color w:val="222222"/>
          <w:sz w:val="21"/>
          <w:szCs w:val="21"/>
        </w:rPr>
        <w:t xml:space="preserve">Megan</w:t>
      </w:r>
    </w:p>
    <w:p>
      <w:pPr>
        <w:spacing w:after="40" w:before="40"/>
        <w:ind w:left="360"/>
      </w:pPr>
      <w:r>
        <w:rPr>
          <w:rFonts w:ascii="Arial" w:cs="Arial" w:eastAsia="Arial" w:hAnsi="Arial"/>
          <w:color w:val="222222"/>
          <w:sz w:val="21"/>
          <w:szCs w:val="21"/>
        </w:rPr>
        <w:t xml:space="preserve">Founder, BlackCat Robotics</w:t>
      </w:r>
    </w:p>
    <w:p>
      <w:pPr>
        <w:spacing w:after="40" w:before="40"/>
        <w:ind w:left="360"/>
      </w:pPr>
      <w:r>
        <w:rPr>
          <w:rFonts w:ascii="Arial" w:cs="Arial" w:eastAsia="Arial" w:hAnsi="Arial"/>
          <w:color w:val="222222"/>
          <w:sz w:val="21"/>
          <w:szCs w:val="21"/>
        </w:rPr>
        <w:t xml:space="preserve">blackcatrobotics.ai@gmail.com  |  (346) 256-5851</w:t>
      </w:r>
    </w:p>
    <w:p>
      <w:pPr>
        <w:spacing w:after="120" w:before="200"/>
      </w:pPr>
    </w:p>
    <w:p>
      <w:pPr>
        <w:pBdr>
          <w:bottom w:val="single" w:color="CCCCCC" w:sz="4" w:space="1"/>
        </w:pBdr>
        <w:spacing w:after="240" w:before="0"/>
      </w:pPr>
    </w:p>
    <w:p>
      <w:pPr>
        <w:pStyle w:val="Heading2"/>
        <w:spacing w:after="100" w:before="360"/>
      </w:pPr>
      <w:r>
        <w:rPr>
          <w:rFonts w:ascii="Arial" w:cs="Arial" w:eastAsia="Arial" w:hAnsi="Arial"/>
          <w:b/>
          <w:bCs/>
          <w:color w:val="0A0A0F"/>
          <w:sz w:val="26"/>
          <w:szCs w:val="26"/>
        </w:rPr>
        <w:t xml:space="preserve">Email A-2 — OEMs / Hardware Manufacturers</w:t>
      </w:r>
    </w:p>
    <w:p>
      <w:pPr>
        <w:spacing w:after="60" w:before="200"/>
      </w:pPr>
      <w:r>
        <w:rPr>
          <w:rFonts w:ascii="Arial" w:cs="Arial" w:eastAsia="Arial" w:hAnsi="Arial"/>
          <w:b/>
          <w:bCs/>
          <w:color w:val="555555"/>
          <w:sz w:val="18"/>
          <w:szCs w:val="18"/>
        </w:rPr>
        <w:t xml:space="preserve">SUBJECT LINES (PICK ONE FOR EACH SEND)</w:t>
      </w:r>
    </w:p>
    <w:p>
      <w:pPr>
        <w:spacing w:after="80" w:before="80"/>
      </w:pPr>
      <w:r>
        <w:rPr>
          <w:rFonts w:ascii="Arial" w:cs="Arial" w:eastAsia="Arial" w:hAnsi="Arial"/>
          <w:b/>
          <w:bCs/>
          <w:color w:val="555555"/>
          <w:sz w:val="20"/>
          <w:szCs w:val="20"/>
        </w:rPr>
        <w:t xml:space="preserve">Subject A:  </w:t>
      </w:r>
      <w:r>
        <w:rPr>
          <w:rFonts w:ascii="Arial" w:cs="Arial" w:eastAsia="Arial" w:hAnsi="Arial"/>
          <w:b w:val="false"/>
          <w:bCs w:val="false"/>
          <w:i/>
          <w:iCs/>
          <w:color w:val="222222"/>
          <w:sz w:val="20"/>
          <w:szCs w:val="20"/>
        </w:rPr>
        <w:t xml:space="preserve">After-sale intelligence for the robots you build.</w:t>
      </w:r>
    </w:p>
    <w:p>
      <w:pPr>
        <w:spacing w:after="80" w:before="80"/>
      </w:pPr>
      <w:r>
        <w:rPr>
          <w:rFonts w:ascii="Arial" w:cs="Arial" w:eastAsia="Arial" w:hAnsi="Arial"/>
          <w:b/>
          <w:bCs/>
          <w:color w:val="555555"/>
          <w:sz w:val="20"/>
          <w:szCs w:val="20"/>
        </w:rPr>
        <w:t xml:space="preserve">Subject B:  </w:t>
      </w:r>
      <w:r>
        <w:rPr>
          <w:rFonts w:ascii="Arial" w:cs="Arial" w:eastAsia="Arial" w:hAnsi="Arial"/>
          <w:b w:val="false"/>
          <w:bCs w:val="false"/>
          <w:i/>
          <w:iCs/>
          <w:color w:val="222222"/>
          <w:sz w:val="20"/>
          <w:szCs w:val="20"/>
        </w:rPr>
        <w:t xml:space="preserve">Your customers are flying blind after delivery.</w:t>
      </w:r>
    </w:p>
    <w:p>
      <w:pPr>
        <w:spacing w:after="80" w:before="80"/>
      </w:pPr>
      <w:r>
        <w:rPr>
          <w:rFonts w:ascii="Arial" w:cs="Arial" w:eastAsia="Arial" w:hAnsi="Arial"/>
          <w:b/>
          <w:bCs/>
          <w:color w:val="555555"/>
          <w:sz w:val="20"/>
          <w:szCs w:val="20"/>
        </w:rPr>
        <w:t xml:space="preserve">Subject C:  </w:t>
      </w:r>
      <w:r>
        <w:rPr>
          <w:rFonts w:ascii="Arial" w:cs="Arial" w:eastAsia="Arial" w:hAnsi="Arial"/>
          <w:b w:val="false"/>
          <w:bCs w:val="false"/>
          <w:i/>
          <w:iCs/>
          <w:color w:val="222222"/>
          <w:sz w:val="20"/>
          <w:szCs w:val="20"/>
        </w:rPr>
        <w:t xml:space="preserve">What happens to your hardware once it ships?</w:t>
      </w:r>
    </w:p>
    <w:p>
      <w:pPr>
        <w:spacing w:after="60" w:before="120"/>
      </w:pPr>
    </w:p>
    <w:p>
      <w:pPr>
        <w:spacing w:after="60" w:before="200"/>
      </w:pPr>
      <w:r>
        <w:rPr>
          <w:rFonts w:ascii="Arial" w:cs="Arial" w:eastAsia="Arial" w:hAnsi="Arial"/>
          <w:b/>
          <w:bCs/>
          <w:color w:val="555555"/>
          <w:sz w:val="18"/>
          <w:szCs w:val="18"/>
        </w:rPr>
        <w:t xml:space="preserve">EMAIL BODY</w:t>
      </w:r>
    </w:p>
    <w:p>
      <w:pPr>
        <w:spacing w:after="40" w:before="40"/>
        <w:ind w:left="360"/>
      </w:pPr>
      <w:r>
        <w:rPr>
          <w:rFonts w:ascii="Arial" w:cs="Arial" w:eastAsia="Arial" w:hAnsi="Arial"/>
          <w:color w:val="222222"/>
          <w:sz w:val="21"/>
          <w:szCs w:val="21"/>
        </w:rPr>
        <w:t xml:space="preserve">[First Name],</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You build the hardware. Once it ships, the intelligence layer is someone else's problem</w:t>
      </w:r>
    </w:p>
    <w:p>
      <w:pPr>
        <w:spacing w:after="40" w:before="40"/>
        <w:ind w:left="360"/>
      </w:pPr>
      <w:r>
        <w:rPr>
          <w:rFonts w:ascii="Arial" w:cs="Arial" w:eastAsia="Arial" w:hAnsi="Arial"/>
          <w:color w:val="222222"/>
          <w:sz w:val="21"/>
          <w:szCs w:val="21"/>
        </w:rPr>
        <w:t xml:space="preserve">— until a failure creates a support call, a recall risk, or a customer you lose.</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BlackCat Robotics is building the diagnostics and intelligence infrastructure for deployed</w:t>
      </w:r>
    </w:p>
    <w:p>
      <w:pPr>
        <w:spacing w:after="40" w:before="40"/>
        <w:ind w:left="360"/>
      </w:pPr>
      <w:r>
        <w:rPr>
          <w:rFonts w:ascii="Arial" w:cs="Arial" w:eastAsia="Arial" w:hAnsi="Arial"/>
          <w:color w:val="222222"/>
          <w:sz w:val="21"/>
          <w:szCs w:val="21"/>
        </w:rPr>
        <w:t xml:space="preserve">robot fleets. We work across 14+ robot categories — your machines, your customers'</w:t>
      </w:r>
    </w:p>
    <w:p>
      <w:pPr>
        <w:spacing w:after="40" w:before="40"/>
        <w:ind w:left="360"/>
      </w:pPr>
      <w:r>
        <w:rPr>
          <w:rFonts w:ascii="Arial" w:cs="Arial" w:eastAsia="Arial" w:hAnsi="Arial"/>
          <w:color w:val="222222"/>
          <w:sz w:val="21"/>
          <w:szCs w:val="21"/>
        </w:rPr>
        <w:t xml:space="preserve">environments.</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A partnership with BCR means your customers get continuous health monitoring, predictive</w:t>
      </w:r>
    </w:p>
    <w:p>
      <w:pPr>
        <w:spacing w:after="40" w:before="40"/>
        <w:ind w:left="360"/>
      </w:pPr>
      <w:r>
        <w:rPr>
          <w:rFonts w:ascii="Arial" w:cs="Arial" w:eastAsia="Arial" w:hAnsi="Arial"/>
          <w:color w:val="222222"/>
          <w:sz w:val="21"/>
          <w:szCs w:val="21"/>
        </w:rPr>
        <w:t xml:space="preserve">failure alerts, and documented diagnostic history. You get field performance data that</w:t>
      </w:r>
    </w:p>
    <w:p>
      <w:pPr>
        <w:spacing w:after="40" w:before="40"/>
        <w:ind w:left="360"/>
      </w:pPr>
      <w:r>
        <w:rPr>
          <w:rFonts w:ascii="Arial" w:cs="Arial" w:eastAsia="Arial" w:hAnsi="Arial"/>
          <w:color w:val="222222"/>
          <w:sz w:val="21"/>
          <w:szCs w:val="21"/>
        </w:rPr>
        <w:t xml:space="preserve">improves your next generation.</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This isn't support. It's infrastructure.</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Interested in talking through what a pilot program would look like?</w:t>
      </w:r>
    </w:p>
    <w:p>
      <w:pPr>
        <w:spacing w:after="40" w:before="40"/>
        <w:ind w:left="360"/>
      </w:pPr>
      <w:r>
        <w:rPr>
          <w:rFonts w:ascii="Arial" w:cs="Arial" w:eastAsia="Arial" w:hAnsi="Arial"/>
          <w:color w:val="222222"/>
          <w:sz w:val="21"/>
          <w:szCs w:val="21"/>
        </w:rPr>
        <w:t xml:space="preserve"/>
      </w:r>
    </w:p>
    <w:p>
      <w:pPr>
        <w:pBdr>
          <w:bottom w:val="single" w:color="CCCCCC" w:sz="4" w:space="1"/>
        </w:pBdr>
        <w:spacing w:after="60" w:before="60"/>
      </w:pPr>
    </w:p>
    <w:p>
      <w:pPr>
        <w:spacing w:after="40" w:before="40"/>
        <w:ind w:left="360"/>
      </w:pPr>
      <w:r>
        <w:rPr>
          <w:rFonts w:ascii="Arial" w:cs="Arial" w:eastAsia="Arial" w:hAnsi="Arial"/>
          <w:color w:val="222222"/>
          <w:sz w:val="21"/>
          <w:szCs w:val="21"/>
        </w:rPr>
        <w:t xml:space="preserve">Megan</w:t>
      </w:r>
    </w:p>
    <w:p>
      <w:pPr>
        <w:spacing w:after="40" w:before="40"/>
        <w:ind w:left="360"/>
      </w:pPr>
      <w:r>
        <w:rPr>
          <w:rFonts w:ascii="Arial" w:cs="Arial" w:eastAsia="Arial" w:hAnsi="Arial"/>
          <w:color w:val="222222"/>
          <w:sz w:val="21"/>
          <w:szCs w:val="21"/>
        </w:rPr>
        <w:t xml:space="preserve">Founder, BlackCat Robotics</w:t>
      </w:r>
    </w:p>
    <w:p>
      <w:pPr>
        <w:spacing w:after="40" w:before="40"/>
        <w:ind w:left="360"/>
      </w:pPr>
      <w:r>
        <w:rPr>
          <w:rFonts w:ascii="Arial" w:cs="Arial" w:eastAsia="Arial" w:hAnsi="Arial"/>
          <w:color w:val="222222"/>
          <w:sz w:val="21"/>
          <w:szCs w:val="21"/>
        </w:rPr>
        <w:t xml:space="preserve">blackcatrobotics.ai@gmail.com  |  (346) 256-5851</w:t>
      </w:r>
    </w:p>
    <w:p>
      <w:pPr>
        <w:spacing w:after="120" w:before="200"/>
      </w:pPr>
    </w:p>
    <w:p>
      <w:pPr>
        <w:pBdr>
          <w:bottom w:val="single" w:color="CCCCCC" w:sz="4" w:space="1"/>
        </w:pBdr>
        <w:spacing w:after="240" w:before="0"/>
      </w:pPr>
    </w:p>
    <w:p>
      <w:pPr>
        <w:spacing w:after="60" w:before="300"/>
      </w:pPr>
    </w:p>
    <w:p>
      <w:pPr>
        <w:spacing w:after="80" w:before="0"/>
      </w:pPr>
      <w:r>
        <w:rPr>
          <w:rFonts w:ascii="Arial" w:cs="Arial" w:eastAsia="Arial" w:hAnsi="Arial"/>
          <w:b/>
          <w:bCs/>
          <w:color w:val="E84E1B"/>
          <w:sz w:val="24"/>
          <w:szCs w:val="24"/>
        </w:rPr>
        <w:t xml:space="preserve">TRACK B — TechMedix | Product Outreach</w:t>
      </w:r>
    </w:p>
    <w:p>
      <w:pPr>
        <w:pBdr>
          <w:bottom w:val="single" w:color="E84E1B" w:sz="6" w:space="1"/>
        </w:pBdr>
        <w:spacing w:after="240" w:before="0"/>
      </w:pPr>
    </w:p>
    <w:p>
      <w:pPr>
        <w:pStyle w:val="Heading2"/>
        <w:spacing w:after="100" w:before="360"/>
      </w:pPr>
      <w:r>
        <w:rPr>
          <w:rFonts w:ascii="Arial" w:cs="Arial" w:eastAsia="Arial" w:hAnsi="Arial"/>
          <w:b/>
          <w:bCs/>
          <w:color w:val="0A0A0F"/>
          <w:sz w:val="26"/>
          <w:szCs w:val="26"/>
        </w:rPr>
        <w:t xml:space="preserve">Email B-1 — Fleet Operators</w:t>
      </w:r>
    </w:p>
    <w:p>
      <w:pPr>
        <w:spacing w:after="60" w:before="200"/>
      </w:pPr>
      <w:r>
        <w:rPr>
          <w:rFonts w:ascii="Arial" w:cs="Arial" w:eastAsia="Arial" w:hAnsi="Arial"/>
          <w:b/>
          <w:bCs/>
          <w:color w:val="555555"/>
          <w:sz w:val="18"/>
          <w:szCs w:val="18"/>
        </w:rPr>
        <w:t xml:space="preserve">SUBJECT LINES (PICK ONE FOR EACH SEND)</w:t>
      </w:r>
    </w:p>
    <w:p>
      <w:pPr>
        <w:spacing w:after="80" w:before="80"/>
      </w:pPr>
      <w:r>
        <w:rPr>
          <w:rFonts w:ascii="Arial" w:cs="Arial" w:eastAsia="Arial" w:hAnsi="Arial"/>
          <w:b/>
          <w:bCs/>
          <w:color w:val="555555"/>
          <w:sz w:val="20"/>
          <w:szCs w:val="20"/>
        </w:rPr>
        <w:t xml:space="preserve">Subject A:  </w:t>
      </w:r>
      <w:r>
        <w:rPr>
          <w:rFonts w:ascii="Arial" w:cs="Arial" w:eastAsia="Arial" w:hAnsi="Arial"/>
          <w:b w:val="false"/>
          <w:bCs w:val="false"/>
          <w:i/>
          <w:iCs/>
          <w:color w:val="222222"/>
          <w:sz w:val="20"/>
          <w:szCs w:val="20"/>
        </w:rPr>
        <w:t xml:space="preserve">Stop reacting to failures. Start predicting them.</w:t>
      </w:r>
    </w:p>
    <w:p>
      <w:pPr>
        <w:spacing w:after="80" w:before="80"/>
      </w:pPr>
      <w:r>
        <w:rPr>
          <w:rFonts w:ascii="Arial" w:cs="Arial" w:eastAsia="Arial" w:hAnsi="Arial"/>
          <w:b/>
          <w:bCs/>
          <w:color w:val="555555"/>
          <w:sz w:val="20"/>
          <w:szCs w:val="20"/>
        </w:rPr>
        <w:t xml:space="preserve">Subject B:  </w:t>
      </w:r>
      <w:r>
        <w:rPr>
          <w:rFonts w:ascii="Arial" w:cs="Arial" w:eastAsia="Arial" w:hAnsi="Arial"/>
          <w:b w:val="false"/>
          <w:bCs w:val="false"/>
          <w:i/>
          <w:iCs/>
          <w:color w:val="222222"/>
          <w:sz w:val="20"/>
          <w:szCs w:val="20"/>
        </w:rPr>
        <w:t xml:space="preserve">Predictive maintenance for robot fleets — live now.</w:t>
      </w:r>
    </w:p>
    <w:p>
      <w:pPr>
        <w:spacing w:after="80" w:before="80"/>
      </w:pPr>
      <w:r>
        <w:rPr>
          <w:rFonts w:ascii="Arial" w:cs="Arial" w:eastAsia="Arial" w:hAnsi="Arial"/>
          <w:b/>
          <w:bCs/>
          <w:color w:val="555555"/>
          <w:sz w:val="20"/>
          <w:szCs w:val="20"/>
        </w:rPr>
        <w:t xml:space="preserve">Subject C:  </w:t>
      </w:r>
      <w:r>
        <w:rPr>
          <w:rFonts w:ascii="Arial" w:cs="Arial" w:eastAsia="Arial" w:hAnsi="Arial"/>
          <w:b w:val="false"/>
          <w:bCs w:val="false"/>
          <w:i/>
          <w:iCs/>
          <w:color w:val="222222"/>
          <w:sz w:val="20"/>
          <w:szCs w:val="20"/>
        </w:rPr>
        <w:t xml:space="preserve">TechMedix: AI diagnostics for every robot you run.</w:t>
      </w:r>
    </w:p>
    <w:p>
      <w:pPr>
        <w:spacing w:after="60" w:before="120"/>
      </w:pPr>
    </w:p>
    <w:p>
      <w:pPr>
        <w:spacing w:after="60" w:before="200"/>
      </w:pPr>
      <w:r>
        <w:rPr>
          <w:rFonts w:ascii="Arial" w:cs="Arial" w:eastAsia="Arial" w:hAnsi="Arial"/>
          <w:b/>
          <w:bCs/>
          <w:color w:val="555555"/>
          <w:sz w:val="18"/>
          <w:szCs w:val="18"/>
        </w:rPr>
        <w:t xml:space="preserve">EMAIL BODY</w:t>
      </w:r>
    </w:p>
    <w:p>
      <w:pPr>
        <w:spacing w:after="40" w:before="40"/>
        <w:ind w:left="360"/>
      </w:pPr>
      <w:r>
        <w:rPr>
          <w:rFonts w:ascii="Arial" w:cs="Arial" w:eastAsia="Arial" w:hAnsi="Arial"/>
          <w:color w:val="222222"/>
          <w:sz w:val="21"/>
          <w:szCs w:val="21"/>
        </w:rPr>
        <w:t xml:space="preserve">[First Name],</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Reactive maintenance on robot fleets is expensive. Unplanned downtime, emergency</w:t>
      </w:r>
    </w:p>
    <w:p>
      <w:pPr>
        <w:spacing w:after="40" w:before="40"/>
        <w:ind w:left="360"/>
      </w:pPr>
      <w:r>
        <w:rPr>
          <w:rFonts w:ascii="Arial" w:cs="Arial" w:eastAsia="Arial" w:hAnsi="Arial"/>
          <w:color w:val="222222"/>
          <w:sz w:val="21"/>
          <w:szCs w:val="21"/>
        </w:rPr>
        <w:t xml:space="preserve">technician dispatch, missed SLAs — the cost compounds fast.</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TechMedix is the predictive maintenance and AI diagnostics platform for operators</w:t>
      </w:r>
    </w:p>
    <w:p>
      <w:pPr>
        <w:spacing w:after="40" w:before="40"/>
        <w:ind w:left="360"/>
      </w:pPr>
      <w:r>
        <w:rPr>
          <w:rFonts w:ascii="Arial" w:cs="Arial" w:eastAsia="Arial" w:hAnsi="Arial"/>
          <w:color w:val="222222"/>
          <w:sz w:val="21"/>
          <w:szCs w:val="21"/>
        </w:rPr>
        <w:t xml:space="preserve">running robot fleets at scale. It monitors every unit in real time, runs a three-layer</w:t>
      </w:r>
    </w:p>
    <w:p>
      <w:pPr>
        <w:spacing w:after="40" w:before="40"/>
        <w:ind w:left="360"/>
      </w:pPr>
      <w:r>
        <w:rPr>
          <w:rFonts w:ascii="Arial" w:cs="Arial" w:eastAsia="Arial" w:hAnsi="Arial"/>
          <w:color w:val="222222"/>
          <w:sz w:val="21"/>
          <w:szCs w:val="21"/>
        </w:rPr>
        <w:t xml:space="preserve">diagnostic pipeline, and flags anomalies before they become failures.</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What you get:</w:t>
      </w:r>
    </w:p>
    <w:p>
      <w:pPr>
        <w:spacing w:after="40" w:before="40"/>
        <w:ind w:left="360"/>
      </w:pPr>
      <w:r>
        <w:rPr>
          <w:rFonts w:ascii="Arial" w:cs="Arial" w:eastAsia="Arial" w:hAnsi="Arial"/>
          <w:color w:val="222222"/>
          <w:sz w:val="21"/>
          <w:szCs w:val="21"/>
        </w:rPr>
        <w:t xml:space="preserve">— Continuous health monitoring across your full fleet</w:t>
      </w:r>
    </w:p>
    <w:p>
      <w:pPr>
        <w:spacing w:after="40" w:before="40"/>
        <w:ind w:left="360"/>
      </w:pPr>
      <w:r>
        <w:rPr>
          <w:rFonts w:ascii="Arial" w:cs="Arial" w:eastAsia="Arial" w:hAnsi="Arial"/>
          <w:color w:val="222222"/>
          <w:sz w:val="21"/>
          <w:szCs w:val="21"/>
        </w:rPr>
        <w:t xml:space="preserve">— Automated triage with root cause identification</w:t>
      </w:r>
    </w:p>
    <w:p>
      <w:pPr>
        <w:spacing w:after="40" w:before="40"/>
        <w:ind w:left="360"/>
      </w:pPr>
      <w:r>
        <w:rPr>
          <w:rFonts w:ascii="Arial" w:cs="Arial" w:eastAsia="Arial" w:hAnsi="Arial"/>
          <w:color w:val="222222"/>
          <w:sz w:val="21"/>
          <w:szCs w:val="21"/>
        </w:rPr>
        <w:t xml:space="preserve">— Diagnostic history for every robot</w:t>
      </w:r>
    </w:p>
    <w:p>
      <w:pPr>
        <w:spacing w:after="40" w:before="40"/>
        <w:ind w:left="360"/>
      </w:pPr>
      <w:r>
        <w:rPr>
          <w:rFonts w:ascii="Arial" w:cs="Arial" w:eastAsia="Arial" w:hAnsi="Arial"/>
          <w:color w:val="222222"/>
          <w:sz w:val="21"/>
          <w:szCs w:val="21"/>
        </w:rPr>
        <w:t xml:space="preserve">— Certified technician dispatch when needed</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Pricing starts at $199/robot/month. The platform is live and processing real cases.</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Our first documented case: a DJI Spark with water damage. Full diagnostic triage</w:t>
      </w:r>
    </w:p>
    <w:p>
      <w:pPr>
        <w:spacing w:after="40" w:before="40"/>
        <w:ind w:left="360"/>
      </w:pPr>
      <w:r>
        <w:rPr>
          <w:rFonts w:ascii="Arial" w:cs="Arial" w:eastAsia="Arial" w:hAnsi="Arial"/>
          <w:color w:val="222222"/>
          <w:sz w:val="21"/>
          <w:szCs w:val="21"/>
        </w:rPr>
        <w:t xml:space="preserve">— ingestion to root cause — completed in minutes.</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Happy to show you the platform on a quick call.</w:t>
      </w:r>
    </w:p>
    <w:p>
      <w:pPr>
        <w:spacing w:after="40" w:before="40"/>
        <w:ind w:left="360"/>
      </w:pPr>
      <w:r>
        <w:rPr>
          <w:rFonts w:ascii="Arial" w:cs="Arial" w:eastAsia="Arial" w:hAnsi="Arial"/>
          <w:color w:val="222222"/>
          <w:sz w:val="21"/>
          <w:szCs w:val="21"/>
        </w:rPr>
        <w:t xml:space="preserve"/>
      </w:r>
    </w:p>
    <w:p>
      <w:pPr>
        <w:pBdr>
          <w:bottom w:val="single" w:color="CCCCCC" w:sz="4" w:space="1"/>
        </w:pBdr>
        <w:spacing w:after="60" w:before="60"/>
      </w:pPr>
    </w:p>
    <w:p>
      <w:pPr>
        <w:spacing w:after="40" w:before="40"/>
        <w:ind w:left="360"/>
      </w:pPr>
      <w:r>
        <w:rPr>
          <w:rFonts w:ascii="Arial" w:cs="Arial" w:eastAsia="Arial" w:hAnsi="Arial"/>
          <w:color w:val="222222"/>
          <w:sz w:val="21"/>
          <w:szCs w:val="21"/>
        </w:rPr>
        <w:t xml:space="preserve">Megan</w:t>
      </w:r>
    </w:p>
    <w:p>
      <w:pPr>
        <w:spacing w:after="40" w:before="40"/>
        <w:ind w:left="360"/>
      </w:pPr>
      <w:r>
        <w:rPr>
          <w:rFonts w:ascii="Arial" w:cs="Arial" w:eastAsia="Arial" w:hAnsi="Arial"/>
          <w:color w:val="222222"/>
          <w:sz w:val="21"/>
          <w:szCs w:val="21"/>
        </w:rPr>
        <w:t xml:space="preserve">Founder, BlackCat Robotics | TechMedix</w:t>
      </w:r>
    </w:p>
    <w:p>
      <w:pPr>
        <w:spacing w:after="40" w:before="40"/>
        <w:ind w:left="360"/>
      </w:pPr>
      <w:r>
        <w:rPr>
          <w:rFonts w:ascii="Arial" w:cs="Arial" w:eastAsia="Arial" w:hAnsi="Arial"/>
          <w:color w:val="222222"/>
          <w:sz w:val="21"/>
          <w:szCs w:val="21"/>
        </w:rPr>
        <w:t xml:space="preserve">blackcatrobotics.ai@gmail.com  |  (346) 256-5851</w:t>
      </w:r>
    </w:p>
    <w:p>
      <w:pPr>
        <w:spacing w:after="120" w:before="200"/>
      </w:pPr>
    </w:p>
    <w:p>
      <w:pPr>
        <w:pBdr>
          <w:bottom w:val="single" w:color="CCCCCC" w:sz="4" w:space="1"/>
        </w:pBdr>
        <w:spacing w:after="240" w:before="0"/>
      </w:pPr>
    </w:p>
    <w:p>
      <w:pPr>
        <w:pStyle w:val="Heading2"/>
        <w:spacing w:after="100" w:before="360"/>
      </w:pPr>
      <w:r>
        <w:rPr>
          <w:rFonts w:ascii="Arial" w:cs="Arial" w:eastAsia="Arial" w:hAnsi="Arial"/>
          <w:b/>
          <w:bCs/>
          <w:color w:val="0A0A0F"/>
          <w:sz w:val="26"/>
          <w:szCs w:val="26"/>
        </w:rPr>
        <w:t xml:space="preserve">Email B-2 — Robotics Companies / Potential Partners</w:t>
      </w:r>
    </w:p>
    <w:p>
      <w:pPr>
        <w:spacing w:after="60" w:before="200"/>
      </w:pPr>
      <w:r>
        <w:rPr>
          <w:rFonts w:ascii="Arial" w:cs="Arial" w:eastAsia="Arial" w:hAnsi="Arial"/>
          <w:b/>
          <w:bCs/>
          <w:color w:val="555555"/>
          <w:sz w:val="18"/>
          <w:szCs w:val="18"/>
        </w:rPr>
        <w:t xml:space="preserve">SUBJECT LINES (PICK ONE FOR EACH SEND)</w:t>
      </w:r>
    </w:p>
    <w:p>
      <w:pPr>
        <w:spacing w:after="80" w:before="80"/>
      </w:pPr>
      <w:r>
        <w:rPr>
          <w:rFonts w:ascii="Arial" w:cs="Arial" w:eastAsia="Arial" w:hAnsi="Arial"/>
          <w:b/>
          <w:bCs/>
          <w:color w:val="555555"/>
          <w:sz w:val="20"/>
          <w:szCs w:val="20"/>
        </w:rPr>
        <w:t xml:space="preserve">Subject A:  </w:t>
      </w:r>
      <w:r>
        <w:rPr>
          <w:rFonts w:ascii="Arial" w:cs="Arial" w:eastAsia="Arial" w:hAnsi="Arial"/>
          <w:b w:val="false"/>
          <w:bCs w:val="false"/>
          <w:i/>
          <w:iCs/>
          <w:color w:val="222222"/>
          <w:sz w:val="20"/>
          <w:szCs w:val="20"/>
        </w:rPr>
        <w:t xml:space="preserve">The diagnostic layer your robot customers need.</w:t>
      </w:r>
    </w:p>
    <w:p>
      <w:pPr>
        <w:spacing w:after="80" w:before="80"/>
      </w:pPr>
      <w:r>
        <w:rPr>
          <w:rFonts w:ascii="Arial" w:cs="Arial" w:eastAsia="Arial" w:hAnsi="Arial"/>
          <w:b/>
          <w:bCs/>
          <w:color w:val="555555"/>
          <w:sz w:val="20"/>
          <w:szCs w:val="20"/>
        </w:rPr>
        <w:t xml:space="preserve">Subject B:  </w:t>
      </w:r>
      <w:r>
        <w:rPr>
          <w:rFonts w:ascii="Arial" w:cs="Arial" w:eastAsia="Arial" w:hAnsi="Arial"/>
          <w:b w:val="false"/>
          <w:bCs w:val="false"/>
          <w:i/>
          <w:iCs/>
          <w:color w:val="222222"/>
          <w:sz w:val="20"/>
          <w:szCs w:val="20"/>
        </w:rPr>
        <w:t xml:space="preserve">TechMedix: the intelligence infrastructure operators are missing.</w:t>
      </w:r>
    </w:p>
    <w:p>
      <w:pPr>
        <w:spacing w:after="80" w:before="80"/>
      </w:pPr>
      <w:r>
        <w:rPr>
          <w:rFonts w:ascii="Arial" w:cs="Arial" w:eastAsia="Arial" w:hAnsi="Arial"/>
          <w:b/>
          <w:bCs/>
          <w:color w:val="555555"/>
          <w:sz w:val="20"/>
          <w:szCs w:val="20"/>
        </w:rPr>
        <w:t xml:space="preserve">Subject C:  </w:t>
      </w:r>
      <w:r>
        <w:rPr>
          <w:rFonts w:ascii="Arial" w:cs="Arial" w:eastAsia="Arial" w:hAnsi="Arial"/>
          <w:b w:val="false"/>
          <w:bCs w:val="false"/>
          <w:i/>
          <w:iCs/>
          <w:color w:val="222222"/>
          <w:sz w:val="20"/>
          <w:szCs w:val="20"/>
        </w:rPr>
        <w:t xml:space="preserve">Partner opportunity: AI diagnostics for your robot ecosystem.</w:t>
      </w:r>
    </w:p>
    <w:p>
      <w:pPr>
        <w:spacing w:after="60" w:before="120"/>
      </w:pPr>
    </w:p>
    <w:p>
      <w:pPr>
        <w:spacing w:after="60" w:before="200"/>
      </w:pPr>
      <w:r>
        <w:rPr>
          <w:rFonts w:ascii="Arial" w:cs="Arial" w:eastAsia="Arial" w:hAnsi="Arial"/>
          <w:b/>
          <w:bCs/>
          <w:color w:val="555555"/>
          <w:sz w:val="18"/>
          <w:szCs w:val="18"/>
        </w:rPr>
        <w:t xml:space="preserve">EMAIL BODY</w:t>
      </w:r>
    </w:p>
    <w:p>
      <w:pPr>
        <w:spacing w:after="40" w:before="40"/>
        <w:ind w:left="360"/>
      </w:pPr>
      <w:r>
        <w:rPr>
          <w:rFonts w:ascii="Arial" w:cs="Arial" w:eastAsia="Arial" w:hAnsi="Arial"/>
          <w:color w:val="222222"/>
          <w:sz w:val="21"/>
          <w:szCs w:val="21"/>
        </w:rPr>
        <w:t xml:space="preserve">[First Name],</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Robot fleets are growing. The gap between deployment and operational intelligence</w:t>
      </w:r>
    </w:p>
    <w:p>
      <w:pPr>
        <w:spacing w:after="40" w:before="40"/>
        <w:ind w:left="360"/>
      </w:pPr>
      <w:r>
        <w:rPr>
          <w:rFonts w:ascii="Arial" w:cs="Arial" w:eastAsia="Arial" w:hAnsi="Arial"/>
          <w:color w:val="222222"/>
          <w:sz w:val="21"/>
          <w:szCs w:val="21"/>
        </w:rPr>
        <w:t xml:space="preserve">is widening.</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TechMedix fills it. We're the AI diagnostics and predictive maintenance platform built</w:t>
      </w:r>
    </w:p>
    <w:p>
      <w:pPr>
        <w:spacing w:after="40" w:before="40"/>
        <w:ind w:left="360"/>
      </w:pPr>
      <w:r>
        <w:rPr>
          <w:rFonts w:ascii="Arial" w:cs="Arial" w:eastAsia="Arial" w:hAnsi="Arial"/>
          <w:color w:val="222222"/>
          <w:sz w:val="21"/>
          <w:szCs w:val="21"/>
        </w:rPr>
        <w:t xml:space="preserve">for the autonomous robot economy — subscription-based, covering 14+ robot categories,</w:t>
      </w:r>
    </w:p>
    <w:p>
      <w:pPr>
        <w:spacing w:after="40" w:before="40"/>
        <w:ind w:left="360"/>
      </w:pPr>
      <w:r>
        <w:rPr>
          <w:rFonts w:ascii="Arial" w:cs="Arial" w:eastAsia="Arial" w:hAnsi="Arial"/>
          <w:color w:val="222222"/>
          <w:sz w:val="21"/>
          <w:szCs w:val="21"/>
        </w:rPr>
        <w:t xml:space="preserve">with a three-layer diagnostic engine that gets to root cause fast.</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We're looking for partners who work alongside fleet operators: resellers, integrators,</w:t>
      </w:r>
    </w:p>
    <w:p>
      <w:pPr>
        <w:spacing w:after="40" w:before="40"/>
        <w:ind w:left="360"/>
      </w:pPr>
      <w:r>
        <w:rPr>
          <w:rFonts w:ascii="Arial" w:cs="Arial" w:eastAsia="Arial" w:hAnsi="Arial"/>
          <w:color w:val="222222"/>
          <w:sz w:val="21"/>
          <w:szCs w:val="21"/>
        </w:rPr>
        <w:t xml:space="preserve">hardware OEMs, and managed service providers who want to add a high-value layer</w:t>
      </w:r>
    </w:p>
    <w:p>
      <w:pPr>
        <w:spacing w:after="40" w:before="40"/>
        <w:ind w:left="360"/>
      </w:pPr>
      <w:r>
        <w:rPr>
          <w:rFonts w:ascii="Arial" w:cs="Arial" w:eastAsia="Arial" w:hAnsi="Arial"/>
          <w:color w:val="222222"/>
          <w:sz w:val="21"/>
          <w:szCs w:val="21"/>
        </w:rPr>
        <w:t xml:space="preserve">to their stack.</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TechMedix runs at $199–$299/robot/month. For the right partner, the economics work.</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The platform is deployed and processing real diagnostics. I'd like to show you how it</w:t>
      </w:r>
    </w:p>
    <w:p>
      <w:pPr>
        <w:spacing w:after="40" w:before="40"/>
        <w:ind w:left="360"/>
      </w:pPr>
      <w:r>
        <w:rPr>
          <w:rFonts w:ascii="Arial" w:cs="Arial" w:eastAsia="Arial" w:hAnsi="Arial"/>
          <w:color w:val="222222"/>
          <w:sz w:val="21"/>
          <w:szCs w:val="21"/>
        </w:rPr>
        <w:t xml:space="preserve">fits into your existing business.</w:t>
      </w:r>
    </w:p>
    <w:p>
      <w:pPr>
        <w:spacing w:after="40" w:before="40"/>
        <w:ind w:left="360"/>
      </w:pPr>
      <w:r>
        <w:rPr>
          <w:rFonts w:ascii="Arial" w:cs="Arial" w:eastAsia="Arial" w:hAnsi="Arial"/>
          <w:color w:val="222222"/>
          <w:sz w:val="21"/>
          <w:szCs w:val="21"/>
        </w:rPr>
        <w:t xml:space="preserve"/>
      </w:r>
    </w:p>
    <w:p>
      <w:pPr>
        <w:spacing w:after="40" w:before="40"/>
        <w:ind w:left="360"/>
      </w:pPr>
      <w:r>
        <w:rPr>
          <w:rFonts w:ascii="Arial" w:cs="Arial" w:eastAsia="Arial" w:hAnsi="Arial"/>
          <w:color w:val="222222"/>
          <w:sz w:val="21"/>
          <w:szCs w:val="21"/>
        </w:rPr>
        <w:t xml:space="preserve">15 minutes?</w:t>
      </w:r>
    </w:p>
    <w:p>
      <w:pPr>
        <w:spacing w:after="40" w:before="40"/>
        <w:ind w:left="360"/>
      </w:pPr>
      <w:r>
        <w:rPr>
          <w:rFonts w:ascii="Arial" w:cs="Arial" w:eastAsia="Arial" w:hAnsi="Arial"/>
          <w:color w:val="222222"/>
          <w:sz w:val="21"/>
          <w:szCs w:val="21"/>
        </w:rPr>
        <w:t xml:space="preserve"/>
      </w:r>
    </w:p>
    <w:p>
      <w:pPr>
        <w:pBdr>
          <w:bottom w:val="single" w:color="CCCCCC" w:sz="4" w:space="1"/>
        </w:pBdr>
        <w:spacing w:after="60" w:before="60"/>
      </w:pPr>
    </w:p>
    <w:p>
      <w:pPr>
        <w:spacing w:after="40" w:before="40"/>
        <w:ind w:left="360"/>
      </w:pPr>
      <w:r>
        <w:rPr>
          <w:rFonts w:ascii="Arial" w:cs="Arial" w:eastAsia="Arial" w:hAnsi="Arial"/>
          <w:color w:val="222222"/>
          <w:sz w:val="21"/>
          <w:szCs w:val="21"/>
        </w:rPr>
        <w:t xml:space="preserve">Megan</w:t>
      </w:r>
    </w:p>
    <w:p>
      <w:pPr>
        <w:spacing w:after="40" w:before="40"/>
        <w:ind w:left="360"/>
      </w:pPr>
      <w:r>
        <w:rPr>
          <w:rFonts w:ascii="Arial" w:cs="Arial" w:eastAsia="Arial" w:hAnsi="Arial"/>
          <w:color w:val="222222"/>
          <w:sz w:val="21"/>
          <w:szCs w:val="21"/>
        </w:rPr>
        <w:t xml:space="preserve">Founder, BlackCat Robotics | TechMedix</w:t>
      </w:r>
    </w:p>
    <w:p>
      <w:pPr>
        <w:spacing w:after="40" w:before="40"/>
        <w:ind w:left="360"/>
      </w:pPr>
      <w:r>
        <w:rPr>
          <w:rFonts w:ascii="Arial" w:cs="Arial" w:eastAsia="Arial" w:hAnsi="Arial"/>
          <w:color w:val="222222"/>
          <w:sz w:val="21"/>
          <w:szCs w:val="21"/>
        </w:rPr>
        <w:t xml:space="preserve">blackcatrobotics.ai@gmail.com  |  (346) 256-5851</w:t>
      </w:r>
    </w:p>
    <w:p>
      <w:pPr>
        <w:spacing w:after="120" w:before="200"/>
      </w:pPr>
    </w:p>
    <w:p>
      <w:pPr>
        <w:pBdr>
          <w:bottom w:val="single" w:color="CCCCCC" w:sz="4" w:space="1"/>
        </w:pBdr>
        <w:spacing w:after="240" w:before="0"/>
      </w:pPr>
    </w:p>
    <w:p>
      <w:r>
        <w:br w:type="page"/>
      </w:r>
    </w:p>
    <w:p>
      <w:pPr>
        <w:pStyle w:val="Heading1"/>
        <w:spacing w:after="120" w:before="480"/>
      </w:pPr>
      <w:r>
        <w:rPr>
          <w:rFonts w:ascii="Arial" w:cs="Arial" w:eastAsia="Arial" w:hAnsi="Arial"/>
          <w:b/>
          <w:bCs/>
          <w:color w:val="0A0A0F"/>
          <w:sz w:val="36"/>
          <w:szCs w:val="36"/>
        </w:rPr>
        <w:t xml:space="preserve">SECTION 2 — Social Media Post Specs</w:t>
      </w:r>
    </w:p>
    <w:p>
      <w:pPr>
        <w:pBdr>
          <w:bottom w:val="single" w:color="E84E1B" w:sz="12" w:space="1"/>
        </w:pBdr>
        <w:spacing w:after="280" w:before="0"/>
      </w:pPr>
    </w:p>
    <w:p>
      <w:pPr>
        <w:spacing w:after="100" w:before="60"/>
      </w:pPr>
      <w:r>
        <w:rPr>
          <w:rFonts w:ascii="Arial" w:cs="Arial" w:eastAsia="Arial" w:hAnsi="Arial"/>
          <w:b w:val="false"/>
          <w:bCs w:val="false"/>
          <w:i w:val="false"/>
          <w:iCs w:val="false"/>
          <w:color w:val="555555"/>
          <w:sz w:val="22"/>
          <w:szCs w:val="22"/>
        </w:rPr>
        <w:t xml:space="preserve">All post specs follow the BCR Canva Media Campaign Workflow. Paste each spec directly into Canva using the BCR brand kit. Use Canva's resize feature to export all required platform sizes from one design.</w:t>
      </w:r>
    </w:p>
    <w:p>
      <w:pPr>
        <w:spacing w:after="40" w:before="100"/>
      </w:pPr>
    </w:p>
    <w:p>
      <w:pPr>
        <w:spacing w:after="100" w:before="60"/>
      </w:pPr>
      <w:r>
        <w:rPr>
          <w:rFonts w:ascii="Arial" w:cs="Arial" w:eastAsia="Arial" w:hAnsi="Arial"/>
          <w:b w:val="false"/>
          <w:bCs w:val="false"/>
          <w:i/>
          <w:iCs/>
          <w:color w:val="555555"/>
          <w:sz w:val="22"/>
          <w:szCs w:val="22"/>
        </w:rPr>
        <w:t xml:space="preserve">Font guide: HEADLINE → Tanker (display, large)   BODY → Satoshi (regular weight)</w:t>
      </w:r>
    </w:p>
    <w:p>
      <w:pPr>
        <w:spacing w:after="60" w:before="300"/>
      </w:pPr>
    </w:p>
    <w:p>
      <w:pPr>
        <w:spacing w:after="80" w:before="0"/>
      </w:pPr>
      <w:r>
        <w:rPr>
          <w:rFonts w:ascii="Arial" w:cs="Arial" w:eastAsia="Arial" w:hAnsi="Arial"/>
          <w:b/>
          <w:bCs/>
          <w:color w:val="0A0A0F"/>
          <w:sz w:val="24"/>
          <w:szCs w:val="24"/>
        </w:rPr>
        <w:t xml:space="preserve">LINKEDIN</w:t>
      </w:r>
    </w:p>
    <w:p>
      <w:pPr>
        <w:pBdr>
          <w:bottom w:val="single" w:color="0A0A0F" w:sz="6" w:space="1"/>
        </w:pBdr>
        <w:spacing w:after="240" w:before="0"/>
      </w:pPr>
    </w:p>
    <w:p>
      <w:pPr>
        <w:spacing w:after="60" w:before="200"/>
      </w:pPr>
      <w:r>
        <w:rPr>
          <w:rFonts w:ascii="Arial" w:cs="Arial" w:eastAsia="Arial" w:hAnsi="Arial"/>
          <w:b/>
          <w:bCs/>
          <w:color w:val="555555"/>
          <w:sz w:val="18"/>
          <w:szCs w:val="18"/>
        </w:rPr>
        <w:t xml:space="preserve">POST L-1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0A0A0F" w:val="clear"/>
            <w:tcMar>
              <w:top w:type="dxa" w:w="120"/>
              <w:left w:type="dxa" w:w="180"/>
              <w:bottom w:type="dxa" w:w="120"/>
              <w:right w:type="dxa" w:w="180"/>
            </w:tcMar>
          </w:tcPr>
          <w:p>
            <w:r>
              <w:rPr>
                <w:rFonts w:ascii="Arial" w:cs="Arial" w:eastAsia="Arial" w:hAnsi="Arial"/>
                <w:b/>
                <w:bCs/>
                <w:color w:val="FFFFFF"/>
                <w:sz w:val="22"/>
                <w:szCs w:val="22"/>
              </w:rPr>
              <w:t xml:space="preserve">POST: LinkedIn — Post L-1 | BCR Brand Awareness</w:t>
            </w:r>
            <w:r>
              <w:rPr>
                <w:rFonts w:ascii="Arial" w:cs="Arial" w:eastAsia="Arial" w:hAnsi="Arial"/>
                <w:color w:val="F0EFE8"/>
                <w:sz w:val="22"/>
                <w:szCs w:val="22"/>
              </w:rPr>
              <w:t xml:space="preserve">  |  Week 1</w:t>
            </w:r>
          </w:p>
        </w:tc>
      </w:tr>
      <w:tr>
        <w:tc>
          <w:tcPr>
            <w:tcW w:type="dxa" w:w="200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00"/>
            </w:tcMar>
          </w:tcPr>
          <w:p>
            <w:r>
              <w:rPr>
                <w:rFonts w:ascii="Arial" w:cs="Arial" w:eastAsia="Arial" w:hAnsi="Arial"/>
                <w:b/>
                <w:bCs/>
                <w:color w:val="E84E1B"/>
                <w:sz w:val="18"/>
                <w:szCs w:val="18"/>
              </w:rPr>
              <w:t xml:space="preserve">HEADLINE</w:t>
            </w:r>
          </w:p>
        </w:tc>
        <w:tc>
          <w:tcPr>
            <w:tcW w:type="dxa" w:w="736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80"/>
            </w:tcMar>
          </w:tcPr>
          <w:p>
            <w:r>
              <w:rPr>
                <w:rFonts w:ascii="Arial" w:cs="Arial" w:eastAsia="Arial" w:hAnsi="Arial"/>
                <w:b/>
                <w:bCs/>
                <w:color w:val="0A0A0F"/>
                <w:sz w:val="22"/>
                <w:szCs w:val="22"/>
              </w:rPr>
              <w:t xml:space="preserve">The robot economy needs a nervous system.</w:t>
            </w:r>
          </w:p>
        </w:tc>
      </w:tr>
      <w:tr>
        <w:tc>
          <w:tcPr>
            <w:tcW w:type="dxa" w:w="2000"/>
            <w:tcBorders>
              <w:top w:val="single" w:color="CCCCCC" w:sz="1"/>
              <w:left w:val="single" w:color="CCCCCC" w:sz="1"/>
              <w:bottom w:val="single" w:color="CCCCCC" w:sz="1"/>
              <w:right w:val="single" w:color="CCCCCC" w:sz="1"/>
            </w:tcBorders>
            <w:tcMar>
              <w:top w:type="dxa" w:w="100"/>
              <w:left w:type="dxa" w:w="180"/>
              <w:bottom w:type="dxa" w:w="100"/>
              <w:right w:type="dxa" w:w="100"/>
            </w:tcMar>
          </w:tcPr>
          <w:p>
            <w:r>
              <w:rPr>
                <w:rFonts w:ascii="Arial" w:cs="Arial" w:eastAsia="Arial" w:hAnsi="Arial"/>
                <w:b/>
                <w:bCs/>
                <w:color w:val="E84E1B"/>
                <w:sz w:val="18"/>
                <w:szCs w:val="18"/>
              </w:rPr>
              <w:t xml:space="preserve">BODY</w:t>
            </w:r>
          </w:p>
        </w:tc>
        <w:tc>
          <w:tcPr>
            <w:tcW w:type="dxa" w:w="7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222222"/>
                <w:sz w:val="20"/>
                <w:szCs w:val="20"/>
              </w:rPr>
              <w:t xml:space="preserve">Every autonomous robot fleet faces the same problem: no one knows what's wrong until something stops working.
BlackCat Robotics is the diagnostics and intelligence layer built for the autonomous robot economy. We monitor, triage, and analyze across humanoids, drones, industrial arms, delivery bots, rovers, and 14+ robot categories — before failures happen, not after.
The infrastructure era of robotics is here. We're the stack it runs on.</w:t>
            </w:r>
          </w:p>
        </w:tc>
      </w:tr>
      <w:tr>
        <w:tc>
          <w:tcPr>
            <w:tcW w:type="dxa" w:w="200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00"/>
            </w:tcMar>
          </w:tcPr>
          <w:p>
            <w:r>
              <w:rPr>
                <w:rFonts w:ascii="Arial" w:cs="Arial" w:eastAsia="Arial" w:hAnsi="Arial"/>
                <w:b/>
                <w:bCs/>
                <w:color w:val="E84E1B"/>
                <w:sz w:val="18"/>
                <w:szCs w:val="18"/>
              </w:rPr>
              <w:t xml:space="preserve">VISUAL DIR.</w:t>
            </w:r>
          </w:p>
        </w:tc>
        <w:tc>
          <w:tcPr>
            <w:tcW w:type="dxa" w:w="736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80"/>
            </w:tcMar>
          </w:tcPr>
          <w:p>
            <w:r>
              <w:rPr>
                <w:rFonts w:ascii="Arial" w:cs="Arial" w:eastAsia="Arial" w:hAnsi="Arial"/>
                <w:i/>
                <w:iCs/>
                <w:color w:val="222222"/>
                <w:sz w:val="20"/>
                <w:szCs w:val="20"/>
              </w:rPr>
              <w:t xml:space="preserve">Abstract multi-node network visualization. Dark background with pulsing connection lines and fire-colored signal points. No product photos. Geometric, technical. BCR wordmark bottom-right.</w:t>
            </w:r>
          </w:p>
        </w:tc>
      </w:tr>
      <w:tr>
        <w:tc>
          <w:tcPr>
            <w:tcW w:type="dxa" w:w="2000"/>
            <w:tcBorders>
              <w:top w:val="single" w:color="CCCCCC" w:sz="1"/>
              <w:left w:val="single" w:color="CCCCCC" w:sz="1"/>
              <w:bottom w:val="single" w:color="CCCCCC" w:sz="1"/>
              <w:right w:val="single" w:color="CCCCCC" w:sz="1"/>
            </w:tcBorders>
            <w:tcMar>
              <w:top w:type="dxa" w:w="100"/>
              <w:left w:type="dxa" w:w="180"/>
              <w:bottom w:type="dxa" w:w="100"/>
              <w:right w:type="dxa" w:w="100"/>
            </w:tcMar>
          </w:tcPr>
          <w:p>
            <w:r>
              <w:rPr>
                <w:rFonts w:ascii="Arial" w:cs="Arial" w:eastAsia="Arial" w:hAnsi="Arial"/>
                <w:b/>
                <w:bCs/>
                <w:color w:val="E84E1B"/>
                <w:sz w:val="18"/>
                <w:szCs w:val="18"/>
              </w:rPr>
              <w:t xml:space="preserve">BACKGROUND</w:t>
            </w:r>
          </w:p>
        </w:tc>
        <w:tc>
          <w:tcPr>
            <w:tcW w:type="dxa" w:w="7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222222"/>
                <w:sz w:val="20"/>
                <w:szCs w:val="20"/>
              </w:rPr>
              <w:t xml:space="preserve">Ink (#0A0A0F) background with Fire (#E84E1B) accent nodes and connection lines.</w:t>
            </w:r>
          </w:p>
        </w:tc>
      </w:tr>
      <w:tr>
        <w:tc>
          <w:tcPr>
            <w:tcW w:type="dxa" w:w="200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00"/>
            </w:tcMar>
          </w:tcPr>
          <w:p>
            <w:r>
              <w:rPr>
                <w:rFonts w:ascii="Arial" w:cs="Arial" w:eastAsia="Arial" w:hAnsi="Arial"/>
                <w:b/>
                <w:bCs/>
                <w:color w:val="E84E1B"/>
                <w:sz w:val="18"/>
                <w:szCs w:val="18"/>
              </w:rPr>
              <w:t xml:space="preserve">CTA</w:t>
            </w:r>
          </w:p>
        </w:tc>
        <w:tc>
          <w:tcPr>
            <w:tcW w:type="dxa" w:w="736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80"/>
            </w:tcMar>
          </w:tcPr>
          <w:p>
            <w:r>
              <w:rPr>
                <w:rFonts w:ascii="Arial" w:cs="Arial" w:eastAsia="Arial" w:hAnsi="Arial"/>
                <w:color w:val="222222"/>
                <w:sz w:val="20"/>
                <w:szCs w:val="20"/>
              </w:rPr>
              <w:t xml:space="preserve">Follow BlackCat Robotics for updates.</w:t>
            </w:r>
          </w:p>
        </w:tc>
      </w:tr>
      <w:tr>
        <w:tc>
          <w:tcPr>
            <w:tcW w:type="dxa" w:w="2000"/>
            <w:tcBorders>
              <w:top w:val="single" w:color="CCCCCC" w:sz="1"/>
              <w:left w:val="single" w:color="CCCCCC" w:sz="1"/>
              <w:bottom w:val="single" w:color="CCCCCC" w:sz="1"/>
              <w:right w:val="single" w:color="CCCCCC" w:sz="1"/>
            </w:tcBorders>
            <w:tcMar>
              <w:top w:type="dxa" w:w="100"/>
              <w:left w:type="dxa" w:w="180"/>
              <w:bottom w:type="dxa" w:w="100"/>
              <w:right w:type="dxa" w:w="100"/>
            </w:tcMar>
          </w:tcPr>
          <w:p>
            <w:r>
              <w:rPr>
                <w:rFonts w:ascii="Arial" w:cs="Arial" w:eastAsia="Arial" w:hAnsi="Arial"/>
                <w:b/>
                <w:bCs/>
                <w:color w:val="E84E1B"/>
                <w:sz w:val="18"/>
                <w:szCs w:val="18"/>
              </w:rPr>
              <w:t xml:space="preserve">SIZES</w:t>
            </w:r>
          </w:p>
        </w:tc>
        <w:tc>
          <w:tcPr>
            <w:tcW w:type="dxa" w:w="7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b/>
                <w:bCs/>
                <w:color w:val="555555"/>
                <w:sz w:val="20"/>
                <w:szCs w:val="20"/>
              </w:rPr>
              <w:t xml:space="preserve">LinkedIn 1200x627</w:t>
            </w:r>
          </w:p>
        </w:tc>
      </w:tr>
    </w:tbl>
    <w:p>
      <w:pPr>
        <w:spacing w:after="120" w:before="280"/>
      </w:pPr>
    </w:p>
    <w:p>
      <w:pPr>
        <w:spacing w:after="60" w:before="200"/>
      </w:pPr>
      <w:r>
        <w:rPr>
          <w:rFonts w:ascii="Arial" w:cs="Arial" w:eastAsia="Arial" w:hAnsi="Arial"/>
          <w:b/>
          <w:bCs/>
          <w:color w:val="555555"/>
          <w:sz w:val="18"/>
          <w:szCs w:val="18"/>
        </w:rPr>
        <w:t xml:space="preserve">POST 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0A0A0F" w:val="clear"/>
            <w:tcMar>
              <w:top w:type="dxa" w:w="120"/>
              <w:left w:type="dxa" w:w="180"/>
              <w:bottom w:type="dxa" w:w="120"/>
              <w:right w:type="dxa" w:w="180"/>
            </w:tcMar>
          </w:tcPr>
          <w:p>
            <w:r>
              <w:rPr>
                <w:rFonts w:ascii="Arial" w:cs="Arial" w:eastAsia="Arial" w:hAnsi="Arial"/>
                <w:b/>
                <w:bCs/>
                <w:color w:val="FFFFFF"/>
                <w:sz w:val="22"/>
                <w:szCs w:val="22"/>
              </w:rPr>
              <w:t xml:space="preserve">POST: LinkedIn — Post L-2 | TechMedix Product</w:t>
            </w:r>
            <w:r>
              <w:rPr>
                <w:rFonts w:ascii="Arial" w:cs="Arial" w:eastAsia="Arial" w:hAnsi="Arial"/>
                <w:color w:val="F0EFE8"/>
                <w:sz w:val="22"/>
                <w:szCs w:val="22"/>
              </w:rPr>
              <w:t xml:space="preserve">  |  Week 2</w:t>
            </w:r>
          </w:p>
        </w:tc>
      </w:tr>
      <w:tr>
        <w:tc>
          <w:tcPr>
            <w:tcW w:type="dxa" w:w="200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00"/>
            </w:tcMar>
          </w:tcPr>
          <w:p>
            <w:r>
              <w:rPr>
                <w:rFonts w:ascii="Arial" w:cs="Arial" w:eastAsia="Arial" w:hAnsi="Arial"/>
                <w:b/>
                <w:bCs/>
                <w:color w:val="E84E1B"/>
                <w:sz w:val="18"/>
                <w:szCs w:val="18"/>
              </w:rPr>
              <w:t xml:space="preserve">HEADLINE</w:t>
            </w:r>
          </w:p>
        </w:tc>
        <w:tc>
          <w:tcPr>
            <w:tcW w:type="dxa" w:w="736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80"/>
            </w:tcMar>
          </w:tcPr>
          <w:p>
            <w:r>
              <w:rPr>
                <w:rFonts w:ascii="Arial" w:cs="Arial" w:eastAsia="Arial" w:hAnsi="Arial"/>
                <w:b/>
                <w:bCs/>
                <w:color w:val="0A0A0F"/>
                <w:sz w:val="22"/>
                <w:szCs w:val="22"/>
              </w:rPr>
              <w:t xml:space="preserve">Three layers. One diagnosis.</w:t>
            </w:r>
          </w:p>
        </w:tc>
      </w:tr>
      <w:tr>
        <w:tc>
          <w:tcPr>
            <w:tcW w:type="dxa" w:w="2000"/>
            <w:tcBorders>
              <w:top w:val="single" w:color="CCCCCC" w:sz="1"/>
              <w:left w:val="single" w:color="CCCCCC" w:sz="1"/>
              <w:bottom w:val="single" w:color="CCCCCC" w:sz="1"/>
              <w:right w:val="single" w:color="CCCCCC" w:sz="1"/>
            </w:tcBorders>
            <w:tcMar>
              <w:top w:type="dxa" w:w="100"/>
              <w:left w:type="dxa" w:w="180"/>
              <w:bottom w:type="dxa" w:w="100"/>
              <w:right w:type="dxa" w:w="100"/>
            </w:tcMar>
          </w:tcPr>
          <w:p>
            <w:r>
              <w:rPr>
                <w:rFonts w:ascii="Arial" w:cs="Arial" w:eastAsia="Arial" w:hAnsi="Arial"/>
                <w:b/>
                <w:bCs/>
                <w:color w:val="E84E1B"/>
                <w:sz w:val="18"/>
                <w:szCs w:val="18"/>
              </w:rPr>
              <w:t xml:space="preserve">BODY</w:t>
            </w:r>
          </w:p>
        </w:tc>
        <w:tc>
          <w:tcPr>
            <w:tcW w:type="dxa" w:w="7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222222"/>
                <w:sz w:val="20"/>
                <w:szCs w:val="20"/>
              </w:rPr>
              <w:t xml:space="preserve">TechMedix doesn't guess. It works through a structured pipeline:
Layer 1: Rule-based diagnostic checks.
Layer 2: VLA model analysis.
Layer 3: Deep AI review.
By the time a flag surfaces, it's been validated three ways. That's the difference between an alert and a diagnosis.
Available at $199–$299/robot/month. Fleet operators — this is what your stack has been missing.</w:t>
            </w:r>
          </w:p>
        </w:tc>
      </w:tr>
      <w:tr>
        <w:tc>
          <w:tcPr>
            <w:tcW w:type="dxa" w:w="200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00"/>
            </w:tcMar>
          </w:tcPr>
          <w:p>
            <w:r>
              <w:rPr>
                <w:rFonts w:ascii="Arial" w:cs="Arial" w:eastAsia="Arial" w:hAnsi="Arial"/>
                <w:b/>
                <w:bCs/>
                <w:color w:val="E84E1B"/>
                <w:sz w:val="18"/>
                <w:szCs w:val="18"/>
              </w:rPr>
              <w:t xml:space="preserve">VISUAL DIR.</w:t>
            </w:r>
          </w:p>
        </w:tc>
        <w:tc>
          <w:tcPr>
            <w:tcW w:type="dxa" w:w="736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80"/>
            </w:tcMar>
          </w:tcPr>
          <w:p>
            <w:r>
              <w:rPr>
                <w:rFonts w:ascii="Arial" w:cs="Arial" w:eastAsia="Arial" w:hAnsi="Arial"/>
                <w:i/>
                <w:iCs/>
                <w:color w:val="222222"/>
                <w:sz w:val="20"/>
                <w:szCs w:val="20"/>
              </w:rPr>
              <w:t xml:space="preserve">Three horizontal bands rendered as a technical diagnostic diagram — abstract, precise. Fire gradient on the active top layer to suggest live analysis. Stack layers labeled L1 / L2 / L3.</w:t>
            </w:r>
          </w:p>
        </w:tc>
      </w:tr>
      <w:tr>
        <w:tc>
          <w:tcPr>
            <w:tcW w:type="dxa" w:w="2000"/>
            <w:tcBorders>
              <w:top w:val="single" w:color="CCCCCC" w:sz="1"/>
              <w:left w:val="single" w:color="CCCCCC" w:sz="1"/>
              <w:bottom w:val="single" w:color="CCCCCC" w:sz="1"/>
              <w:right w:val="single" w:color="CCCCCC" w:sz="1"/>
            </w:tcBorders>
            <w:tcMar>
              <w:top w:type="dxa" w:w="100"/>
              <w:left w:type="dxa" w:w="180"/>
              <w:bottom w:type="dxa" w:w="100"/>
              <w:right w:type="dxa" w:w="100"/>
            </w:tcMar>
          </w:tcPr>
          <w:p>
            <w:r>
              <w:rPr>
                <w:rFonts w:ascii="Arial" w:cs="Arial" w:eastAsia="Arial" w:hAnsi="Arial"/>
                <w:b/>
                <w:bCs/>
                <w:color w:val="E84E1B"/>
                <w:sz w:val="18"/>
                <w:szCs w:val="18"/>
              </w:rPr>
              <w:t xml:space="preserve">BACKGROUND</w:t>
            </w:r>
          </w:p>
        </w:tc>
        <w:tc>
          <w:tcPr>
            <w:tcW w:type="dxa" w:w="7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222222"/>
                <w:sz w:val="20"/>
                <w:szCs w:val="20"/>
              </w:rPr>
              <w:t xml:space="preserve">Paper (#F0EFE8) background with Ink (#0A0A0F) text and Fire (#E84E1B) gradient on top layer.</w:t>
            </w:r>
          </w:p>
        </w:tc>
      </w:tr>
      <w:tr>
        <w:tc>
          <w:tcPr>
            <w:tcW w:type="dxa" w:w="200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00"/>
            </w:tcMar>
          </w:tcPr>
          <w:p>
            <w:r>
              <w:rPr>
                <w:rFonts w:ascii="Arial" w:cs="Arial" w:eastAsia="Arial" w:hAnsi="Arial"/>
                <w:b/>
                <w:bCs/>
                <w:color w:val="E84E1B"/>
                <w:sz w:val="18"/>
                <w:szCs w:val="18"/>
              </w:rPr>
              <w:t xml:space="preserve">CTA</w:t>
            </w:r>
          </w:p>
        </w:tc>
        <w:tc>
          <w:tcPr>
            <w:tcW w:type="dxa" w:w="736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80"/>
            </w:tcMar>
          </w:tcPr>
          <w:p>
            <w:r>
              <w:rPr>
                <w:rFonts w:ascii="Arial" w:cs="Arial" w:eastAsia="Arial" w:hAnsi="Arial"/>
                <w:color w:val="222222"/>
                <w:sz w:val="20"/>
                <w:szCs w:val="20"/>
              </w:rPr>
              <w:t xml:space="preserve">DM or email blackcatrobotics.ai@gmail.com to request a demo.</w:t>
            </w:r>
          </w:p>
        </w:tc>
      </w:tr>
      <w:tr>
        <w:tc>
          <w:tcPr>
            <w:tcW w:type="dxa" w:w="2000"/>
            <w:tcBorders>
              <w:top w:val="single" w:color="CCCCCC" w:sz="1"/>
              <w:left w:val="single" w:color="CCCCCC" w:sz="1"/>
              <w:bottom w:val="single" w:color="CCCCCC" w:sz="1"/>
              <w:right w:val="single" w:color="CCCCCC" w:sz="1"/>
            </w:tcBorders>
            <w:tcMar>
              <w:top w:type="dxa" w:w="100"/>
              <w:left w:type="dxa" w:w="180"/>
              <w:bottom w:type="dxa" w:w="100"/>
              <w:right w:type="dxa" w:w="100"/>
            </w:tcMar>
          </w:tcPr>
          <w:p>
            <w:r>
              <w:rPr>
                <w:rFonts w:ascii="Arial" w:cs="Arial" w:eastAsia="Arial" w:hAnsi="Arial"/>
                <w:b/>
                <w:bCs/>
                <w:color w:val="E84E1B"/>
                <w:sz w:val="18"/>
                <w:szCs w:val="18"/>
              </w:rPr>
              <w:t xml:space="preserve">SIZES</w:t>
            </w:r>
          </w:p>
        </w:tc>
        <w:tc>
          <w:tcPr>
            <w:tcW w:type="dxa" w:w="7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b/>
                <w:bCs/>
                <w:color w:val="555555"/>
                <w:sz w:val="20"/>
                <w:szCs w:val="20"/>
              </w:rPr>
              <w:t xml:space="preserve">LinkedIn 1200x627</w:t>
            </w:r>
          </w:p>
        </w:tc>
      </w:tr>
    </w:tbl>
    <w:p>
      <w:pPr>
        <w:spacing w:after="120" w:before="280"/>
      </w:pPr>
    </w:p>
    <w:p>
      <w:pPr>
        <w:spacing w:after="60" w:before="200"/>
      </w:pPr>
      <w:r>
        <w:rPr>
          <w:rFonts w:ascii="Arial" w:cs="Arial" w:eastAsia="Arial" w:hAnsi="Arial"/>
          <w:b/>
          <w:bCs/>
          <w:color w:val="555555"/>
          <w:sz w:val="18"/>
          <w:szCs w:val="18"/>
        </w:rPr>
        <w:t xml:space="preserve">POST L-3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0A0A0F" w:val="clear"/>
            <w:tcMar>
              <w:top w:type="dxa" w:w="120"/>
              <w:left w:type="dxa" w:w="180"/>
              <w:bottom w:type="dxa" w:w="120"/>
              <w:right w:type="dxa" w:w="180"/>
            </w:tcMar>
          </w:tcPr>
          <w:p>
            <w:r>
              <w:rPr>
                <w:rFonts w:ascii="Arial" w:cs="Arial" w:eastAsia="Arial" w:hAnsi="Arial"/>
                <w:b/>
                <w:bCs/>
                <w:color w:val="FFFFFF"/>
                <w:sz w:val="22"/>
                <w:szCs w:val="22"/>
              </w:rPr>
              <w:t xml:space="preserve">POST: LinkedIn — Post L-3 | Case #001 Proof</w:t>
            </w:r>
            <w:r>
              <w:rPr>
                <w:rFonts w:ascii="Arial" w:cs="Arial" w:eastAsia="Arial" w:hAnsi="Arial"/>
                <w:color w:val="F0EFE8"/>
                <w:sz w:val="22"/>
                <w:szCs w:val="22"/>
              </w:rPr>
              <w:t xml:space="preserve">  |  Week 3</w:t>
            </w:r>
          </w:p>
        </w:tc>
      </w:tr>
      <w:tr>
        <w:tc>
          <w:tcPr>
            <w:tcW w:type="dxa" w:w="200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00"/>
            </w:tcMar>
          </w:tcPr>
          <w:p>
            <w:r>
              <w:rPr>
                <w:rFonts w:ascii="Arial" w:cs="Arial" w:eastAsia="Arial" w:hAnsi="Arial"/>
                <w:b/>
                <w:bCs/>
                <w:color w:val="E84E1B"/>
                <w:sz w:val="18"/>
                <w:szCs w:val="18"/>
              </w:rPr>
              <w:t xml:space="preserve">HEADLINE</w:t>
            </w:r>
          </w:p>
        </w:tc>
        <w:tc>
          <w:tcPr>
            <w:tcW w:type="dxa" w:w="736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80"/>
            </w:tcMar>
          </w:tcPr>
          <w:p>
            <w:r>
              <w:rPr>
                <w:rFonts w:ascii="Arial" w:cs="Arial" w:eastAsia="Arial" w:hAnsi="Arial"/>
                <w:b/>
                <w:bCs/>
                <w:color w:val="0A0A0F"/>
                <w:sz w:val="22"/>
                <w:szCs w:val="22"/>
              </w:rPr>
              <w:t xml:space="preserve">Case #001: Water damage. Diagnosed in minutes.</w:t>
            </w:r>
          </w:p>
        </w:tc>
      </w:tr>
      <w:tr>
        <w:tc>
          <w:tcPr>
            <w:tcW w:type="dxa" w:w="2000"/>
            <w:tcBorders>
              <w:top w:val="single" w:color="CCCCCC" w:sz="1"/>
              <w:left w:val="single" w:color="CCCCCC" w:sz="1"/>
              <w:bottom w:val="single" w:color="CCCCCC" w:sz="1"/>
              <w:right w:val="single" w:color="CCCCCC" w:sz="1"/>
            </w:tcBorders>
            <w:tcMar>
              <w:top w:type="dxa" w:w="100"/>
              <w:left w:type="dxa" w:w="180"/>
              <w:bottom w:type="dxa" w:w="100"/>
              <w:right w:type="dxa" w:w="100"/>
            </w:tcMar>
          </w:tcPr>
          <w:p>
            <w:r>
              <w:rPr>
                <w:rFonts w:ascii="Arial" w:cs="Arial" w:eastAsia="Arial" w:hAnsi="Arial"/>
                <w:b/>
                <w:bCs/>
                <w:color w:val="E84E1B"/>
                <w:sz w:val="18"/>
                <w:szCs w:val="18"/>
              </w:rPr>
              <w:t xml:space="preserve">BODY</w:t>
            </w:r>
          </w:p>
        </w:tc>
        <w:tc>
          <w:tcPr>
            <w:tcW w:type="dxa" w:w="7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222222"/>
                <w:sz w:val="20"/>
                <w:szCs w:val="20"/>
              </w:rPr>
              <w:t xml:space="preserve">The DJI Spark came in with suspected water damage.
No guesswork. TechMedix ran full triage — ingestion, rule engine, VLA model, deep AI analysis — and delivered a root cause report.
That's Case #001. The system is real. The diagnostics are real.
If you're operating a robot fleet, this is what predictive maintenance looks like in practice.</w:t>
            </w:r>
          </w:p>
        </w:tc>
      </w:tr>
      <w:tr>
        <w:tc>
          <w:tcPr>
            <w:tcW w:type="dxa" w:w="200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00"/>
            </w:tcMar>
          </w:tcPr>
          <w:p>
            <w:r>
              <w:rPr>
                <w:rFonts w:ascii="Arial" w:cs="Arial" w:eastAsia="Arial" w:hAnsi="Arial"/>
                <w:b/>
                <w:bCs/>
                <w:color w:val="E84E1B"/>
                <w:sz w:val="18"/>
                <w:szCs w:val="18"/>
              </w:rPr>
              <w:t xml:space="preserve">VISUAL DIR.</w:t>
            </w:r>
          </w:p>
        </w:tc>
        <w:tc>
          <w:tcPr>
            <w:tcW w:type="dxa" w:w="736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80"/>
            </w:tcMar>
          </w:tcPr>
          <w:p>
            <w:r>
              <w:rPr>
                <w:rFonts w:ascii="Arial" w:cs="Arial" w:eastAsia="Arial" w:hAnsi="Arial"/>
                <w:i/>
                <w:iCs/>
                <w:color w:val="222222"/>
                <w:sz w:val="20"/>
                <w:szCs w:val="20"/>
              </w:rPr>
              <w:t xml:space="preserve">Single robot unit rendered as a technical diagnostic scan. Circuit overlay with heat-map-style color zones — clinical, precise. Fire highlight on the suspected damaged area. Case number annotation in top corner.</w:t>
            </w:r>
          </w:p>
        </w:tc>
      </w:tr>
      <w:tr>
        <w:tc>
          <w:tcPr>
            <w:tcW w:type="dxa" w:w="2000"/>
            <w:tcBorders>
              <w:top w:val="single" w:color="CCCCCC" w:sz="1"/>
              <w:left w:val="single" w:color="CCCCCC" w:sz="1"/>
              <w:bottom w:val="single" w:color="CCCCCC" w:sz="1"/>
              <w:right w:val="single" w:color="CCCCCC" w:sz="1"/>
            </w:tcBorders>
            <w:tcMar>
              <w:top w:type="dxa" w:w="100"/>
              <w:left w:type="dxa" w:w="180"/>
              <w:bottom w:type="dxa" w:w="100"/>
              <w:right w:type="dxa" w:w="100"/>
            </w:tcMar>
          </w:tcPr>
          <w:p>
            <w:r>
              <w:rPr>
                <w:rFonts w:ascii="Arial" w:cs="Arial" w:eastAsia="Arial" w:hAnsi="Arial"/>
                <w:b/>
                <w:bCs/>
                <w:color w:val="E84E1B"/>
                <w:sz w:val="18"/>
                <w:szCs w:val="18"/>
              </w:rPr>
              <w:t xml:space="preserve">BACKGROUND</w:t>
            </w:r>
          </w:p>
        </w:tc>
        <w:tc>
          <w:tcPr>
            <w:tcW w:type="dxa" w:w="7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222222"/>
                <w:sz w:val="20"/>
                <w:szCs w:val="20"/>
              </w:rPr>
              <w:t xml:space="preserve">Ink (#0A0A0F) background with Paper (#F0EFE8) text and Fire (#E84E1B) diagnostic highlight.</w:t>
            </w:r>
          </w:p>
        </w:tc>
      </w:tr>
      <w:tr>
        <w:tc>
          <w:tcPr>
            <w:tcW w:type="dxa" w:w="200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00"/>
            </w:tcMar>
          </w:tcPr>
          <w:p>
            <w:r>
              <w:rPr>
                <w:rFonts w:ascii="Arial" w:cs="Arial" w:eastAsia="Arial" w:hAnsi="Arial"/>
                <w:b/>
                <w:bCs/>
                <w:color w:val="E84E1B"/>
                <w:sz w:val="18"/>
                <w:szCs w:val="18"/>
              </w:rPr>
              <w:t xml:space="preserve">CTA</w:t>
            </w:r>
          </w:p>
        </w:tc>
        <w:tc>
          <w:tcPr>
            <w:tcW w:type="dxa" w:w="736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80"/>
            </w:tcMar>
          </w:tcPr>
          <w:p>
            <w:r>
              <w:rPr>
                <w:rFonts w:ascii="Arial" w:cs="Arial" w:eastAsia="Arial" w:hAnsi="Arial"/>
                <w:color w:val="222222"/>
                <w:sz w:val="20"/>
                <w:szCs w:val="20"/>
              </w:rPr>
              <w:t xml:space="preserve">Contact blackcatrobotics.ai@gmail.com to see the full case.</w:t>
            </w:r>
          </w:p>
        </w:tc>
      </w:tr>
      <w:tr>
        <w:tc>
          <w:tcPr>
            <w:tcW w:type="dxa" w:w="2000"/>
            <w:tcBorders>
              <w:top w:val="single" w:color="CCCCCC" w:sz="1"/>
              <w:left w:val="single" w:color="CCCCCC" w:sz="1"/>
              <w:bottom w:val="single" w:color="CCCCCC" w:sz="1"/>
              <w:right w:val="single" w:color="CCCCCC" w:sz="1"/>
            </w:tcBorders>
            <w:tcMar>
              <w:top w:type="dxa" w:w="100"/>
              <w:left w:type="dxa" w:w="180"/>
              <w:bottom w:type="dxa" w:w="100"/>
              <w:right w:type="dxa" w:w="100"/>
            </w:tcMar>
          </w:tcPr>
          <w:p>
            <w:r>
              <w:rPr>
                <w:rFonts w:ascii="Arial" w:cs="Arial" w:eastAsia="Arial" w:hAnsi="Arial"/>
                <w:b/>
                <w:bCs/>
                <w:color w:val="E84E1B"/>
                <w:sz w:val="18"/>
                <w:szCs w:val="18"/>
              </w:rPr>
              <w:t xml:space="preserve">SIZES</w:t>
            </w:r>
          </w:p>
        </w:tc>
        <w:tc>
          <w:tcPr>
            <w:tcW w:type="dxa" w:w="7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b/>
                <w:bCs/>
                <w:color w:val="555555"/>
                <w:sz w:val="20"/>
                <w:szCs w:val="20"/>
              </w:rPr>
              <w:t xml:space="preserve">LinkedIn 1200x627</w:t>
            </w:r>
          </w:p>
        </w:tc>
      </w:tr>
    </w:tbl>
    <w:p>
      <w:pPr>
        <w:spacing w:after="120" w:before="280"/>
      </w:pPr>
    </w:p>
    <w:p>
      <w:r>
        <w:br w:type="page"/>
      </w:r>
    </w:p>
    <w:p>
      <w:pPr>
        <w:spacing w:after="60" w:before="300"/>
      </w:pPr>
    </w:p>
    <w:p>
      <w:pPr>
        <w:spacing w:after="80" w:before="0"/>
      </w:pPr>
      <w:r>
        <w:rPr>
          <w:rFonts w:ascii="Arial" w:cs="Arial" w:eastAsia="Arial" w:hAnsi="Arial"/>
          <w:b/>
          <w:bCs/>
          <w:color w:val="0A0A0F"/>
          <w:sz w:val="24"/>
          <w:szCs w:val="24"/>
        </w:rPr>
        <w:t xml:space="preserve">X / TWITTER</w:t>
      </w:r>
    </w:p>
    <w:p>
      <w:pPr>
        <w:pBdr>
          <w:bottom w:val="single" w:color="0A0A0F" w:sz="6" w:space="1"/>
        </w:pBdr>
        <w:spacing w:after="240" w:before="0"/>
      </w:pPr>
    </w:p>
    <w:p>
      <w:pPr>
        <w:spacing w:after="60" w:before="200"/>
      </w:pPr>
      <w:r>
        <w:rPr>
          <w:rFonts w:ascii="Arial" w:cs="Arial" w:eastAsia="Arial" w:hAnsi="Arial"/>
          <w:b/>
          <w:bCs/>
          <w:color w:val="555555"/>
          <w:sz w:val="18"/>
          <w:szCs w:val="18"/>
        </w:rPr>
        <w:t xml:space="preserve">POST X-1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0A0A0F" w:val="clear"/>
            <w:tcMar>
              <w:top w:type="dxa" w:w="120"/>
              <w:left w:type="dxa" w:w="180"/>
              <w:bottom w:type="dxa" w:w="120"/>
              <w:right w:type="dxa" w:w="180"/>
            </w:tcMar>
          </w:tcPr>
          <w:p>
            <w:r>
              <w:rPr>
                <w:rFonts w:ascii="Arial" w:cs="Arial" w:eastAsia="Arial" w:hAnsi="Arial"/>
                <w:b/>
                <w:bCs/>
                <w:color w:val="FFFFFF"/>
                <w:sz w:val="22"/>
                <w:szCs w:val="22"/>
              </w:rPr>
              <w:t xml:space="preserve">POST: X / Twitter — Post X-1 | BCR Brand Awareness</w:t>
            </w:r>
            <w:r>
              <w:rPr>
                <w:rFonts w:ascii="Arial" w:cs="Arial" w:eastAsia="Arial" w:hAnsi="Arial"/>
                <w:color w:val="F0EFE8"/>
                <w:sz w:val="22"/>
                <w:szCs w:val="22"/>
              </w:rPr>
              <w:t xml:space="preserve">  |  Week 1</w:t>
            </w:r>
          </w:p>
        </w:tc>
      </w:tr>
      <w:tr>
        <w:tc>
          <w:tcPr>
            <w:tcW w:type="dxa" w:w="200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00"/>
            </w:tcMar>
          </w:tcPr>
          <w:p>
            <w:r>
              <w:rPr>
                <w:rFonts w:ascii="Arial" w:cs="Arial" w:eastAsia="Arial" w:hAnsi="Arial"/>
                <w:b/>
                <w:bCs/>
                <w:color w:val="E84E1B"/>
                <w:sz w:val="18"/>
                <w:szCs w:val="18"/>
              </w:rPr>
              <w:t xml:space="preserve">HEADLINE</w:t>
            </w:r>
          </w:p>
        </w:tc>
        <w:tc>
          <w:tcPr>
            <w:tcW w:type="dxa" w:w="736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80"/>
            </w:tcMar>
          </w:tcPr>
          <w:p>
            <w:r>
              <w:rPr>
                <w:rFonts w:ascii="Arial" w:cs="Arial" w:eastAsia="Arial" w:hAnsi="Arial"/>
                <w:b/>
                <w:bCs/>
                <w:color w:val="0A0A0F"/>
                <w:sz w:val="22"/>
                <w:szCs w:val="22"/>
              </w:rPr>
              <w:t xml:space="preserve">The autonomous robot economy is scaling.</w:t>
            </w:r>
          </w:p>
        </w:tc>
      </w:tr>
      <w:tr>
        <w:tc>
          <w:tcPr>
            <w:tcW w:type="dxa" w:w="2000"/>
            <w:tcBorders>
              <w:top w:val="single" w:color="CCCCCC" w:sz="1"/>
              <w:left w:val="single" w:color="CCCCCC" w:sz="1"/>
              <w:bottom w:val="single" w:color="CCCCCC" w:sz="1"/>
              <w:right w:val="single" w:color="CCCCCC" w:sz="1"/>
            </w:tcBorders>
            <w:tcMar>
              <w:top w:type="dxa" w:w="100"/>
              <w:left w:type="dxa" w:w="180"/>
              <w:bottom w:type="dxa" w:w="100"/>
              <w:right w:type="dxa" w:w="100"/>
            </w:tcMar>
          </w:tcPr>
          <w:p>
            <w:r>
              <w:rPr>
                <w:rFonts w:ascii="Arial" w:cs="Arial" w:eastAsia="Arial" w:hAnsi="Arial"/>
                <w:b/>
                <w:bCs/>
                <w:color w:val="E84E1B"/>
                <w:sz w:val="18"/>
                <w:szCs w:val="18"/>
              </w:rPr>
              <w:t xml:space="preserve">BODY</w:t>
            </w:r>
          </w:p>
        </w:tc>
        <w:tc>
          <w:tcPr>
            <w:tcW w:type="dxa" w:w="7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222222"/>
                <w:sz w:val="20"/>
                <w:szCs w:val="20"/>
              </w:rPr>
              <w:t xml:space="preserve">Most fleets have no real diagnostic layer. No early warning. No intelligence. Just hardware running until it stops.
BlackCat Robotics is fixing that.
14+ robot categories. Three-layer AI diagnostic pipeline. Built for operators who can't afford to find out the hard way.</w:t>
            </w:r>
          </w:p>
        </w:tc>
      </w:tr>
      <w:tr>
        <w:tc>
          <w:tcPr>
            <w:tcW w:type="dxa" w:w="200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00"/>
            </w:tcMar>
          </w:tcPr>
          <w:p>
            <w:r>
              <w:rPr>
                <w:rFonts w:ascii="Arial" w:cs="Arial" w:eastAsia="Arial" w:hAnsi="Arial"/>
                <w:b/>
                <w:bCs/>
                <w:color w:val="E84E1B"/>
                <w:sz w:val="18"/>
                <w:szCs w:val="18"/>
              </w:rPr>
              <w:t xml:space="preserve">VISUAL DIR.</w:t>
            </w:r>
          </w:p>
        </w:tc>
        <w:tc>
          <w:tcPr>
            <w:tcW w:type="dxa" w:w="736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80"/>
            </w:tcMar>
          </w:tcPr>
          <w:p>
            <w:r>
              <w:rPr>
                <w:rFonts w:ascii="Arial" w:cs="Arial" w:eastAsia="Arial" w:hAnsi="Arial"/>
                <w:i/>
                <w:iCs/>
                <w:color w:val="222222"/>
                <w:sz w:val="20"/>
                <w:szCs w:val="20"/>
              </w:rPr>
              <w:t xml:space="preserve">Bold typographic treatment on dark background. Headline in large Tanker display type. Single fire-colored node or geometric line as the only graphic element. No photography. Type as the design.</w:t>
            </w:r>
          </w:p>
        </w:tc>
      </w:tr>
      <w:tr>
        <w:tc>
          <w:tcPr>
            <w:tcW w:type="dxa" w:w="2000"/>
            <w:tcBorders>
              <w:top w:val="single" w:color="CCCCCC" w:sz="1"/>
              <w:left w:val="single" w:color="CCCCCC" w:sz="1"/>
              <w:bottom w:val="single" w:color="CCCCCC" w:sz="1"/>
              <w:right w:val="single" w:color="CCCCCC" w:sz="1"/>
            </w:tcBorders>
            <w:tcMar>
              <w:top w:type="dxa" w:w="100"/>
              <w:left w:type="dxa" w:w="180"/>
              <w:bottom w:type="dxa" w:w="100"/>
              <w:right w:type="dxa" w:w="100"/>
            </w:tcMar>
          </w:tcPr>
          <w:p>
            <w:r>
              <w:rPr>
                <w:rFonts w:ascii="Arial" w:cs="Arial" w:eastAsia="Arial" w:hAnsi="Arial"/>
                <w:b/>
                <w:bCs/>
                <w:color w:val="E84E1B"/>
                <w:sz w:val="18"/>
                <w:szCs w:val="18"/>
              </w:rPr>
              <w:t xml:space="preserve">BACKGROUND</w:t>
            </w:r>
          </w:p>
        </w:tc>
        <w:tc>
          <w:tcPr>
            <w:tcW w:type="dxa" w:w="7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222222"/>
                <w:sz w:val="20"/>
                <w:szCs w:val="20"/>
              </w:rPr>
              <w:t xml:space="preserve">Ink (#0A0A0F) full bleed. Fire (#E84E1B) accent element.</w:t>
            </w:r>
          </w:p>
        </w:tc>
      </w:tr>
      <w:tr>
        <w:tc>
          <w:tcPr>
            <w:tcW w:type="dxa" w:w="200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00"/>
            </w:tcMar>
          </w:tcPr>
          <w:p>
            <w:r>
              <w:rPr>
                <w:rFonts w:ascii="Arial" w:cs="Arial" w:eastAsia="Arial" w:hAnsi="Arial"/>
                <w:b/>
                <w:bCs/>
                <w:color w:val="E84E1B"/>
                <w:sz w:val="18"/>
                <w:szCs w:val="18"/>
              </w:rPr>
              <w:t xml:space="preserve">CTA</w:t>
            </w:r>
          </w:p>
        </w:tc>
        <w:tc>
          <w:tcPr>
            <w:tcW w:type="dxa" w:w="736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80"/>
            </w:tcMar>
          </w:tcPr>
          <w:p>
            <w:r>
              <w:rPr>
                <w:rFonts w:ascii="Arial" w:cs="Arial" w:eastAsia="Arial" w:hAnsi="Arial"/>
                <w:color w:val="222222"/>
                <w:sz w:val="20"/>
                <w:szCs w:val="20"/>
              </w:rPr>
              <w:t xml:space="preserve">[Link to blackcatrobotics.ai]</w:t>
            </w:r>
          </w:p>
        </w:tc>
      </w:tr>
      <w:tr>
        <w:tc>
          <w:tcPr>
            <w:tcW w:type="dxa" w:w="2000"/>
            <w:tcBorders>
              <w:top w:val="single" w:color="CCCCCC" w:sz="1"/>
              <w:left w:val="single" w:color="CCCCCC" w:sz="1"/>
              <w:bottom w:val="single" w:color="CCCCCC" w:sz="1"/>
              <w:right w:val="single" w:color="CCCCCC" w:sz="1"/>
            </w:tcBorders>
            <w:tcMar>
              <w:top w:type="dxa" w:w="100"/>
              <w:left w:type="dxa" w:w="180"/>
              <w:bottom w:type="dxa" w:w="100"/>
              <w:right w:type="dxa" w:w="100"/>
            </w:tcMar>
          </w:tcPr>
          <w:p>
            <w:r>
              <w:rPr>
                <w:rFonts w:ascii="Arial" w:cs="Arial" w:eastAsia="Arial" w:hAnsi="Arial"/>
                <w:b/>
                <w:bCs/>
                <w:color w:val="E84E1B"/>
                <w:sz w:val="18"/>
                <w:szCs w:val="18"/>
              </w:rPr>
              <w:t xml:space="preserve">SIZES</w:t>
            </w:r>
          </w:p>
        </w:tc>
        <w:tc>
          <w:tcPr>
            <w:tcW w:type="dxa" w:w="7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b/>
                <w:bCs/>
                <w:color w:val="555555"/>
                <w:sz w:val="20"/>
                <w:szCs w:val="20"/>
              </w:rPr>
              <w:t xml:space="preserve">X / Twitter 1600x900</w:t>
            </w:r>
          </w:p>
        </w:tc>
      </w:tr>
    </w:tbl>
    <w:p>
      <w:pPr>
        <w:spacing w:after="120" w:before="280"/>
      </w:pPr>
    </w:p>
    <w:p>
      <w:pPr>
        <w:spacing w:after="60" w:before="200"/>
      </w:pPr>
      <w:r>
        <w:rPr>
          <w:rFonts w:ascii="Arial" w:cs="Arial" w:eastAsia="Arial" w:hAnsi="Arial"/>
          <w:b/>
          <w:bCs/>
          <w:color w:val="555555"/>
          <w:sz w:val="18"/>
          <w:szCs w:val="18"/>
        </w:rPr>
        <w:t xml:space="preserve">POST X-2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0A0A0F" w:val="clear"/>
            <w:tcMar>
              <w:top w:type="dxa" w:w="120"/>
              <w:left w:type="dxa" w:w="180"/>
              <w:bottom w:type="dxa" w:w="120"/>
              <w:right w:type="dxa" w:w="180"/>
            </w:tcMar>
          </w:tcPr>
          <w:p>
            <w:r>
              <w:rPr>
                <w:rFonts w:ascii="Arial" w:cs="Arial" w:eastAsia="Arial" w:hAnsi="Arial"/>
                <w:b/>
                <w:bCs/>
                <w:color w:val="FFFFFF"/>
                <w:sz w:val="22"/>
                <w:szCs w:val="22"/>
              </w:rPr>
              <w:t xml:space="preserve">POST: X / Twitter — Post X-2 | TechMedix Live</w:t>
            </w:r>
            <w:r>
              <w:rPr>
                <w:rFonts w:ascii="Arial" w:cs="Arial" w:eastAsia="Arial" w:hAnsi="Arial"/>
                <w:color w:val="F0EFE8"/>
                <w:sz w:val="22"/>
                <w:szCs w:val="22"/>
              </w:rPr>
              <w:t xml:space="preserve">  |  Week 2</w:t>
            </w:r>
          </w:p>
        </w:tc>
      </w:tr>
      <w:tr>
        <w:tc>
          <w:tcPr>
            <w:tcW w:type="dxa" w:w="200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00"/>
            </w:tcMar>
          </w:tcPr>
          <w:p>
            <w:r>
              <w:rPr>
                <w:rFonts w:ascii="Arial" w:cs="Arial" w:eastAsia="Arial" w:hAnsi="Arial"/>
                <w:b/>
                <w:bCs/>
                <w:color w:val="E84E1B"/>
                <w:sz w:val="18"/>
                <w:szCs w:val="18"/>
              </w:rPr>
              <w:t xml:space="preserve">HEADLINE</w:t>
            </w:r>
          </w:p>
        </w:tc>
        <w:tc>
          <w:tcPr>
            <w:tcW w:type="dxa" w:w="736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80"/>
            </w:tcMar>
          </w:tcPr>
          <w:p>
            <w:r>
              <w:rPr>
                <w:rFonts w:ascii="Arial" w:cs="Arial" w:eastAsia="Arial" w:hAnsi="Arial"/>
                <w:b/>
                <w:bCs/>
                <w:color w:val="0A0A0F"/>
                <w:sz w:val="22"/>
                <w:szCs w:val="22"/>
              </w:rPr>
              <w:t xml:space="preserve">TechMedix is live.</w:t>
            </w:r>
          </w:p>
        </w:tc>
      </w:tr>
      <w:tr>
        <w:tc>
          <w:tcPr>
            <w:tcW w:type="dxa" w:w="2000"/>
            <w:tcBorders>
              <w:top w:val="single" w:color="CCCCCC" w:sz="1"/>
              <w:left w:val="single" w:color="CCCCCC" w:sz="1"/>
              <w:bottom w:val="single" w:color="CCCCCC" w:sz="1"/>
              <w:right w:val="single" w:color="CCCCCC" w:sz="1"/>
            </w:tcBorders>
            <w:tcMar>
              <w:top w:type="dxa" w:w="100"/>
              <w:left w:type="dxa" w:w="180"/>
              <w:bottom w:type="dxa" w:w="100"/>
              <w:right w:type="dxa" w:w="100"/>
            </w:tcMar>
          </w:tcPr>
          <w:p>
            <w:r>
              <w:rPr>
                <w:rFonts w:ascii="Arial" w:cs="Arial" w:eastAsia="Arial" w:hAnsi="Arial"/>
                <w:b/>
                <w:bCs/>
                <w:color w:val="E84E1B"/>
                <w:sz w:val="18"/>
                <w:szCs w:val="18"/>
              </w:rPr>
              <w:t xml:space="preserve">BODY</w:t>
            </w:r>
          </w:p>
        </w:tc>
        <w:tc>
          <w:tcPr>
            <w:tcW w:type="dxa" w:w="7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222222"/>
                <w:sz w:val="20"/>
                <w:szCs w:val="20"/>
              </w:rPr>
              <w:t xml:space="preserve">Predictive maintenance + AI diagnostics for robot fleets.
$199–$299/robot/month.
Continuous health monitoring.
Three-layer triage engine.
Certified technician dispatch.
The platform your fleet has been missing.</w:t>
            </w:r>
          </w:p>
        </w:tc>
      </w:tr>
      <w:tr>
        <w:tc>
          <w:tcPr>
            <w:tcW w:type="dxa" w:w="200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00"/>
            </w:tcMar>
          </w:tcPr>
          <w:p>
            <w:r>
              <w:rPr>
                <w:rFonts w:ascii="Arial" w:cs="Arial" w:eastAsia="Arial" w:hAnsi="Arial"/>
                <w:b/>
                <w:bCs/>
                <w:color w:val="E84E1B"/>
                <w:sz w:val="18"/>
                <w:szCs w:val="18"/>
              </w:rPr>
              <w:t xml:space="preserve">VISUAL DIR.</w:t>
            </w:r>
          </w:p>
        </w:tc>
        <w:tc>
          <w:tcPr>
            <w:tcW w:type="dxa" w:w="736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80"/>
            </w:tcMar>
          </w:tcPr>
          <w:p>
            <w:r>
              <w:rPr>
                <w:rFonts w:ascii="Arial" w:cs="Arial" w:eastAsia="Arial" w:hAnsi="Arial"/>
                <w:i/>
                <w:iCs/>
                <w:color w:val="222222"/>
                <w:sz w:val="20"/>
                <w:szCs w:val="20"/>
              </w:rPr>
              <w:t xml:space="preserve">Clean product-style graphic. Three numbered layers stacked as a visual list — fire gradient on top layer, paper background, ink type. Precise, technical, no clutter. TechMedix wordmark visible.</w:t>
            </w:r>
          </w:p>
        </w:tc>
      </w:tr>
      <w:tr>
        <w:tc>
          <w:tcPr>
            <w:tcW w:type="dxa" w:w="2000"/>
            <w:tcBorders>
              <w:top w:val="single" w:color="CCCCCC" w:sz="1"/>
              <w:left w:val="single" w:color="CCCCCC" w:sz="1"/>
              <w:bottom w:val="single" w:color="CCCCCC" w:sz="1"/>
              <w:right w:val="single" w:color="CCCCCC" w:sz="1"/>
            </w:tcBorders>
            <w:tcMar>
              <w:top w:type="dxa" w:w="100"/>
              <w:left w:type="dxa" w:w="180"/>
              <w:bottom w:type="dxa" w:w="100"/>
              <w:right w:type="dxa" w:w="100"/>
            </w:tcMar>
          </w:tcPr>
          <w:p>
            <w:r>
              <w:rPr>
                <w:rFonts w:ascii="Arial" w:cs="Arial" w:eastAsia="Arial" w:hAnsi="Arial"/>
                <w:b/>
                <w:bCs/>
                <w:color w:val="E84E1B"/>
                <w:sz w:val="18"/>
                <w:szCs w:val="18"/>
              </w:rPr>
              <w:t xml:space="preserve">BACKGROUND</w:t>
            </w:r>
          </w:p>
        </w:tc>
        <w:tc>
          <w:tcPr>
            <w:tcW w:type="dxa" w:w="7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222222"/>
                <w:sz w:val="20"/>
                <w:szCs w:val="20"/>
              </w:rPr>
              <w:t xml:space="preserve">Paper (#F0EFE8) background with Ink (#0A0A0F) type and Fire (#E84E1B) gradient on layer stack.</w:t>
            </w:r>
          </w:p>
        </w:tc>
      </w:tr>
      <w:tr>
        <w:tc>
          <w:tcPr>
            <w:tcW w:type="dxa" w:w="200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00"/>
            </w:tcMar>
          </w:tcPr>
          <w:p>
            <w:r>
              <w:rPr>
                <w:rFonts w:ascii="Arial" w:cs="Arial" w:eastAsia="Arial" w:hAnsi="Arial"/>
                <w:b/>
                <w:bCs/>
                <w:color w:val="E84E1B"/>
                <w:sz w:val="18"/>
                <w:szCs w:val="18"/>
              </w:rPr>
              <w:t xml:space="preserve">CTA</w:t>
            </w:r>
          </w:p>
        </w:tc>
        <w:tc>
          <w:tcPr>
            <w:tcW w:type="dxa" w:w="736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80"/>
            </w:tcMar>
          </w:tcPr>
          <w:p>
            <w:r>
              <w:rPr>
                <w:rFonts w:ascii="Arial" w:cs="Arial" w:eastAsia="Arial" w:hAnsi="Arial"/>
                <w:color w:val="222222"/>
                <w:sz w:val="20"/>
                <w:szCs w:val="20"/>
              </w:rPr>
              <w:t xml:space="preserve">[Link to demo request / contact]</w:t>
            </w:r>
          </w:p>
        </w:tc>
      </w:tr>
      <w:tr>
        <w:tc>
          <w:tcPr>
            <w:tcW w:type="dxa" w:w="2000"/>
            <w:tcBorders>
              <w:top w:val="single" w:color="CCCCCC" w:sz="1"/>
              <w:left w:val="single" w:color="CCCCCC" w:sz="1"/>
              <w:bottom w:val="single" w:color="CCCCCC" w:sz="1"/>
              <w:right w:val="single" w:color="CCCCCC" w:sz="1"/>
            </w:tcBorders>
            <w:tcMar>
              <w:top w:type="dxa" w:w="100"/>
              <w:left w:type="dxa" w:w="180"/>
              <w:bottom w:type="dxa" w:w="100"/>
              <w:right w:type="dxa" w:w="100"/>
            </w:tcMar>
          </w:tcPr>
          <w:p>
            <w:r>
              <w:rPr>
                <w:rFonts w:ascii="Arial" w:cs="Arial" w:eastAsia="Arial" w:hAnsi="Arial"/>
                <w:b/>
                <w:bCs/>
                <w:color w:val="E84E1B"/>
                <w:sz w:val="18"/>
                <w:szCs w:val="18"/>
              </w:rPr>
              <w:t xml:space="preserve">SIZES</w:t>
            </w:r>
          </w:p>
        </w:tc>
        <w:tc>
          <w:tcPr>
            <w:tcW w:type="dxa" w:w="7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b/>
                <w:bCs/>
                <w:color w:val="555555"/>
                <w:sz w:val="20"/>
                <w:szCs w:val="20"/>
              </w:rPr>
              <w:t xml:space="preserve">X / Twitter 1600x900</w:t>
            </w:r>
          </w:p>
        </w:tc>
      </w:tr>
    </w:tbl>
    <w:p>
      <w:pPr>
        <w:spacing w:after="120" w:before="280"/>
      </w:pPr>
    </w:p>
    <w:p>
      <w:pPr>
        <w:spacing w:after="60" w:before="200"/>
      </w:pPr>
      <w:r>
        <w:rPr>
          <w:rFonts w:ascii="Arial" w:cs="Arial" w:eastAsia="Arial" w:hAnsi="Arial"/>
          <w:b/>
          <w:bCs/>
          <w:color w:val="555555"/>
          <w:sz w:val="18"/>
          <w:szCs w:val="18"/>
        </w:rPr>
        <w:t xml:space="preserve">POST X-3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0A0A0F" w:val="clear"/>
            <w:tcMar>
              <w:top w:type="dxa" w:w="120"/>
              <w:left w:type="dxa" w:w="180"/>
              <w:bottom w:type="dxa" w:w="120"/>
              <w:right w:type="dxa" w:w="180"/>
            </w:tcMar>
          </w:tcPr>
          <w:p>
            <w:r>
              <w:rPr>
                <w:rFonts w:ascii="Arial" w:cs="Arial" w:eastAsia="Arial" w:hAnsi="Arial"/>
                <w:b/>
                <w:bCs/>
                <w:color w:val="FFFFFF"/>
                <w:sz w:val="22"/>
                <w:szCs w:val="22"/>
              </w:rPr>
              <w:t xml:space="preserve">POST: X / Twitter — Post X-3 | Case #001</w:t>
            </w:r>
            <w:r>
              <w:rPr>
                <w:rFonts w:ascii="Arial" w:cs="Arial" w:eastAsia="Arial" w:hAnsi="Arial"/>
                <w:color w:val="F0EFE8"/>
                <w:sz w:val="22"/>
                <w:szCs w:val="22"/>
              </w:rPr>
              <w:t xml:space="preserve">  |  Week 3</w:t>
            </w:r>
          </w:p>
        </w:tc>
      </w:tr>
      <w:tr>
        <w:tc>
          <w:tcPr>
            <w:tcW w:type="dxa" w:w="200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00"/>
            </w:tcMar>
          </w:tcPr>
          <w:p>
            <w:r>
              <w:rPr>
                <w:rFonts w:ascii="Arial" w:cs="Arial" w:eastAsia="Arial" w:hAnsi="Arial"/>
                <w:b/>
                <w:bCs/>
                <w:color w:val="E84E1B"/>
                <w:sz w:val="18"/>
                <w:szCs w:val="18"/>
              </w:rPr>
              <w:t xml:space="preserve">HEADLINE</w:t>
            </w:r>
          </w:p>
        </w:tc>
        <w:tc>
          <w:tcPr>
            <w:tcW w:type="dxa" w:w="736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80"/>
            </w:tcMar>
          </w:tcPr>
          <w:p>
            <w:r>
              <w:rPr>
                <w:rFonts w:ascii="Arial" w:cs="Arial" w:eastAsia="Arial" w:hAnsi="Arial"/>
                <w:b/>
                <w:bCs/>
                <w:color w:val="0A0A0F"/>
                <w:sz w:val="22"/>
                <w:szCs w:val="22"/>
              </w:rPr>
              <w:t xml:space="preserve">Case #001.</w:t>
            </w:r>
          </w:p>
        </w:tc>
      </w:tr>
      <w:tr>
        <w:tc>
          <w:tcPr>
            <w:tcW w:type="dxa" w:w="2000"/>
            <w:tcBorders>
              <w:top w:val="single" w:color="CCCCCC" w:sz="1"/>
              <w:left w:val="single" w:color="CCCCCC" w:sz="1"/>
              <w:bottom w:val="single" w:color="CCCCCC" w:sz="1"/>
              <w:right w:val="single" w:color="CCCCCC" w:sz="1"/>
            </w:tcBorders>
            <w:tcMar>
              <w:top w:type="dxa" w:w="100"/>
              <w:left w:type="dxa" w:w="180"/>
              <w:bottom w:type="dxa" w:w="100"/>
              <w:right w:type="dxa" w:w="100"/>
            </w:tcMar>
          </w:tcPr>
          <w:p>
            <w:r>
              <w:rPr>
                <w:rFonts w:ascii="Arial" w:cs="Arial" w:eastAsia="Arial" w:hAnsi="Arial"/>
                <w:b/>
                <w:bCs/>
                <w:color w:val="E84E1B"/>
                <w:sz w:val="18"/>
                <w:szCs w:val="18"/>
              </w:rPr>
              <w:t xml:space="preserve">BODY</w:t>
            </w:r>
          </w:p>
        </w:tc>
        <w:tc>
          <w:tcPr>
            <w:tcW w:type="dxa" w:w="7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222222"/>
                <w:sz w:val="20"/>
                <w:szCs w:val="20"/>
              </w:rPr>
              <w:t xml:space="preserve">DJI Spark. Water damage. Suspected electrical failure.
TechMedix ran full diagnostic triage.
Root cause identified.
Minutes, not days.
That's the proof of concept. That's what Case #001 means.</w:t>
            </w:r>
          </w:p>
        </w:tc>
      </w:tr>
      <w:tr>
        <w:tc>
          <w:tcPr>
            <w:tcW w:type="dxa" w:w="200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00"/>
            </w:tcMar>
          </w:tcPr>
          <w:p>
            <w:r>
              <w:rPr>
                <w:rFonts w:ascii="Arial" w:cs="Arial" w:eastAsia="Arial" w:hAnsi="Arial"/>
                <w:b/>
                <w:bCs/>
                <w:color w:val="E84E1B"/>
                <w:sz w:val="18"/>
                <w:szCs w:val="18"/>
              </w:rPr>
              <w:t xml:space="preserve">VISUAL DIR.</w:t>
            </w:r>
          </w:p>
        </w:tc>
        <w:tc>
          <w:tcPr>
            <w:tcW w:type="dxa" w:w="736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80"/>
            </w:tcMar>
          </w:tcPr>
          <w:p>
            <w:r>
              <w:rPr>
                <w:rFonts w:ascii="Arial" w:cs="Arial" w:eastAsia="Arial" w:hAnsi="Arial"/>
                <w:i/>
                <w:iCs/>
                <w:color w:val="222222"/>
                <w:sz w:val="20"/>
                <w:szCs w:val="20"/>
              </w:rPr>
              <w:t xml:space="preserve">Single centered typographic composition. 'CASE #001' as large architectural Tanker type in Fire color. Surrounded by minimal technical annotation marks — like a classified document or diagnostic header. Stark, confident, no clutter.</w:t>
            </w:r>
          </w:p>
        </w:tc>
      </w:tr>
      <w:tr>
        <w:tc>
          <w:tcPr>
            <w:tcW w:type="dxa" w:w="2000"/>
            <w:tcBorders>
              <w:top w:val="single" w:color="CCCCCC" w:sz="1"/>
              <w:left w:val="single" w:color="CCCCCC" w:sz="1"/>
              <w:bottom w:val="single" w:color="CCCCCC" w:sz="1"/>
              <w:right w:val="single" w:color="CCCCCC" w:sz="1"/>
            </w:tcBorders>
            <w:tcMar>
              <w:top w:type="dxa" w:w="100"/>
              <w:left w:type="dxa" w:w="180"/>
              <w:bottom w:type="dxa" w:w="100"/>
              <w:right w:type="dxa" w:w="100"/>
            </w:tcMar>
          </w:tcPr>
          <w:p>
            <w:r>
              <w:rPr>
                <w:rFonts w:ascii="Arial" w:cs="Arial" w:eastAsia="Arial" w:hAnsi="Arial"/>
                <w:b/>
                <w:bCs/>
                <w:color w:val="E84E1B"/>
                <w:sz w:val="18"/>
                <w:szCs w:val="18"/>
              </w:rPr>
              <w:t xml:space="preserve">BACKGROUND</w:t>
            </w:r>
          </w:p>
        </w:tc>
        <w:tc>
          <w:tcPr>
            <w:tcW w:type="dxa" w:w="7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color w:val="222222"/>
                <w:sz w:val="20"/>
                <w:szCs w:val="20"/>
              </w:rPr>
              <w:t xml:space="preserve">Ink (#0A0A0F) full bleed. Fire (#E84E1B) type. Paper (#F0EFE8) annotation details.</w:t>
            </w:r>
          </w:p>
        </w:tc>
      </w:tr>
      <w:tr>
        <w:tc>
          <w:tcPr>
            <w:tcW w:type="dxa" w:w="200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00"/>
            </w:tcMar>
          </w:tcPr>
          <w:p>
            <w:r>
              <w:rPr>
                <w:rFonts w:ascii="Arial" w:cs="Arial" w:eastAsia="Arial" w:hAnsi="Arial"/>
                <w:b/>
                <w:bCs/>
                <w:color w:val="E84E1B"/>
                <w:sz w:val="18"/>
                <w:szCs w:val="18"/>
              </w:rPr>
              <w:t xml:space="preserve">CTA</w:t>
            </w:r>
          </w:p>
        </w:tc>
        <w:tc>
          <w:tcPr>
            <w:tcW w:type="dxa" w:w="7360"/>
            <w:tcBorders>
              <w:top w:val="single" w:color="CCCCCC" w:sz="1"/>
              <w:left w:val="single" w:color="CCCCCC" w:sz="1"/>
              <w:bottom w:val="single" w:color="CCCCCC" w:sz="1"/>
              <w:right w:val="single" w:color="CCCCCC" w:sz="1"/>
            </w:tcBorders>
            <w:shd w:fill="F5F5F0" w:val="clear"/>
            <w:tcMar>
              <w:top w:type="dxa" w:w="100"/>
              <w:left w:type="dxa" w:w="180"/>
              <w:bottom w:type="dxa" w:w="100"/>
              <w:right w:type="dxa" w:w="180"/>
            </w:tcMar>
          </w:tcPr>
          <w:p>
            <w:r>
              <w:rPr>
                <w:rFonts w:ascii="Arial" w:cs="Arial" w:eastAsia="Arial" w:hAnsi="Arial"/>
                <w:color w:val="222222"/>
                <w:sz w:val="20"/>
                <w:szCs w:val="20"/>
              </w:rPr>
              <w:t xml:space="preserve">Follow for case updates.</w:t>
            </w:r>
          </w:p>
        </w:tc>
      </w:tr>
      <w:tr>
        <w:tc>
          <w:tcPr>
            <w:tcW w:type="dxa" w:w="2000"/>
            <w:tcBorders>
              <w:top w:val="single" w:color="CCCCCC" w:sz="1"/>
              <w:left w:val="single" w:color="CCCCCC" w:sz="1"/>
              <w:bottom w:val="single" w:color="CCCCCC" w:sz="1"/>
              <w:right w:val="single" w:color="CCCCCC" w:sz="1"/>
            </w:tcBorders>
            <w:tcMar>
              <w:top w:type="dxa" w:w="100"/>
              <w:left w:type="dxa" w:w="180"/>
              <w:bottom w:type="dxa" w:w="100"/>
              <w:right w:type="dxa" w:w="100"/>
            </w:tcMar>
          </w:tcPr>
          <w:p>
            <w:r>
              <w:rPr>
                <w:rFonts w:ascii="Arial" w:cs="Arial" w:eastAsia="Arial" w:hAnsi="Arial"/>
                <w:b/>
                <w:bCs/>
                <w:color w:val="E84E1B"/>
                <w:sz w:val="18"/>
                <w:szCs w:val="18"/>
              </w:rPr>
              <w:t xml:space="preserve">SIZES</w:t>
            </w:r>
          </w:p>
        </w:tc>
        <w:tc>
          <w:tcPr>
            <w:tcW w:type="dxa" w:w="7360"/>
            <w:tcBorders>
              <w:top w:val="single" w:color="CCCCCC" w:sz="1"/>
              <w:left w:val="single" w:color="CCCCCC" w:sz="1"/>
              <w:bottom w:val="single" w:color="CCCCCC" w:sz="1"/>
              <w:right w:val="single" w:color="CCCCCC" w:sz="1"/>
            </w:tcBorders>
            <w:tcMar>
              <w:top w:type="dxa" w:w="100"/>
              <w:left w:type="dxa" w:w="180"/>
              <w:bottom w:type="dxa" w:w="100"/>
              <w:right w:type="dxa" w:w="180"/>
            </w:tcMar>
          </w:tcPr>
          <w:p>
            <w:r>
              <w:rPr>
                <w:rFonts w:ascii="Arial" w:cs="Arial" w:eastAsia="Arial" w:hAnsi="Arial"/>
                <w:b/>
                <w:bCs/>
                <w:color w:val="555555"/>
                <w:sz w:val="20"/>
                <w:szCs w:val="20"/>
              </w:rPr>
              <w:t xml:space="preserve">X / Twitter 1600x900</w:t>
            </w:r>
          </w:p>
        </w:tc>
      </w:tr>
    </w:tbl>
    <w:p>
      <w:pPr>
        <w:spacing w:after="120" w:before="280"/>
      </w:pPr>
    </w:p>
    <w:p>
      <w:r>
        <w:br w:type="page"/>
      </w:r>
    </w:p>
    <w:p>
      <w:pPr>
        <w:pStyle w:val="Heading1"/>
        <w:spacing w:after="120" w:before="480"/>
      </w:pPr>
      <w:r>
        <w:rPr>
          <w:rFonts w:ascii="Arial" w:cs="Arial" w:eastAsia="Arial" w:hAnsi="Arial"/>
          <w:b/>
          <w:bCs/>
          <w:color w:val="0A0A0F"/>
          <w:sz w:val="36"/>
          <w:szCs w:val="36"/>
        </w:rPr>
        <w:t xml:space="preserve">SECTION 3 — Usage Notes</w:t>
      </w:r>
    </w:p>
    <w:p>
      <w:pPr>
        <w:pBdr>
          <w:bottom w:val="single" w:color="E84E1B" w:sz="12" w:space="1"/>
        </w:pBdr>
        <w:spacing w:after="280" w:before="0"/>
      </w:pPr>
    </w:p>
    <w:p>
      <w:pPr>
        <w:spacing w:after="60" w:before="120"/>
      </w:pPr>
    </w:p>
    <w:p>
      <w:pPr>
        <w:pStyle w:val="Heading2"/>
        <w:spacing w:after="100" w:before="360"/>
      </w:pPr>
      <w:r>
        <w:rPr>
          <w:rFonts w:ascii="Arial" w:cs="Arial" w:eastAsia="Arial" w:hAnsi="Arial"/>
          <w:b/>
          <w:bCs/>
          <w:color w:val="555555"/>
          <w:sz w:val="26"/>
          <w:szCs w:val="26"/>
        </w:rPr>
        <w:t xml:space="preserve">Email Templates</w:t>
      </w:r>
    </w:p>
    <w:p>
      <w:pPr>
        <w:spacing w:after="100" w:before="60"/>
      </w:pPr>
      <w:r>
        <w:rPr>
          <w:rFonts w:ascii="Arial" w:cs="Arial" w:eastAsia="Arial" w:hAnsi="Arial"/>
          <w:b w:val="false"/>
          <w:bCs w:val="false"/>
          <w:i w:val="false"/>
          <w:iCs w:val="false"/>
          <w:color w:val="222222"/>
          <w:sz w:val="22"/>
          <w:szCs w:val="22"/>
        </w:rPr>
        <w:t xml:space="preserve">All email templates are written for plain-text delivery. Do not add HTML styling — the direct, no-frills format is intentional and on-brand. Personalize the bracketed fields before sending. Subject lines should be A/B tested across sends to determine which variant drives highest open rate for each audience segment.</w:t>
      </w:r>
    </w:p>
    <w:p>
      <w:pPr>
        <w:spacing w:after="40" w:before="60"/>
      </w:pPr>
    </w:p>
    <w:p>
      <w:pPr>
        <w:spacing w:after="100" w:before="60"/>
      </w:pPr>
      <w:r>
        <w:rPr>
          <w:rFonts w:ascii="Arial" w:cs="Arial" w:eastAsia="Arial" w:hAnsi="Arial"/>
          <w:b w:val="false"/>
          <w:bCs w:val="false"/>
          <w:i w:val="false"/>
          <w:iCs w:val="false"/>
          <w:color w:val="222222"/>
          <w:sz w:val="22"/>
          <w:szCs w:val="22"/>
        </w:rPr>
        <w:t xml:space="preserve">Recommended send cadence: Track A (BCR Awareness) and Track B (TechMedix) can run simultaneously to separate lists. Do not mix tracks to the same contact.</w:t>
      </w:r>
    </w:p>
    <w:p>
      <w:pPr>
        <w:spacing w:after="60" w:before="200"/>
      </w:pPr>
    </w:p>
    <w:p>
      <w:pPr>
        <w:pStyle w:val="Heading2"/>
        <w:spacing w:after="100" w:before="360"/>
      </w:pPr>
      <w:r>
        <w:rPr>
          <w:rFonts w:ascii="Arial" w:cs="Arial" w:eastAsia="Arial" w:hAnsi="Arial"/>
          <w:b/>
          <w:bCs/>
          <w:color w:val="555555"/>
          <w:sz w:val="26"/>
          <w:szCs w:val="26"/>
        </w:rPr>
        <w:t xml:space="preserve">Social Media Post Specs</w:t>
      </w:r>
    </w:p>
    <w:p>
      <w:pPr>
        <w:spacing w:after="100" w:before="60"/>
      </w:pPr>
      <w:r>
        <w:rPr>
          <w:rFonts w:ascii="Arial" w:cs="Arial" w:eastAsia="Arial" w:hAnsi="Arial"/>
          <w:b w:val="false"/>
          <w:bCs w:val="false"/>
          <w:i w:val="false"/>
          <w:iCs w:val="false"/>
          <w:color w:val="222222"/>
          <w:sz w:val="22"/>
          <w:szCs w:val="22"/>
        </w:rPr>
        <w:t xml:space="preserve">Post specs are formatted for direct paste into Canva using the BCR brand kit. Fonts required: Tanker (headline / display) and Satoshi (body copy). Both should be loaded into your Canva brand kit before production begins.</w:t>
      </w:r>
    </w:p>
    <w:p>
      <w:pPr>
        <w:spacing w:after="40" w:before="60"/>
      </w:pPr>
    </w:p>
    <w:p>
      <w:pPr>
        <w:spacing w:after="100" w:before="60"/>
      </w:pPr>
      <w:r>
        <w:rPr>
          <w:rFonts w:ascii="Arial" w:cs="Arial" w:eastAsia="Arial" w:hAnsi="Arial"/>
          <w:b w:val="false"/>
          <w:bCs w:val="false"/>
          <w:i w:val="false"/>
          <w:iCs w:val="false"/>
          <w:color w:val="222222"/>
          <w:sz w:val="22"/>
          <w:szCs w:val="22"/>
        </w:rPr>
        <w:t xml:space="preserve">After designing the first version of each post, use Canva's Magic Resize feature to generate all required sizes from a single source design. This preserves visual consistency across platforms.</w:t>
      </w:r>
    </w:p>
    <w:p>
      <w:pPr>
        <w:spacing w:after="40" w:before="60"/>
      </w:pPr>
    </w:p>
    <w:p>
      <w:pPr>
        <w:spacing w:after="100" w:before="60"/>
      </w:pPr>
      <w:r>
        <w:rPr>
          <w:rFonts w:ascii="Arial" w:cs="Arial" w:eastAsia="Arial" w:hAnsi="Arial"/>
          <w:b w:val="false"/>
          <w:bCs w:val="false"/>
          <w:i w:val="false"/>
          <w:iCs w:val="false"/>
          <w:color w:val="222222"/>
          <w:sz w:val="22"/>
          <w:szCs w:val="22"/>
        </w:rPr>
        <w:t xml:space="preserve">Visual direction notes are specifications, not descriptions of stock imagery. Use abstract geometric and technical compositions only — no stock photos of robots, warehouses, or generic tech imagery.</w:t>
      </w:r>
    </w:p>
    <w:p>
      <w:pPr>
        <w:spacing w:after="60" w:before="200"/>
      </w:pPr>
    </w:p>
    <w:p>
      <w:pPr>
        <w:pStyle w:val="Heading2"/>
        <w:spacing w:after="100" w:before="360"/>
      </w:pPr>
      <w:r>
        <w:rPr>
          <w:rFonts w:ascii="Arial" w:cs="Arial" w:eastAsia="Arial" w:hAnsi="Arial"/>
          <w:b/>
          <w:bCs/>
          <w:color w:val="555555"/>
          <w:sz w:val="26"/>
          <w:szCs w:val="26"/>
        </w:rPr>
        <w:t xml:space="preserve">Campaign Cadence</w:t>
      </w:r>
    </w:p>
    <w:p>
      <w:pPr>
        <w:spacing w:after="100" w:before="60"/>
      </w:pPr>
      <w:r>
        <w:rPr>
          <w:rFonts w:ascii="Arial" w:cs="Arial" w:eastAsia="Arial" w:hAnsi="Arial"/>
          <w:b w:val="false"/>
          <w:bCs w:val="false"/>
          <w:i w:val="false"/>
          <w:iCs w:val="false"/>
          <w:color w:val="222222"/>
          <w:sz w:val="22"/>
          <w:szCs w:val="22"/>
        </w:rPr>
        <w:t xml:space="preserve">Recommended rollout: Week 1 — Brand Awareness posts (BCR). Week 2 — Product posts (TechMedix). Week 3 — Social proof / Case #001. Cold email outreach should begin Week 1 alongside the awareness posts to create simultaneous touchpoints across channels.</w:t>
      </w:r>
    </w:p>
    <w:p>
      <w:pPr>
        <w:spacing w:after="60" w:before="200"/>
      </w:pPr>
    </w:p>
    <w:p>
      <w:pPr>
        <w:pBdr>
          <w:top w:val="single" w:color="E84E1B" w:sz="6" w:space="1"/>
        </w:pBdr>
        <w:spacing w:after="120" w:before="0"/>
      </w:pPr>
    </w:p>
    <w:p>
      <w:pPr>
        <w:spacing w:after="60" w:before="120"/>
      </w:pPr>
      <w:r>
        <w:rPr>
          <w:rFonts w:ascii="Arial" w:cs="Arial" w:eastAsia="Arial" w:hAnsi="Arial"/>
          <w:color w:val="555555"/>
          <w:sz w:val="20"/>
          <w:szCs w:val="20"/>
        </w:rPr>
        <w:t xml:space="preserve">BlackCat Robotics  |  blackcatrobotics.ai@gmail.com  |  (346) 256-5851</w:t>
      </w:r>
    </w:p>
    <w:p>
      <w:pPr>
        <w:spacing w:after="60" w:before="0"/>
      </w:pPr>
      <w:r>
        <w:rPr>
          <w:rFonts w:ascii="Arial" w:cs="Arial" w:eastAsia="Arial" w:hAnsi="Arial"/>
          <w:color w:val="555555"/>
          <w:sz w:val="20"/>
          <w:szCs w:val="20"/>
        </w:rPr>
        <w:t xml:space="preserve">Megan  —  Founder, BlackCat Robotics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00"/>
    </w:pPr>
    <w:r>
      <w:rPr>
        <w:rFonts w:ascii="Arial" w:cs="Arial" w:eastAsia="Arial" w:hAnsi="Arial"/>
        <w:color w:val="555555"/>
        <w:sz w:val="16"/>
        <w:szCs w:val="16"/>
      </w:rPr>
      <w:t xml:space="preserve">blackcatrobotics.ai@gmail.com  |  (346) 256-5851</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4E1B" w:sz="6" w:space="1"/>
      </w:pBdr>
      <w:spacing w:after="120" w:before="0"/>
    </w:pPr>
    <w:r>
      <w:rPr>
        <w:rFonts w:ascii="Arial" w:cs="Arial" w:eastAsia="Arial" w:hAnsi="Arial"/>
        <w:b/>
        <w:bCs/>
        <w:color w:val="0A0A0F"/>
        <w:sz w:val="18"/>
        <w:szCs w:val="18"/>
      </w:rPr>
      <w:t xml:space="preserve">BlackCat Robotics</w:t>
    </w:r>
    <w:r>
      <w:rPr>
        <w:rFonts w:ascii="Arial" w:cs="Arial" w:eastAsia="Arial" w:hAnsi="Arial"/>
        <w:color w:val="555555"/>
        <w:sz w:val="18"/>
        <w:szCs w:val="18"/>
      </w:rPr>
      <w:t xml:space="preserve">  |  Marketing Campaign Templates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A0A0F"/>
      <w:sz w:val="36"/>
      <w:szCs w:val="36"/>
    </w:rPr>
  </w:style>
  <w:style w:type="paragraph" w:styleId="Heading2">
    <w:name w:val="Heading 2"/>
    <w:basedOn w:val="Normal"/>
    <w:next w:val="Normal"/>
    <w:qFormat/>
    <w:pPr>
      <w:spacing w:after="100" w:before="360"/>
      <w:outlineLvl w:val="1"/>
    </w:pPr>
    <w:rPr>
      <w:rFonts w:ascii="Arial" w:cs="Arial" w:eastAsia="Arial" w:hAnsi="Arial"/>
      <w:b/>
      <w:bCs/>
      <w:color w:val="0A0A0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2026-04-16T01:02:43.827Z</dcterms:created>
  <dcterms:modified xsi:type="dcterms:W3CDTF">2026-04-16T01:02:43.828Z</dcterms:modified>
</cp:coreProperties>
</file>

<file path=docProps/custom.xml><?xml version="1.0" encoding="utf-8"?>
<Properties xmlns="http://schemas.openxmlformats.org/officeDocument/2006/custom-properties" xmlns:vt="http://schemas.openxmlformats.org/officeDocument/2006/docPropsVTypes"/>
</file>