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SOC 2 REPORT SUMMARY: CloudHost Ltd</w:t>
      </w:r>
    </w:p>
    <w:p>
      <w:pPr>
        <w:keepNext/>
      </w:pPr>
      <w:r>
        <w:rPr>
          <w:b/>
          <w:sz w:val="22"/>
        </w:rPr>
        <w:t>1. Report Details</w:t>
      </w:r>
    </w:p>
    <w:p>
      <w:r>
        <w:t>Report type: SOC 2 Type II</w:t>
      </w:r>
    </w:p>
    <w:p>
      <w:r>
        <w:t>Auditor: Ridgeway &amp; Hale LLP (CPA firm)</w:t>
      </w:r>
    </w:p>
    <w:p>
      <w:r>
        <w:t>Review period: 1 January 2025 to 31 December 2025</w:t>
      </w:r>
    </w:p>
    <w:p>
      <w:r>
        <w:t>Report issued: 20 February 2026</w:t>
      </w:r>
    </w:p>
    <w:p>
      <w:pPr>
        <w:keepNext/>
      </w:pPr>
      <w:r>
        <w:rPr>
          <w:b/>
          <w:sz w:val="22"/>
        </w:rPr>
        <w:t>2. Scope</w:t>
      </w:r>
    </w:p>
    <w:p>
      <w:r>
        <w:t>Services in scope: CloudHost Compute, CloudHost Storage, CloudHost Networking</w:t>
      </w:r>
    </w:p>
    <w:p>
      <w:r>
        <w:t>Trust Services Criteria: Security, Availability</w:t>
      </w:r>
    </w:p>
    <w:p>
      <w:r>
        <w:t>Locations: 2 data centers</w:t>
      </w:r>
    </w:p>
    <w:p>
      <w:r>
        <w:t>Not in scope: CloudHost Backup, CloudHost Support Portal</w:t>
      </w:r>
    </w:p>
    <w:p>
      <w:pPr>
        <w:keepNext/>
      </w:pPr>
      <w:r>
        <w:rPr>
          <w:b/>
          <w:sz w:val="22"/>
        </w:rPr>
        <w:t>3. Auditor Opinion</w:t>
      </w:r>
    </w:p>
    <w:p>
      <w:r>
        <w:t>Unqualified (clean). Controls were designed and operated effectively during the period, except for the exceptions below.</w:t>
      </w:r>
    </w:p>
    <w:p>
      <w:pPr>
        <w:keepNext/>
      </w:pPr>
      <w:r>
        <w:rPr>
          <w:b/>
          <w:sz w:val="22"/>
        </w:rPr>
        <w:t>4. Exceptions Noted</w:t>
      </w:r>
    </w:p>
    <w:p>
      <w:r>
        <w:t>Exception 1 — Access removal: 4 of 25 sampled leavers kept access for more than 5 days after exit. Management says an automated removal process starts in Q2 2026.</w:t>
      </w:r>
    </w:p>
    <w:p>
      <w:r>
        <w:t>Exception 2 — Change management: 2 of 40 sampled changes had no approval record. Management says approval is now enforced in the ticket tool.</w:t>
      </w:r>
    </w:p>
    <w:p>
      <w:pPr>
        <w:keepNext/>
      </w:pPr>
      <w:r>
        <w:rPr>
          <w:b/>
          <w:sz w:val="22"/>
        </w:rPr>
        <w:t>5. Complementary User Entity Controls (CUECs)</w:t>
      </w:r>
    </w:p>
    <w:p>
      <w:r>
        <w:t>Customers must do the following for the controls to work:</w:t>
      </w:r>
    </w:p>
    <w:p>
      <w:r>
        <w:t>1. Customers manage their own user accounts and remove access when staff leave.</w:t>
      </w:r>
    </w:p>
    <w:p>
      <w:r>
        <w:t>2. Customers enable multi-factor authentication for all admin users.</w:t>
      </w:r>
    </w:p>
    <w:p>
      <w:r>
        <w:t>3. Customers review their own access rights at least every 6 months.</w:t>
      </w:r>
    </w:p>
    <w:p>
      <w:r>
        <w:t>4. Customers encrypt sensitive data they store in CloudHost services.</w:t>
      </w:r>
    </w:p>
    <w:p>
      <w:r>
        <w:t>5. Customers monitor their own logs and report incidents to CloudHost within 24 hours.</w:t>
      </w:r>
    </w:p>
    <w:p>
      <w:pPr>
        <w:keepNext/>
      </w:pPr>
      <w:r>
        <w:rPr>
          <w:b/>
          <w:sz w:val="22"/>
        </w:rPr>
        <w:t>6. Subservice Organizations</w:t>
      </w:r>
    </w:p>
    <w:p>
      <w:r>
        <w:t>CloudHost uses one data center operator (carved out). Their controls are not tested in this report.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