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8B98F">
      <w:pPr>
        <w:pStyle w:val="2"/>
        <w:keepNext w:val="0"/>
        <w:keepLines w:val="0"/>
        <w:widowControl/>
        <w:suppressLineNumbers w:val="0"/>
        <w:jc w:val="center"/>
        <w:rPr>
          <w:rFonts w:hint="default" w:ascii="Arial" w:hAnsi="Arial" w:cs="Arial"/>
        </w:rPr>
      </w:pPr>
      <w:r>
        <w:rPr>
          <w:rStyle w:val="8"/>
          <w:rFonts w:hint="default" w:ascii="Arial" w:hAnsi="Arial" w:cs="Arial"/>
          <w:b/>
          <w:bCs/>
          <w:sz w:val="32"/>
          <w:szCs w:val="32"/>
          <w:shd w:val="clear" w:color="FFFFFF" w:fill="D9D9D9"/>
        </w:rPr>
        <w:t>Incident Report Analysis Using the NIST CSF Framework</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69"/>
        <w:gridCol w:w="7227"/>
      </w:tblGrid>
      <w:tr w14:paraId="166FB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39D0D3C">
            <w:pPr>
              <w:keepNext w:val="0"/>
              <w:keepLines w:val="0"/>
              <w:widowControl/>
              <w:suppressLineNumbers w:val="0"/>
              <w:jc w:val="center"/>
              <w:rPr>
                <w:rFonts w:hint="default" w:ascii="Arial" w:hAnsi="Arial" w:cs="Arial"/>
                <w:b/>
                <w:bCs/>
              </w:rPr>
            </w:pPr>
            <w:r>
              <w:rPr>
                <w:rStyle w:val="8"/>
                <w:rFonts w:hint="default" w:ascii="Arial" w:hAnsi="Arial" w:eastAsia="SimSun" w:cs="Arial"/>
                <w:kern w:val="0"/>
                <w:sz w:val="24"/>
                <w:szCs w:val="24"/>
                <w:lang w:val="en-US" w:eastAsia="zh-CN" w:bidi="ar"/>
              </w:rPr>
              <w:t>Summary</w:t>
            </w:r>
          </w:p>
        </w:tc>
        <w:tc>
          <w:tcPr>
            <w:tcW w:w="0" w:type="auto"/>
            <w:shd w:val="clear"/>
            <w:vAlign w:val="center"/>
          </w:tcPr>
          <w:p w14:paraId="3DF10542">
            <w:pPr>
              <w:keepNext w:val="0"/>
              <w:keepLines w:val="0"/>
              <w:widowControl/>
              <w:suppressLineNumbers w:val="0"/>
              <w:jc w:val="center"/>
              <w:rPr>
                <w:rFonts w:hint="default" w:ascii="Arial" w:hAnsi="Arial" w:cs="Arial"/>
                <w:b/>
                <w:bCs/>
              </w:rPr>
            </w:pPr>
            <w:r>
              <w:rPr>
                <w:rStyle w:val="8"/>
                <w:rFonts w:hint="default" w:ascii="Arial" w:hAnsi="Arial" w:eastAsia="SimSun" w:cs="Arial"/>
                <w:kern w:val="0"/>
                <w:sz w:val="24"/>
                <w:szCs w:val="24"/>
                <w:lang w:val="en-US" w:eastAsia="zh-CN" w:bidi="ar"/>
              </w:rPr>
              <w:t>Details</w:t>
            </w:r>
          </w:p>
        </w:tc>
      </w:tr>
      <w:tr w14:paraId="54486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8087FE">
            <w:pPr>
              <w:keepNext w:val="0"/>
              <w:keepLines w:val="0"/>
              <w:widowControl/>
              <w:suppressLineNumbers w:val="0"/>
              <w:jc w:val="left"/>
              <w:rPr>
                <w:rFonts w:hint="default" w:ascii="Arial" w:hAnsi="Arial" w:cs="Arial"/>
              </w:rPr>
            </w:pPr>
            <w:r>
              <w:rPr>
                <w:rStyle w:val="8"/>
                <w:rFonts w:hint="default" w:ascii="Arial" w:hAnsi="Arial" w:eastAsia="SimSun" w:cs="Arial"/>
                <w:kern w:val="0"/>
                <w:sz w:val="24"/>
                <w:szCs w:val="24"/>
                <w:shd w:val="clear" w:color="FFFFFF" w:fill="D9D9D9"/>
                <w:lang w:val="en-US" w:eastAsia="zh-CN" w:bidi="ar"/>
              </w:rPr>
              <w:t>Identify</w:t>
            </w:r>
          </w:p>
        </w:tc>
        <w:tc>
          <w:tcPr>
            <w:tcW w:w="0" w:type="auto"/>
            <w:shd w:val="clear"/>
            <w:vAlign w:val="center"/>
          </w:tcPr>
          <w:p w14:paraId="056638D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A DDoS attack overwhelmed the network with ICMP packet flooding through an unconfigured firewall, resulting in a two-hour disruption of services and internal network communication. Vulnerable firewall settings were identified as the primary weakness.</w:t>
            </w:r>
          </w:p>
        </w:tc>
      </w:tr>
      <w:tr w14:paraId="00A115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8AA482">
            <w:pPr>
              <w:keepNext w:val="0"/>
              <w:keepLines w:val="0"/>
              <w:widowControl/>
              <w:suppressLineNumbers w:val="0"/>
              <w:jc w:val="left"/>
              <w:rPr>
                <w:rFonts w:hint="default" w:ascii="Arial" w:hAnsi="Arial" w:cs="Arial"/>
              </w:rPr>
            </w:pPr>
            <w:r>
              <w:rPr>
                <w:rStyle w:val="8"/>
                <w:rFonts w:hint="default" w:ascii="Arial" w:hAnsi="Arial" w:eastAsia="SimSun" w:cs="Arial"/>
                <w:kern w:val="0"/>
                <w:sz w:val="24"/>
                <w:szCs w:val="24"/>
                <w:shd w:val="clear" w:color="FFFFFF" w:fill="D9D9D9"/>
                <w:lang w:val="en-US" w:eastAsia="zh-CN" w:bidi="ar"/>
              </w:rPr>
              <w:t>Protect</w:t>
            </w:r>
          </w:p>
        </w:tc>
        <w:tc>
          <w:tcPr>
            <w:tcW w:w="0" w:type="auto"/>
            <w:shd w:val="clear"/>
            <w:vAlign w:val="center"/>
          </w:tcPr>
          <w:p w14:paraId="53BC6BFA">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Implemented firewall rules to limit the rate of ICMP packets and enabled source IP verification to block spoofed packets. Enhanced staff training on security protocols and deployed stricter access control policies to limit exposure to external threats. Updated the network's asset inventory to ensure all critical systems are secured.</w:t>
            </w:r>
          </w:p>
        </w:tc>
      </w:tr>
      <w:tr w14:paraId="3932C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63EA1B9">
            <w:pPr>
              <w:keepNext w:val="0"/>
              <w:keepLines w:val="0"/>
              <w:widowControl/>
              <w:suppressLineNumbers w:val="0"/>
              <w:jc w:val="left"/>
              <w:rPr>
                <w:rFonts w:hint="default" w:ascii="Arial" w:hAnsi="Arial" w:cs="Arial"/>
              </w:rPr>
            </w:pPr>
            <w:r>
              <w:rPr>
                <w:rStyle w:val="8"/>
                <w:rFonts w:hint="default" w:ascii="Arial" w:hAnsi="Arial" w:eastAsia="SimSun" w:cs="Arial"/>
                <w:kern w:val="0"/>
                <w:sz w:val="24"/>
                <w:szCs w:val="24"/>
                <w:shd w:val="clear" w:color="FFFFFF" w:fill="D9D9D9"/>
                <w:lang w:val="en-US" w:eastAsia="zh-CN" w:bidi="ar"/>
              </w:rPr>
              <w:t>Detect</w:t>
            </w:r>
          </w:p>
        </w:tc>
        <w:tc>
          <w:tcPr>
            <w:tcW w:w="0" w:type="auto"/>
            <w:shd w:val="clear"/>
            <w:vAlign w:val="center"/>
          </w:tcPr>
          <w:p w14:paraId="4DAD1F84">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Installed network monitoring tools to identify abnormal traffic patterns and potential security events in real time. Deployed Intrusion Detection and Prevention Systems (IDS/IPS) to automatically detect and block malicious traffic. Established a logging and alerting system using Security Information and Event Management (SIEM) software for better visibility.</w:t>
            </w:r>
          </w:p>
        </w:tc>
      </w:tr>
      <w:tr w14:paraId="3B30C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712ED8">
            <w:pPr>
              <w:keepNext w:val="0"/>
              <w:keepLines w:val="0"/>
              <w:widowControl/>
              <w:suppressLineNumbers w:val="0"/>
              <w:jc w:val="left"/>
              <w:rPr>
                <w:rFonts w:hint="default" w:ascii="Arial" w:hAnsi="Arial" w:cs="Arial"/>
              </w:rPr>
            </w:pPr>
            <w:r>
              <w:rPr>
                <w:rStyle w:val="8"/>
                <w:rFonts w:hint="default" w:ascii="Arial" w:hAnsi="Arial" w:eastAsia="SimSun" w:cs="Arial"/>
                <w:kern w:val="0"/>
                <w:sz w:val="24"/>
                <w:szCs w:val="24"/>
                <w:shd w:val="clear" w:color="FFFFFF" w:fill="D9D9D9"/>
                <w:lang w:val="en-US" w:eastAsia="zh-CN" w:bidi="ar"/>
              </w:rPr>
              <w:t>Respond</w:t>
            </w:r>
          </w:p>
        </w:tc>
        <w:tc>
          <w:tcPr>
            <w:tcW w:w="0" w:type="auto"/>
            <w:shd w:val="clear"/>
            <w:vAlign w:val="center"/>
          </w:tcPr>
          <w:p w14:paraId="519894BC">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Temporarily blocked ICMP packets, isolated affected systems, and restored critical services. Developed a response playbook that includes steps for immediate containment, forensic analysis, and mitigation to neutralize similar threats in the future. Conducted a post-incident review to identify further process improvements.</w:t>
            </w:r>
          </w:p>
        </w:tc>
      </w:tr>
      <w:tr w14:paraId="1814C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EE50AA9">
            <w:pPr>
              <w:keepNext w:val="0"/>
              <w:keepLines w:val="0"/>
              <w:widowControl/>
              <w:suppressLineNumbers w:val="0"/>
              <w:jc w:val="left"/>
              <w:rPr>
                <w:rFonts w:hint="default" w:ascii="Arial" w:hAnsi="Arial" w:cs="Arial"/>
              </w:rPr>
            </w:pPr>
            <w:r>
              <w:rPr>
                <w:rStyle w:val="8"/>
                <w:rFonts w:hint="default" w:ascii="Arial" w:hAnsi="Arial" w:eastAsia="SimSun" w:cs="Arial"/>
                <w:kern w:val="0"/>
                <w:sz w:val="24"/>
                <w:szCs w:val="24"/>
                <w:shd w:val="clear" w:color="FFFFFF" w:fill="D9D9D9"/>
                <w:lang w:val="en-US" w:eastAsia="zh-CN" w:bidi="ar"/>
              </w:rPr>
              <w:t>Recover</w:t>
            </w:r>
          </w:p>
        </w:tc>
        <w:tc>
          <w:tcPr>
            <w:tcW w:w="0" w:type="auto"/>
            <w:shd w:val="clear"/>
            <w:vAlign w:val="center"/>
          </w:tcPr>
          <w:p w14:paraId="1100D970">
            <w:pPr>
              <w:keepNext w:val="0"/>
              <w:keepLines w:val="0"/>
              <w:widowControl/>
              <w:suppressLineNumbers w:val="0"/>
              <w:jc w:val="left"/>
              <w:rPr>
                <w:rFonts w:hint="default" w:ascii="Arial" w:hAnsi="Arial" w:cs="Arial"/>
              </w:rPr>
            </w:pPr>
            <w:r>
              <w:rPr>
                <w:rFonts w:hint="default" w:ascii="Arial" w:hAnsi="Arial" w:eastAsia="SimSun" w:cs="Arial"/>
                <w:kern w:val="0"/>
                <w:sz w:val="24"/>
                <w:szCs w:val="24"/>
                <w:lang w:val="en-US" w:eastAsia="zh-CN" w:bidi="ar"/>
              </w:rPr>
              <w:t>Restored full network functionality by verifying system integrity and re-establishing normal traffic patterns. Updated disaster recovery plans to streamline future restoration efforts and communicated recovery plans to all affected stakeholders. Regularly scheduled recovery drills are now planned to improve response efficiency.</w:t>
            </w:r>
          </w:p>
        </w:tc>
      </w:tr>
    </w:tbl>
    <w:p w14:paraId="7D3F56E3">
      <w:pPr>
        <w:pStyle w:val="2"/>
        <w:keepNext w:val="0"/>
        <w:keepLines w:val="0"/>
        <w:widowControl/>
        <w:suppressLineNumbers w:val="0"/>
        <w:rPr>
          <w:rFonts w:hint="default" w:ascii="Arial" w:hAnsi="Arial" w:cs="Arial"/>
        </w:rPr>
      </w:pPr>
      <w:r>
        <w:rPr>
          <w:rStyle w:val="8"/>
          <w:rFonts w:hint="default" w:ascii="Arial" w:hAnsi="Arial" w:cs="Arial"/>
          <w:b/>
          <w:bCs/>
        </w:rPr>
        <w:t>Additional Measures and Plans</w:t>
      </w:r>
    </w:p>
    <w:p w14:paraId="700D1A12">
      <w:pPr>
        <w:keepNext w:val="0"/>
        <w:keepLines w:val="0"/>
        <w:widowControl/>
        <w:numPr>
          <w:ilvl w:val="0"/>
          <w:numId w:val="1"/>
        </w:numPr>
        <w:suppressLineNumbers w:val="0"/>
        <w:spacing w:before="0" w:beforeAutospacing="1" w:after="0" w:afterAutospacing="1"/>
        <w:ind w:left="1440" w:hanging="360"/>
        <w:rPr>
          <w:rFonts w:hint="default" w:ascii="Arial" w:hAnsi="Arial" w:cs="Arial"/>
        </w:rPr>
      </w:pPr>
    </w:p>
    <w:p w14:paraId="0A249BA1">
      <w:pPr>
        <w:pStyle w:val="7"/>
        <w:keepNext w:val="0"/>
        <w:keepLines w:val="0"/>
        <w:widowControl/>
        <w:suppressLineNumbers w:val="0"/>
        <w:ind w:left="720"/>
        <w:rPr>
          <w:rFonts w:hint="default" w:ascii="Arial" w:hAnsi="Arial" w:cs="Arial"/>
        </w:rPr>
      </w:pPr>
      <w:r>
        <w:rPr>
          <w:rStyle w:val="8"/>
          <w:rFonts w:hint="default" w:ascii="Arial" w:hAnsi="Arial" w:cs="Arial"/>
        </w:rPr>
        <w:t>Long-Term Defense Plans</w:t>
      </w:r>
      <w:r>
        <w:rPr>
          <w:rFonts w:hint="default" w:ascii="Arial" w:hAnsi="Arial" w:cs="Arial"/>
        </w:rPr>
        <w:t>:</w:t>
      </w:r>
    </w:p>
    <w:p w14:paraId="5433E6E5">
      <w:pPr>
        <w:keepNext w:val="0"/>
        <w:keepLines w:val="0"/>
        <w:widowControl/>
        <w:numPr>
          <w:ilvl w:val="0"/>
          <w:numId w:val="1"/>
        </w:numPr>
        <w:suppressLineNumbers w:val="0"/>
        <w:spacing w:before="0" w:beforeAutospacing="1" w:after="0" w:afterAutospacing="1"/>
        <w:ind w:left="1440" w:hanging="360"/>
        <w:rPr>
          <w:rFonts w:hint="default" w:ascii="Arial" w:hAnsi="Arial" w:cs="Arial"/>
        </w:rPr>
      </w:pPr>
    </w:p>
    <w:p w14:paraId="5F10E157">
      <w:pPr>
        <w:keepNext w:val="0"/>
        <w:keepLines w:val="0"/>
        <w:widowControl/>
        <w:numPr>
          <w:ilvl w:val="1"/>
          <w:numId w:val="1"/>
        </w:numPr>
        <w:suppressLineNumbers w:val="0"/>
        <w:spacing w:before="0" w:beforeAutospacing="1" w:after="0" w:afterAutospacing="1"/>
        <w:ind w:left="1440" w:hanging="360"/>
        <w:rPr>
          <w:rFonts w:hint="default" w:ascii="Arial" w:hAnsi="Arial" w:cs="Arial"/>
        </w:rPr>
      </w:pPr>
      <w:r>
        <w:rPr>
          <w:rFonts w:hint="default" w:ascii="Arial" w:hAnsi="Arial" w:cs="Arial"/>
        </w:rPr>
        <w:t>Conduct quarterly vulnerability assessments and penetration testing to identify new risks.</w:t>
      </w:r>
    </w:p>
    <w:p w14:paraId="14FD1DAE">
      <w:pPr>
        <w:keepNext w:val="0"/>
        <w:keepLines w:val="0"/>
        <w:widowControl/>
        <w:numPr>
          <w:ilvl w:val="1"/>
          <w:numId w:val="1"/>
        </w:numPr>
        <w:suppressLineNumbers w:val="0"/>
        <w:spacing w:before="0" w:beforeAutospacing="1" w:after="0" w:afterAutospacing="1"/>
        <w:ind w:left="1440" w:hanging="360"/>
        <w:rPr>
          <w:rFonts w:hint="default" w:ascii="Arial" w:hAnsi="Arial" w:cs="Arial"/>
        </w:rPr>
      </w:pPr>
      <w:r>
        <w:rPr>
          <w:rFonts w:hint="default" w:ascii="Arial" w:hAnsi="Arial" w:cs="Arial"/>
        </w:rPr>
        <w:t>Automate firewall updates to adapt to evolving threat landscapes.</w:t>
      </w:r>
    </w:p>
    <w:p w14:paraId="0DEF393F">
      <w:pPr>
        <w:keepNext w:val="0"/>
        <w:keepLines w:val="0"/>
        <w:widowControl/>
        <w:numPr>
          <w:ilvl w:val="1"/>
          <w:numId w:val="1"/>
        </w:numPr>
        <w:suppressLineNumbers w:val="0"/>
        <w:spacing w:before="0" w:beforeAutospacing="1" w:after="0" w:afterAutospacing="1"/>
        <w:ind w:left="1440" w:hanging="360"/>
        <w:rPr>
          <w:rFonts w:hint="default" w:ascii="Arial" w:hAnsi="Arial" w:cs="Arial"/>
        </w:rPr>
      </w:pPr>
      <w:r>
        <w:rPr>
          <w:rFonts w:hint="default" w:ascii="Arial" w:hAnsi="Arial" w:cs="Arial"/>
        </w:rPr>
        <w:t>Establish a dedicated Security Operations Center (SOC) for 24/7 monitoring and incident response.</w:t>
      </w:r>
    </w:p>
    <w:p w14:paraId="320070FC">
      <w:pPr>
        <w:keepNext w:val="0"/>
        <w:keepLines w:val="0"/>
        <w:widowControl/>
        <w:numPr>
          <w:ilvl w:val="0"/>
          <w:numId w:val="1"/>
        </w:numPr>
        <w:suppressLineNumbers w:val="0"/>
        <w:spacing w:before="0" w:beforeAutospacing="1" w:after="0" w:afterAutospacing="1"/>
        <w:ind w:left="1440" w:hanging="360"/>
        <w:rPr>
          <w:rFonts w:hint="default" w:ascii="Arial" w:hAnsi="Arial" w:cs="Arial"/>
        </w:rPr>
      </w:pPr>
    </w:p>
    <w:p w14:paraId="120BEB9E">
      <w:pPr>
        <w:pStyle w:val="7"/>
        <w:keepNext w:val="0"/>
        <w:keepLines w:val="0"/>
        <w:widowControl/>
        <w:suppressLineNumbers w:val="0"/>
        <w:ind w:left="720"/>
        <w:rPr>
          <w:rFonts w:hint="default" w:ascii="Arial" w:hAnsi="Arial" w:cs="Arial"/>
        </w:rPr>
      </w:pPr>
      <w:r>
        <w:rPr>
          <w:rStyle w:val="8"/>
          <w:rFonts w:hint="default" w:ascii="Arial" w:hAnsi="Arial" w:cs="Arial"/>
        </w:rPr>
        <w:t>Training and Awareness</w:t>
      </w:r>
      <w:r>
        <w:rPr>
          <w:rFonts w:hint="default" w:ascii="Arial" w:hAnsi="Arial" w:cs="Arial"/>
        </w:rPr>
        <w:t>:</w:t>
      </w:r>
    </w:p>
    <w:p w14:paraId="4052C2B4">
      <w:pPr>
        <w:keepNext w:val="0"/>
        <w:keepLines w:val="0"/>
        <w:widowControl/>
        <w:numPr>
          <w:ilvl w:val="0"/>
          <w:numId w:val="1"/>
        </w:numPr>
        <w:suppressLineNumbers w:val="0"/>
        <w:spacing w:before="0" w:beforeAutospacing="1" w:after="0" w:afterAutospacing="1"/>
        <w:ind w:left="1440" w:hanging="360"/>
        <w:rPr>
          <w:rFonts w:hint="default" w:ascii="Arial" w:hAnsi="Arial" w:cs="Arial"/>
        </w:rPr>
      </w:pPr>
    </w:p>
    <w:p w14:paraId="25F5CE4D">
      <w:pPr>
        <w:keepNext w:val="0"/>
        <w:keepLines w:val="0"/>
        <w:widowControl/>
        <w:numPr>
          <w:ilvl w:val="1"/>
          <w:numId w:val="2"/>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Provide ongoing cybersecurity training for employees to recognize potential threats like phishing and social engineering attacks.</w:t>
      </w:r>
    </w:p>
    <w:p w14:paraId="266E4747">
      <w:pPr>
        <w:keepNext w:val="0"/>
        <w:keepLines w:val="0"/>
        <w:widowControl/>
        <w:numPr>
          <w:ilvl w:val="1"/>
          <w:numId w:val="2"/>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Simulate regular DDoS attack drills to prepare teams for rapid response.</w:t>
      </w:r>
    </w:p>
    <w:p w14:paraId="4EFB3D60">
      <w:pPr>
        <w:keepNext w:val="0"/>
        <w:keepLines w:val="0"/>
        <w:widowControl/>
        <w:numPr>
          <w:ilvl w:val="0"/>
          <w:numId w:val="1"/>
        </w:numPr>
        <w:suppressLineNumbers w:val="0"/>
        <w:spacing w:before="0" w:beforeAutospacing="1" w:after="0" w:afterAutospacing="1"/>
        <w:ind w:left="1440" w:hanging="360"/>
        <w:rPr>
          <w:rFonts w:hint="default" w:ascii="Arial" w:hAnsi="Arial" w:cs="Arial"/>
        </w:rPr>
      </w:pPr>
    </w:p>
    <w:p w14:paraId="135A1EF9">
      <w:pPr>
        <w:pStyle w:val="7"/>
        <w:keepNext w:val="0"/>
        <w:keepLines w:val="0"/>
        <w:widowControl/>
        <w:suppressLineNumbers w:val="0"/>
        <w:ind w:left="720"/>
        <w:rPr>
          <w:rFonts w:hint="default" w:ascii="Arial" w:hAnsi="Arial" w:cs="Arial"/>
        </w:rPr>
      </w:pPr>
      <w:r>
        <w:rPr>
          <w:rStyle w:val="8"/>
          <w:rFonts w:hint="default" w:ascii="Arial" w:hAnsi="Arial" w:cs="Arial"/>
        </w:rPr>
        <w:t>Policy Enhancements</w:t>
      </w:r>
      <w:r>
        <w:rPr>
          <w:rFonts w:hint="default" w:ascii="Arial" w:hAnsi="Arial" w:cs="Arial"/>
        </w:rPr>
        <w:t>:</w:t>
      </w:r>
    </w:p>
    <w:p w14:paraId="6C95F76F">
      <w:pPr>
        <w:keepNext w:val="0"/>
        <w:keepLines w:val="0"/>
        <w:widowControl/>
        <w:numPr>
          <w:ilvl w:val="0"/>
          <w:numId w:val="1"/>
        </w:numPr>
        <w:suppressLineNumbers w:val="0"/>
        <w:spacing w:before="0" w:beforeAutospacing="1" w:after="0" w:afterAutospacing="1"/>
        <w:ind w:left="1440" w:hanging="360"/>
        <w:rPr>
          <w:rFonts w:hint="default" w:ascii="Arial" w:hAnsi="Arial" w:cs="Arial"/>
        </w:rPr>
      </w:pPr>
      <w:bookmarkStart w:id="0" w:name="_GoBack"/>
    </w:p>
    <w:bookmarkEnd w:id="0"/>
    <w:p w14:paraId="1D43B7B9">
      <w:pPr>
        <w:keepNext w:val="0"/>
        <w:keepLines w:val="0"/>
        <w:widowControl/>
        <w:numPr>
          <w:ilvl w:val="1"/>
          <w:numId w:val="3"/>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Implement zero-trust architecture to ensure no device or user has default access.</w:t>
      </w:r>
    </w:p>
    <w:p w14:paraId="7C24C273">
      <w:pPr>
        <w:keepNext w:val="0"/>
        <w:keepLines w:val="0"/>
        <w:widowControl/>
        <w:numPr>
          <w:ilvl w:val="1"/>
          <w:numId w:val="3"/>
        </w:numPr>
        <w:suppressLineNumbers w:val="0"/>
        <w:tabs>
          <w:tab w:val="left" w:pos="1440"/>
        </w:tabs>
        <w:spacing w:before="0" w:beforeAutospacing="1" w:after="0" w:afterAutospacing="1"/>
        <w:ind w:left="1440" w:hanging="360"/>
        <w:rPr>
          <w:rFonts w:hint="default" w:ascii="Arial" w:hAnsi="Arial" w:cs="Arial"/>
        </w:rPr>
      </w:pPr>
      <w:r>
        <w:rPr>
          <w:rFonts w:hint="default" w:ascii="Arial" w:hAnsi="Arial" w:cs="Arial"/>
        </w:rPr>
        <w:t>Enforce stronger password policies and multifactor authentication (MFA) across all systems.</w:t>
      </w:r>
    </w:p>
    <w:p w14:paraId="3849A008">
      <w:pPr>
        <w:pStyle w:val="2"/>
        <w:keepNext w:val="0"/>
        <w:keepLines w:val="0"/>
        <w:widowControl/>
        <w:suppressLineNumbers w:val="0"/>
        <w:rPr>
          <w:rFonts w:hint="default" w:ascii="Arial" w:hAnsi="Arial" w:cs="Arial"/>
        </w:rPr>
      </w:pPr>
      <w:r>
        <w:rPr>
          <w:rStyle w:val="8"/>
          <w:rFonts w:hint="default" w:ascii="Arial" w:hAnsi="Arial" w:cs="Arial"/>
          <w:b/>
          <w:bCs/>
        </w:rPr>
        <w:t>Reflections/Notes</w:t>
      </w:r>
    </w:p>
    <w:p w14:paraId="6B2ADEE9">
      <w:pPr>
        <w:pStyle w:val="7"/>
        <w:keepNext w:val="0"/>
        <w:keepLines w:val="0"/>
        <w:widowControl/>
        <w:suppressLineNumbers w:val="0"/>
        <w:rPr>
          <w:rFonts w:hint="default" w:ascii="Arial" w:hAnsi="Arial" w:cs="Arial"/>
        </w:rPr>
      </w:pPr>
      <w:r>
        <w:rPr>
          <w:rFonts w:hint="default" w:ascii="Arial" w:hAnsi="Arial" w:cs="Arial"/>
        </w:rPr>
        <w:t>The attack revealed critical gaps in firewall configurations and monitoring processes. By implementing proactive monitoring, robust training, and continuous system audits, the organization aims to build a resilient security posture to prevent similar attacks in the future. Collaboration across teams and regular updates to security protocols will be essential for maintaining long-term defenses.</w:t>
      </w:r>
    </w:p>
    <w:p w14:paraId="30D38290">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B24A5F"/>
    <w:multiLevelType w:val="multilevel"/>
    <w:tmpl w:val="D3B24A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9F1546"/>
    <w:rsid w:val="2E6A359A"/>
    <w:rsid w:val="429F15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2024-12-05T15:24:00Z</dcterms:created>
  <dc:creator>ilija</dc:creator>
  <cp:lastModifiedBy>Ilija Jovic</cp:lastModifiedBy>
  <dcterms:modified xsi:type="dcterms:W3CDTF">2024-12-05T15:28:36Z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7A3421DE41DF4F73A0567FA9E429A2BB_11</vt:lpwstr>
  </property>
</Properties>
</file>