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3"/>
        <w:jc w:val="center"/>
        <w:rPr>
          <w:rFonts w:hint="default" w:ascii="Calibri" w:hAnsi="Calibri" w:cs="Calibri"/>
        </w:rPr>
      </w:pPr>
      <w:bookmarkStart w:id="3" w:name="_GoBack"/>
      <w:bookmarkEnd w:id="3"/>
      <w:bookmarkStart w:id="0" w:name="_7nlk2ynsm6vx" w:colFirst="0" w:colLast="0"/>
      <w:bookmarkEnd w:id="0"/>
      <w:r>
        <w:rPr>
          <w:rFonts w:hint="default" w:ascii="Calibri" w:hAnsi="Calibri" w:eastAsia="Google Sans" w:cs="Calibri"/>
          <w:rtl w:val="0"/>
        </w:rPr>
        <w:t>PASTA worksheet</w:t>
      </w:r>
    </w:p>
    <w:p w14:paraId="00000002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03">
      <w:pPr>
        <w:rPr>
          <w:rFonts w:hint="default" w:ascii="Calibri" w:hAnsi="Calibri" w:cs="Calibri"/>
        </w:rPr>
      </w:pPr>
    </w:p>
    <w:p w14:paraId="00000004">
      <w:pPr>
        <w:rPr>
          <w:rFonts w:hint="default" w:ascii="Calibri" w:hAnsi="Calibri" w:cs="Calibri"/>
        </w:rPr>
      </w:pPr>
    </w:p>
    <w:tbl>
      <w:tblPr>
        <w:tblStyle w:val="13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580"/>
        <w:gridCol w:w="6780"/>
      </w:tblGrid>
      <w:tr w14:paraId="3210D3C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05">
            <w:pPr>
              <w:pStyle w:val="4"/>
              <w:widowControl w:val="0"/>
              <w:spacing w:line="240" w:lineRule="auto"/>
              <w:rPr>
                <w:rFonts w:hint="default" w:ascii="Calibri" w:hAnsi="Calibri" w:eastAsia="Google Sans" w:cs="Calibri"/>
                <w:b/>
              </w:rPr>
            </w:pPr>
            <w:bookmarkStart w:id="1" w:name="_52vtqzpfabqd" w:colFirst="0" w:colLast="0"/>
            <w:bookmarkEnd w:id="1"/>
            <w:r>
              <w:rPr>
                <w:rFonts w:hint="default" w:ascii="Calibri" w:hAnsi="Calibri" w:eastAsia="Google Sans" w:cs="Calibri"/>
                <w:b/>
                <w:rtl w:val="0"/>
              </w:rPr>
              <w:t>Stages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06">
            <w:pPr>
              <w:pStyle w:val="4"/>
              <w:widowControl w:val="0"/>
              <w:spacing w:line="240" w:lineRule="auto"/>
              <w:rPr>
                <w:rFonts w:hint="default" w:ascii="Calibri" w:hAnsi="Calibri" w:eastAsia="Google Sans" w:cs="Calibri"/>
                <w:b/>
              </w:rPr>
            </w:pPr>
            <w:bookmarkStart w:id="2" w:name="_rqizykdowjbx" w:colFirst="0" w:colLast="0"/>
            <w:bookmarkEnd w:id="2"/>
            <w:r>
              <w:rPr>
                <w:rFonts w:hint="default" w:ascii="Calibri" w:hAnsi="Calibri" w:eastAsia="Google Sans" w:cs="Calibri"/>
                <w:b/>
                <w:rtl w:val="0"/>
              </w:rPr>
              <w:t>Sneaker company</w:t>
            </w:r>
          </w:p>
        </w:tc>
      </w:tr>
      <w:tr w14:paraId="689A74D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7">
            <w:pPr>
              <w:widowControl w:val="0"/>
              <w:spacing w:line="240" w:lineRule="auto"/>
              <w:rPr>
                <w:rFonts w:hint="default" w:ascii="Calibri" w:hAnsi="Calibri" w:eastAsia="Google Sans" w:cs="Calibri"/>
                <w:b/>
                <w:sz w:val="24"/>
                <w:szCs w:val="24"/>
              </w:rPr>
            </w:pPr>
            <w:r>
              <w:rPr>
                <w:rFonts w:hint="default" w:ascii="Calibri" w:hAnsi="Calibri" w:eastAsia="Google Sans" w:cs="Calibri"/>
                <w:b/>
                <w:sz w:val="24"/>
                <w:szCs w:val="24"/>
                <w:rtl w:val="0"/>
              </w:rPr>
              <w:t>I. Define business and security objectives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8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hint="default" w:ascii="Calibri" w:hAnsi="Calibri" w:eastAsia="Google Sans" w:cs="Calibri"/>
                <w:i/>
              </w:rPr>
            </w:pPr>
            <w:r>
              <w:rPr>
                <w:rFonts w:hint="default" w:ascii="Calibri" w:hAnsi="Calibri" w:eastAsia="Google Sans" w:cs="Calibri"/>
                <w:b/>
                <w:rtl w:val="0"/>
              </w:rPr>
              <w:t>Transaction Processing:</w:t>
            </w:r>
            <w:r>
              <w:rPr>
                <w:rFonts w:hint="default" w:ascii="Calibri" w:hAnsi="Calibri" w:eastAsia="Google Sans" w:cs="Calibri"/>
                <w:rtl w:val="0"/>
              </w:rPr>
              <w:t xml:space="preserve"> The app must facilitate secure and quick transactions between buyers and sellers.</w:t>
            </w:r>
          </w:p>
          <w:p w14:paraId="00000009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hint="default" w:ascii="Calibri" w:hAnsi="Calibri" w:eastAsia="Google Sans" w:cs="Calibri"/>
                <w:i/>
              </w:rPr>
            </w:pPr>
            <w:r>
              <w:rPr>
                <w:rFonts w:hint="default" w:ascii="Calibri" w:hAnsi="Calibri" w:eastAsia="Google Sans" w:cs="Calibri"/>
                <w:b/>
                <w:rtl w:val="0"/>
              </w:rPr>
              <w:t>User Data Protection:</w:t>
            </w:r>
            <w:r>
              <w:rPr>
                <w:rFonts w:hint="default" w:ascii="Calibri" w:hAnsi="Calibri" w:eastAsia="Google Sans" w:cs="Calibri"/>
                <w:rtl w:val="0"/>
              </w:rPr>
              <w:t xml:space="preserve"> Ensuring privacy and security of user information is a key priority.</w:t>
            </w:r>
          </w:p>
          <w:p w14:paraId="0000000A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hint="default" w:ascii="Calibri" w:hAnsi="Calibri" w:eastAsia="Google Sans" w:cs="Calibri"/>
                <w:i/>
              </w:rPr>
            </w:pPr>
            <w:r>
              <w:rPr>
                <w:rFonts w:hint="default" w:ascii="Calibri" w:hAnsi="Calibri" w:eastAsia="Google Sans" w:cs="Calibri"/>
                <w:b/>
                <w:rtl w:val="0"/>
              </w:rPr>
              <w:t>Seamless Communication:</w:t>
            </w:r>
            <w:r>
              <w:rPr>
                <w:rFonts w:hint="default" w:ascii="Calibri" w:hAnsi="Calibri" w:eastAsia="Google Sans" w:cs="Calibri"/>
                <w:rtl w:val="0"/>
              </w:rPr>
              <w:t xml:space="preserve"> The app should enable buyers and sellers to communicate effectively through messaging and rating features.</w:t>
            </w:r>
          </w:p>
        </w:tc>
      </w:tr>
      <w:tr w14:paraId="2319D01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B">
            <w:pPr>
              <w:widowControl w:val="0"/>
              <w:spacing w:line="240" w:lineRule="auto"/>
              <w:rPr>
                <w:rFonts w:hint="default" w:ascii="Calibri" w:hAnsi="Calibri" w:eastAsia="Google Sans" w:cs="Calibri"/>
                <w:b/>
                <w:sz w:val="24"/>
                <w:szCs w:val="24"/>
              </w:rPr>
            </w:pPr>
            <w:r>
              <w:rPr>
                <w:rFonts w:hint="default" w:ascii="Calibri" w:hAnsi="Calibri" w:eastAsia="Google Sans" w:cs="Calibri"/>
                <w:b/>
                <w:sz w:val="24"/>
                <w:szCs w:val="24"/>
                <w:rtl w:val="0"/>
              </w:rPr>
              <w:t>II. Define the technical scope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C">
            <w:pPr>
              <w:widowControl w:val="0"/>
              <w:spacing w:line="240" w:lineRule="auto"/>
              <w:rPr>
                <w:rFonts w:hint="default" w:ascii="Calibri" w:hAnsi="Calibri" w:eastAsia="Google Sans" w:cs="Calibri"/>
              </w:rPr>
            </w:pPr>
            <w:r>
              <w:rPr>
                <w:rFonts w:hint="default" w:ascii="Calibri" w:hAnsi="Calibri" w:eastAsia="Google Sans" w:cs="Calibri"/>
                <w:rtl w:val="0"/>
              </w:rPr>
              <w:t>Technologies Used:</w:t>
            </w:r>
          </w:p>
          <w:p w14:paraId="0000000D">
            <w:pPr>
              <w:widowControl w:val="0"/>
              <w:spacing w:line="240" w:lineRule="auto"/>
              <w:rPr>
                <w:rFonts w:hint="default" w:ascii="Calibri" w:hAnsi="Calibri" w:eastAsia="Google Sans" w:cs="Calibri"/>
              </w:rPr>
            </w:pPr>
          </w:p>
          <w:p w14:paraId="0000000E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hint="default" w:ascii="Calibri" w:hAnsi="Calibri" w:eastAsia="Google Sans" w:cs="Calibri"/>
                <w:u w:val="none"/>
              </w:rPr>
            </w:pPr>
            <w:r>
              <w:rPr>
                <w:rFonts w:hint="default" w:ascii="Calibri" w:hAnsi="Calibri" w:eastAsia="Google Sans" w:cs="Calibri"/>
                <w:b/>
                <w:rtl w:val="0"/>
              </w:rPr>
              <w:t xml:space="preserve">API: </w:t>
            </w:r>
            <w:r>
              <w:rPr>
                <w:rFonts w:hint="default" w:ascii="Calibri" w:hAnsi="Calibri" w:eastAsia="Google Sans" w:cs="Calibri"/>
                <w:rtl w:val="0"/>
              </w:rPr>
              <w:t>Facilitates interactions between components.</w:t>
            </w:r>
          </w:p>
          <w:p w14:paraId="0000000F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hint="default" w:ascii="Calibri" w:hAnsi="Calibri" w:eastAsia="Google Sans" w:cs="Calibri"/>
                <w:u w:val="none"/>
              </w:rPr>
            </w:pPr>
            <w:r>
              <w:rPr>
                <w:rFonts w:hint="default" w:ascii="Calibri" w:hAnsi="Calibri" w:eastAsia="Google Sans" w:cs="Calibri"/>
                <w:b/>
                <w:rtl w:val="0"/>
              </w:rPr>
              <w:t>PKI (AES &amp; RSA):</w:t>
            </w:r>
            <w:r>
              <w:rPr>
                <w:rFonts w:hint="default" w:ascii="Calibri" w:hAnsi="Calibri" w:eastAsia="Google Sans" w:cs="Calibri"/>
                <w:rtl w:val="0"/>
              </w:rPr>
              <w:t xml:space="preserve"> Ensures encryption and secure key exchange.</w:t>
            </w:r>
          </w:p>
          <w:p w14:paraId="00000010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hint="default" w:ascii="Calibri" w:hAnsi="Calibri" w:eastAsia="Google Sans" w:cs="Calibri"/>
                <w:u w:val="none"/>
              </w:rPr>
            </w:pPr>
            <w:r>
              <w:rPr>
                <w:rFonts w:hint="default" w:ascii="Calibri" w:hAnsi="Calibri" w:eastAsia="Google Sans" w:cs="Calibri"/>
                <w:b/>
                <w:rtl w:val="0"/>
              </w:rPr>
              <w:t xml:space="preserve">SHA-256: </w:t>
            </w:r>
            <w:r>
              <w:rPr>
                <w:rFonts w:hint="default" w:ascii="Calibri" w:hAnsi="Calibri" w:eastAsia="Google Sans" w:cs="Calibri"/>
                <w:rtl w:val="0"/>
              </w:rPr>
              <w:t>Hashing mechanism to protect sensitive data.</w:t>
            </w:r>
          </w:p>
          <w:p w14:paraId="00000011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hint="default" w:ascii="Calibri" w:hAnsi="Calibri" w:eastAsia="Google Sans" w:cs="Calibri"/>
                <w:u w:val="none"/>
              </w:rPr>
            </w:pPr>
            <w:r>
              <w:rPr>
                <w:rFonts w:hint="default" w:ascii="Calibri" w:hAnsi="Calibri" w:eastAsia="Google Sans" w:cs="Calibri"/>
                <w:b/>
                <w:rtl w:val="0"/>
              </w:rPr>
              <w:t>SQL Database:</w:t>
            </w:r>
            <w:r>
              <w:rPr>
                <w:rFonts w:hint="default" w:ascii="Calibri" w:hAnsi="Calibri" w:eastAsia="Google Sans" w:cs="Calibri"/>
                <w:rtl w:val="0"/>
              </w:rPr>
              <w:t xml:space="preserve"> Stores sneaker listings and user details.</w:t>
            </w:r>
          </w:p>
        </w:tc>
      </w:tr>
      <w:tr w14:paraId="56B0AD4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2">
            <w:pPr>
              <w:widowControl w:val="0"/>
              <w:spacing w:line="240" w:lineRule="auto"/>
              <w:rPr>
                <w:rFonts w:hint="default" w:ascii="Calibri" w:hAnsi="Calibri" w:eastAsia="Google Sans" w:cs="Calibri"/>
                <w:b/>
                <w:sz w:val="24"/>
                <w:szCs w:val="24"/>
              </w:rPr>
            </w:pPr>
            <w:r>
              <w:rPr>
                <w:rFonts w:hint="default" w:ascii="Calibri" w:hAnsi="Calibri" w:eastAsia="Google Sans" w:cs="Calibri"/>
                <w:b/>
                <w:sz w:val="24"/>
                <w:szCs w:val="24"/>
                <w:rtl w:val="0"/>
              </w:rPr>
              <w:t>III. Decompose application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3">
            <w:pPr>
              <w:widowControl w:val="0"/>
              <w:spacing w:line="240" w:lineRule="auto"/>
              <w:rPr>
                <w:rFonts w:hint="default" w:ascii="Calibri" w:hAnsi="Calibri" w:eastAsia="Google Sans" w:cs="Calibri"/>
              </w:rPr>
            </w:pPr>
            <w:r>
              <w:rPr>
                <w:rFonts w:hint="default" w:ascii="Calibri" w:hAnsi="Calibri" w:eastAsia="Google Sans" w:cs="Calibri"/>
                <w:rtl w:val="0"/>
              </w:rPr>
              <w:t>Based on the data flow diagram, the sneaker app includes:</w:t>
            </w:r>
          </w:p>
          <w:p w14:paraId="00000014">
            <w:pPr>
              <w:widowControl w:val="0"/>
              <w:spacing w:line="240" w:lineRule="auto"/>
              <w:rPr>
                <w:rFonts w:hint="default" w:ascii="Calibri" w:hAnsi="Calibri" w:eastAsia="Google Sans" w:cs="Calibri"/>
              </w:rPr>
            </w:pPr>
          </w:p>
          <w:p w14:paraId="00000015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hint="default" w:ascii="Calibri" w:hAnsi="Calibri" w:eastAsia="Google Sans" w:cs="Calibri"/>
                <w:u w:val="none"/>
              </w:rPr>
            </w:pPr>
            <w:r>
              <w:rPr>
                <w:rFonts w:hint="default" w:ascii="Calibri" w:hAnsi="Calibri" w:eastAsia="Google Sans" w:cs="Calibri"/>
                <w:rtl w:val="0"/>
              </w:rPr>
              <w:t>Product search process</w:t>
            </w:r>
          </w:p>
          <w:p w14:paraId="00000016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hint="default" w:ascii="Calibri" w:hAnsi="Calibri" w:eastAsia="Google Sans" w:cs="Calibri"/>
                <w:u w:val="none"/>
              </w:rPr>
            </w:pPr>
            <w:r>
              <w:rPr>
                <w:rFonts w:hint="default" w:ascii="Calibri" w:hAnsi="Calibri" w:eastAsia="Google Sans" w:cs="Calibri"/>
                <w:rtl w:val="0"/>
              </w:rPr>
              <w:t>Listings of current inventory</w:t>
            </w:r>
          </w:p>
        </w:tc>
      </w:tr>
      <w:tr w14:paraId="683E5B3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7">
            <w:pPr>
              <w:widowControl w:val="0"/>
              <w:spacing w:line="240" w:lineRule="auto"/>
              <w:rPr>
                <w:rFonts w:hint="default" w:ascii="Calibri" w:hAnsi="Calibri" w:eastAsia="Google Sans" w:cs="Calibri"/>
                <w:b/>
                <w:sz w:val="24"/>
                <w:szCs w:val="24"/>
              </w:rPr>
            </w:pPr>
            <w:r>
              <w:rPr>
                <w:rFonts w:hint="default" w:ascii="Calibri" w:hAnsi="Calibri" w:eastAsia="Google Sans" w:cs="Calibri"/>
                <w:b/>
                <w:sz w:val="24"/>
                <w:szCs w:val="24"/>
                <w:rtl w:val="0"/>
              </w:rPr>
              <w:t>IV. Threat analysis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8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hint="default" w:ascii="Calibri" w:hAnsi="Calibri" w:eastAsia="Google Sans" w:cs="Calibri"/>
              </w:rPr>
            </w:pPr>
            <w:r>
              <w:rPr>
                <w:rFonts w:hint="default" w:ascii="Calibri" w:hAnsi="Calibri" w:eastAsia="Google Sans" w:cs="Calibri"/>
                <w:b/>
                <w:rtl w:val="0"/>
              </w:rPr>
              <w:t>External Threat: SQL Injection</w:t>
            </w:r>
            <w:r>
              <w:rPr>
                <w:rFonts w:hint="default" w:ascii="Calibri" w:hAnsi="Calibri" w:eastAsia="Google Sans" w:cs="Calibri"/>
                <w:rtl w:val="0"/>
              </w:rPr>
              <w:t xml:space="preserve"> – Attackers could exploit vulnerabilities in SQL queries to gain unauthorized access to the database.</w:t>
            </w:r>
          </w:p>
          <w:p w14:paraId="00000019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hint="default" w:ascii="Calibri" w:hAnsi="Calibri" w:eastAsia="Google Sans" w:cs="Calibri"/>
              </w:rPr>
            </w:pPr>
            <w:r>
              <w:rPr>
                <w:rFonts w:hint="default" w:ascii="Calibri" w:hAnsi="Calibri" w:eastAsia="Google Sans" w:cs="Calibri"/>
                <w:b/>
                <w:rtl w:val="0"/>
              </w:rPr>
              <w:t>Internal Threat: Session Hijacking</w:t>
            </w:r>
            <w:r>
              <w:rPr>
                <w:rFonts w:hint="default" w:ascii="Calibri" w:hAnsi="Calibri" w:eastAsia="Google Sans" w:cs="Calibri"/>
                <w:rtl w:val="0"/>
              </w:rPr>
              <w:t xml:space="preserve"> – Attackers could intercept session tokens and gain unauthorized access to user accounts.</w:t>
            </w:r>
          </w:p>
        </w:tc>
      </w:tr>
      <w:tr w14:paraId="112E190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A">
            <w:pPr>
              <w:widowControl w:val="0"/>
              <w:spacing w:line="240" w:lineRule="auto"/>
              <w:rPr>
                <w:rFonts w:hint="default" w:ascii="Calibri" w:hAnsi="Calibri" w:eastAsia="Google Sans" w:cs="Calibri"/>
                <w:b/>
                <w:sz w:val="24"/>
                <w:szCs w:val="24"/>
              </w:rPr>
            </w:pPr>
            <w:r>
              <w:rPr>
                <w:rFonts w:hint="default" w:ascii="Calibri" w:hAnsi="Calibri" w:eastAsia="Google Sans" w:cs="Calibri"/>
                <w:b/>
                <w:sz w:val="24"/>
                <w:szCs w:val="24"/>
                <w:rtl w:val="0"/>
              </w:rPr>
              <w:t>V. Vulnerability analysis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B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hint="default" w:ascii="Calibri" w:hAnsi="Calibri" w:eastAsia="Google Sans" w:cs="Calibri"/>
                <w:u w:val="none"/>
              </w:rPr>
            </w:pPr>
            <w:r>
              <w:rPr>
                <w:rFonts w:hint="default" w:ascii="Calibri" w:hAnsi="Calibri" w:eastAsia="Google Sans" w:cs="Calibri"/>
                <w:b/>
                <w:rtl w:val="0"/>
              </w:rPr>
              <w:t>Lack of Prepared Statements</w:t>
            </w:r>
            <w:r>
              <w:rPr>
                <w:rFonts w:hint="default" w:ascii="Calibri" w:hAnsi="Calibri" w:eastAsia="Google Sans" w:cs="Calibri"/>
                <w:rtl w:val="0"/>
              </w:rPr>
              <w:t xml:space="preserve"> – If the SQL database does not use parameterized queries, attackers could inject malicious SQL code.</w:t>
            </w:r>
          </w:p>
          <w:p w14:paraId="0000001C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hint="default" w:ascii="Calibri" w:hAnsi="Calibri" w:eastAsia="Google Sans" w:cs="Calibri"/>
                <w:u w:val="none"/>
              </w:rPr>
            </w:pPr>
            <w:r>
              <w:rPr>
                <w:rFonts w:hint="default" w:ascii="Calibri" w:hAnsi="Calibri" w:eastAsia="Google Sans" w:cs="Calibri"/>
                <w:b/>
                <w:rtl w:val="0"/>
              </w:rPr>
              <w:t>Weak Login Credentials</w:t>
            </w:r>
            <w:r>
              <w:rPr>
                <w:rFonts w:hint="default" w:ascii="Calibri" w:hAnsi="Calibri" w:eastAsia="Google Sans" w:cs="Calibri"/>
                <w:rtl w:val="0"/>
              </w:rPr>
              <w:t xml:space="preserve"> – If users are allowed to set weak passwords without enforcement of complexity rules, accounts could be easily compromised.</w:t>
            </w:r>
          </w:p>
          <w:p w14:paraId="0000001D">
            <w:pPr>
              <w:widowControl w:val="0"/>
              <w:spacing w:line="240" w:lineRule="auto"/>
              <w:ind w:left="0" w:firstLine="0"/>
              <w:rPr>
                <w:rFonts w:hint="default" w:ascii="Calibri" w:hAnsi="Calibri" w:eastAsia="Google Sans" w:cs="Calibri"/>
              </w:rPr>
            </w:pPr>
          </w:p>
        </w:tc>
      </w:tr>
      <w:tr w14:paraId="3BC9E7F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E">
            <w:pPr>
              <w:widowControl w:val="0"/>
              <w:spacing w:line="240" w:lineRule="auto"/>
              <w:rPr>
                <w:rFonts w:hint="default" w:ascii="Calibri" w:hAnsi="Calibri" w:eastAsia="Google Sans" w:cs="Calibri"/>
                <w:b/>
                <w:sz w:val="24"/>
                <w:szCs w:val="24"/>
              </w:rPr>
            </w:pPr>
            <w:r>
              <w:rPr>
                <w:rFonts w:hint="default" w:ascii="Calibri" w:hAnsi="Calibri" w:eastAsia="Google Sans" w:cs="Calibri"/>
                <w:b/>
                <w:sz w:val="24"/>
                <w:szCs w:val="24"/>
                <w:rtl w:val="0"/>
              </w:rPr>
              <w:t>VI. Attack modeling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F">
            <w:pPr>
              <w:widowControl w:val="0"/>
              <w:spacing w:before="240" w:after="240" w:line="240" w:lineRule="auto"/>
              <w:rPr>
                <w:rFonts w:hint="default" w:ascii="Calibri" w:hAnsi="Calibri" w:eastAsia="Google Sans" w:cs="Calibri"/>
              </w:rPr>
            </w:pPr>
            <w:r>
              <w:rPr>
                <w:rFonts w:hint="default" w:ascii="Calibri" w:hAnsi="Calibri" w:eastAsia="Google Sans" w:cs="Calibri"/>
                <w:rtl w:val="0"/>
              </w:rPr>
              <w:t xml:space="preserve">Based on the </w:t>
            </w:r>
            <w:r>
              <w:rPr>
                <w:rFonts w:hint="default" w:ascii="Calibri" w:hAnsi="Calibri" w:eastAsia="Google Sans" w:cs="Calibri"/>
                <w:b/>
                <w:rtl w:val="0"/>
              </w:rPr>
              <w:t>attack tree</w:t>
            </w:r>
            <w:r>
              <w:rPr>
                <w:rFonts w:hint="default" w:ascii="Calibri" w:hAnsi="Calibri" w:eastAsia="Google Sans" w:cs="Calibri"/>
                <w:rtl w:val="0"/>
              </w:rPr>
              <w:t>, potential attack vectors include:</w:t>
            </w:r>
          </w:p>
          <w:p w14:paraId="00000020">
            <w:pPr>
              <w:widowControl w:val="0"/>
              <w:numPr>
                <w:ilvl w:val="0"/>
                <w:numId w:val="6"/>
              </w:numPr>
              <w:spacing w:before="240" w:after="0" w:afterAutospacing="0" w:line="240" w:lineRule="auto"/>
              <w:ind w:left="720" w:hanging="360"/>
              <w:rPr>
                <w:rFonts w:hint="default" w:ascii="Calibri" w:hAnsi="Calibri" w:eastAsia="Google Sans" w:cs="Calibri"/>
              </w:rPr>
            </w:pPr>
            <w:r>
              <w:rPr>
                <w:rFonts w:hint="default" w:ascii="Calibri" w:hAnsi="Calibri" w:eastAsia="Google Sans" w:cs="Calibri"/>
                <w:b/>
                <w:rtl w:val="0"/>
              </w:rPr>
              <w:t>SQL injection</w:t>
            </w:r>
            <w:r>
              <w:rPr>
                <w:rFonts w:hint="default" w:ascii="Calibri" w:hAnsi="Calibri" w:eastAsia="Google Sans" w:cs="Calibri"/>
                <w:rtl w:val="0"/>
              </w:rPr>
              <w:t xml:space="preserve"> (via unprotected queries)</w:t>
            </w:r>
          </w:p>
          <w:p w14:paraId="00000021">
            <w:pPr>
              <w:widowControl w:val="0"/>
              <w:numPr>
                <w:ilvl w:val="0"/>
                <w:numId w:val="6"/>
              </w:numPr>
              <w:spacing w:before="0" w:beforeAutospacing="0" w:after="240" w:line="240" w:lineRule="auto"/>
              <w:ind w:left="720" w:hanging="360"/>
              <w:rPr>
                <w:rFonts w:hint="default" w:ascii="Calibri" w:hAnsi="Calibri" w:eastAsia="Google Sans" w:cs="Calibri"/>
              </w:rPr>
            </w:pPr>
            <w:r>
              <w:rPr>
                <w:rFonts w:hint="default" w:ascii="Calibri" w:hAnsi="Calibri" w:eastAsia="Google Sans" w:cs="Calibri"/>
                <w:b/>
                <w:rtl w:val="0"/>
              </w:rPr>
              <w:t>Session hijacking</w:t>
            </w:r>
            <w:r>
              <w:rPr>
                <w:rFonts w:hint="default" w:ascii="Calibri" w:hAnsi="Calibri" w:eastAsia="Google Sans" w:cs="Calibri"/>
                <w:rtl w:val="0"/>
              </w:rPr>
              <w:t xml:space="preserve"> (through weak authentication mechanisms)</w:t>
            </w:r>
          </w:p>
        </w:tc>
      </w:tr>
      <w:tr w14:paraId="2A7D8D0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2">
            <w:pPr>
              <w:widowControl w:val="0"/>
              <w:spacing w:line="240" w:lineRule="auto"/>
              <w:rPr>
                <w:rFonts w:hint="default" w:ascii="Calibri" w:hAnsi="Calibri" w:eastAsia="Google Sans" w:cs="Calibri"/>
                <w:b/>
                <w:sz w:val="24"/>
                <w:szCs w:val="24"/>
              </w:rPr>
            </w:pPr>
            <w:r>
              <w:rPr>
                <w:rFonts w:hint="default" w:ascii="Calibri" w:hAnsi="Calibri" w:eastAsia="Google Sans" w:cs="Calibri"/>
                <w:b/>
                <w:sz w:val="24"/>
                <w:szCs w:val="24"/>
                <w:rtl w:val="0"/>
              </w:rPr>
              <w:t>VII. Risk analysis and impact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3">
            <w:pPr>
              <w:widowControl w:val="0"/>
              <w:spacing w:before="240" w:after="240" w:line="240" w:lineRule="auto"/>
              <w:rPr>
                <w:rFonts w:hint="default" w:ascii="Calibri" w:hAnsi="Calibri" w:eastAsia="Google Sans" w:cs="Calibri"/>
              </w:rPr>
            </w:pPr>
            <w:r>
              <w:rPr>
                <w:rFonts w:hint="default" w:ascii="Calibri" w:hAnsi="Calibri" w:eastAsia="Google Sans" w:cs="Calibri"/>
                <w:rtl w:val="0"/>
              </w:rPr>
              <w:t>To reduce security risks, the following controls should be implemented:</w:t>
            </w:r>
          </w:p>
          <w:p w14:paraId="00000024">
            <w:pPr>
              <w:widowControl w:val="0"/>
              <w:numPr>
                <w:ilvl w:val="0"/>
                <w:numId w:val="7"/>
              </w:numPr>
              <w:spacing w:before="240" w:after="0" w:afterAutospacing="0" w:line="240" w:lineRule="auto"/>
              <w:ind w:left="720" w:hanging="360"/>
              <w:rPr>
                <w:rFonts w:hint="default" w:ascii="Calibri" w:hAnsi="Calibri" w:eastAsia="Google Sans" w:cs="Calibri"/>
              </w:rPr>
            </w:pPr>
            <w:r>
              <w:rPr>
                <w:rFonts w:hint="default" w:ascii="Calibri" w:hAnsi="Calibri" w:eastAsia="Google Sans" w:cs="Calibri"/>
                <w:b/>
                <w:rtl w:val="0"/>
              </w:rPr>
              <w:t>Input Validation &amp; Prepared Statements</w:t>
            </w:r>
            <w:r>
              <w:rPr>
                <w:rFonts w:hint="default" w:ascii="Calibri" w:hAnsi="Calibri" w:eastAsia="Google Sans" w:cs="Calibri"/>
                <w:rtl w:val="0"/>
              </w:rPr>
              <w:t xml:space="preserve"> – Prevent SQL injection by enforcing strict input validation and using parameterized queries.</w:t>
            </w:r>
          </w:p>
          <w:p w14:paraId="00000025">
            <w:pPr>
              <w:widowControl w:val="0"/>
              <w:numPr>
                <w:ilvl w:val="0"/>
                <w:numId w:val="7"/>
              </w:numPr>
              <w:spacing w:before="0" w:beforeAutospacing="0" w:after="0" w:afterAutospacing="0" w:line="240" w:lineRule="auto"/>
              <w:ind w:left="720" w:hanging="360"/>
              <w:rPr>
                <w:rFonts w:hint="default" w:ascii="Calibri" w:hAnsi="Calibri" w:eastAsia="Google Sans" w:cs="Calibri"/>
              </w:rPr>
            </w:pPr>
            <w:r>
              <w:rPr>
                <w:rFonts w:hint="default" w:ascii="Calibri" w:hAnsi="Calibri" w:eastAsia="Google Sans" w:cs="Calibri"/>
                <w:b/>
                <w:rtl w:val="0"/>
              </w:rPr>
              <w:t>Multi-Factor Authentication (MFA)</w:t>
            </w:r>
            <w:r>
              <w:rPr>
                <w:rFonts w:hint="default" w:ascii="Calibri" w:hAnsi="Calibri" w:eastAsia="Google Sans" w:cs="Calibri"/>
                <w:rtl w:val="0"/>
              </w:rPr>
              <w:t xml:space="preserve"> – Strengthen login security to prevent unauthorized account access.</w:t>
            </w:r>
          </w:p>
          <w:p w14:paraId="00000026">
            <w:pPr>
              <w:widowControl w:val="0"/>
              <w:numPr>
                <w:ilvl w:val="0"/>
                <w:numId w:val="7"/>
              </w:numPr>
              <w:spacing w:before="0" w:beforeAutospacing="0" w:after="0" w:afterAutospacing="0" w:line="240" w:lineRule="auto"/>
              <w:ind w:left="720" w:hanging="360"/>
              <w:rPr>
                <w:rFonts w:hint="default" w:ascii="Calibri" w:hAnsi="Calibri" w:eastAsia="Google Sans" w:cs="Calibri"/>
              </w:rPr>
            </w:pPr>
            <w:r>
              <w:rPr>
                <w:rFonts w:hint="default" w:ascii="Calibri" w:hAnsi="Calibri" w:eastAsia="Google Sans" w:cs="Calibri"/>
                <w:b/>
                <w:rtl w:val="0"/>
              </w:rPr>
              <w:t>Session Expiry &amp; Secure Cookies</w:t>
            </w:r>
            <w:r>
              <w:rPr>
                <w:rFonts w:hint="default" w:ascii="Calibri" w:hAnsi="Calibri" w:eastAsia="Google Sans" w:cs="Calibri"/>
                <w:rtl w:val="0"/>
              </w:rPr>
              <w:t xml:space="preserve"> – Implement session expiration and use secure, HTTP-only cookies to prevent session hijacking.</w:t>
            </w:r>
          </w:p>
          <w:p w14:paraId="00000027">
            <w:pPr>
              <w:widowControl w:val="0"/>
              <w:numPr>
                <w:ilvl w:val="0"/>
                <w:numId w:val="7"/>
              </w:numPr>
              <w:spacing w:before="0" w:beforeAutospacing="0" w:after="240" w:line="240" w:lineRule="auto"/>
              <w:ind w:left="720" w:hanging="360"/>
              <w:rPr>
                <w:rFonts w:hint="default" w:ascii="Calibri" w:hAnsi="Calibri" w:eastAsia="Google Sans" w:cs="Calibri"/>
              </w:rPr>
            </w:pPr>
            <w:r>
              <w:rPr>
                <w:rFonts w:hint="default" w:ascii="Calibri" w:hAnsi="Calibri" w:eastAsia="Google Sans" w:cs="Calibri"/>
                <w:b/>
                <w:rtl w:val="0"/>
              </w:rPr>
              <w:t>Encryption Standards Enforcement</w:t>
            </w:r>
            <w:r>
              <w:rPr>
                <w:rFonts w:hint="default" w:ascii="Calibri" w:hAnsi="Calibri" w:eastAsia="Google Sans" w:cs="Calibri"/>
                <w:rtl w:val="0"/>
              </w:rPr>
              <w:t xml:space="preserve"> – Ensure AES-256 encryption is applied to all sensitive user data, including payment information.</w:t>
            </w:r>
          </w:p>
        </w:tc>
      </w:tr>
    </w:tbl>
    <w:p w14:paraId="00000028">
      <w:pPr>
        <w:rPr>
          <w:rFonts w:hint="default" w:ascii="Calibri" w:hAnsi="Calibri" w:cs="Calibri"/>
        </w:rPr>
      </w:pPr>
    </w:p>
    <w:p w14:paraId="00000029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sectPr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oogle 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BF205925"/>
    <w:multiLevelType w:val="multilevel"/>
    <w:tmpl w:val="BF205925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CF092B84"/>
    <w:multiLevelType w:val="multilevel"/>
    <w:tmpl w:val="CF092B84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03D62ECE"/>
    <w:multiLevelType w:val="multilevel"/>
    <w:tmpl w:val="03D62ECE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25B654F3"/>
    <w:multiLevelType w:val="multilevel"/>
    <w:tmpl w:val="25B654F3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nsid w:val="59ADCABA"/>
    <w:multiLevelType w:val="multilevel"/>
    <w:tmpl w:val="59ADCABA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2"/>
  </w:num>
  <w:num w:numId="3">
    <w:abstractNumId w:val="6"/>
  </w:num>
  <w:num w:numId="4">
    <w:abstractNumId w:val="1"/>
  </w:num>
  <w:num w:numId="5">
    <w:abstractNumId w:val="0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7A0D7B7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color w:val="666666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 Normal1"/>
    <w:qFormat/>
    <w:uiPriority w:val="0"/>
  </w:style>
  <w:style w:type="table" w:customStyle="1" w:styleId="13">
    <w:name w:val="_Style 10"/>
    <w:basedOn w:val="12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0</TotalTime>
  <ScaleCrop>false</ScaleCrop>
  <LinksUpToDate>false</LinksUpToDate>
  <Application>WPS Office_12.2.0.19805_F1E327BC-269C-435d-A152-05C5408002CA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2025-02-03T11:57:41Z</dcterms:created>
  <dc:creator>ilija</dc:creator>
  <cp:lastModifiedBy>Ilija Jovic</cp:lastModifiedBy>
  <dcterms:modified xsi:type="dcterms:W3CDTF">2025-02-03T11:57:52Z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9CAE35958CF940A5A8EF9D776B750025_12</vt:lpwstr>
  </property>
</Properties>
</file>