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C4" w:rsidRDefault="00CB7FC4" w:rsidP="00CB7FC4">
      <w:pPr>
        <w:outlineLvl w:val="0"/>
        <w:rPr>
          <w:b/>
        </w:rPr>
      </w:pPr>
      <w:r>
        <w:rPr>
          <w:rFonts w:eastAsia="TimesNewRomanPSMT"/>
          <w:b/>
        </w:rPr>
        <w:t>УДК 681.51/75.05</w:t>
      </w:r>
    </w:p>
    <w:p w:rsidR="00CB7FC4" w:rsidRPr="0005496A" w:rsidRDefault="00CB7FC4" w:rsidP="00CB7FC4">
      <w:pPr>
        <w:rPr>
          <w:b/>
        </w:rPr>
      </w:pPr>
    </w:p>
    <w:p w:rsidR="00CB7FC4" w:rsidRDefault="00CB7FC4" w:rsidP="00CB7FC4">
      <w:pPr>
        <w:rPr>
          <w:b/>
        </w:rPr>
      </w:pPr>
      <w:r>
        <w:rPr>
          <w:b/>
        </w:rPr>
        <w:t>ТЕОРЕТИЧЕСКИЕ И ПРАКТИЧЕСКИЕ АСПЕКТЫ МАШИННОЙ ЖИВОПИСИ</w:t>
      </w:r>
    </w:p>
    <w:p w:rsidR="00CB7FC4" w:rsidRPr="0005496A" w:rsidRDefault="00CB7FC4" w:rsidP="00CB7FC4">
      <w:pPr>
        <w:jc w:val="both"/>
        <w:rPr>
          <w:b/>
        </w:rPr>
      </w:pPr>
    </w:p>
    <w:p w:rsidR="00CB7FC4" w:rsidRPr="0005496A" w:rsidRDefault="00CB7FC4" w:rsidP="00CB7FC4">
      <w:pPr>
        <w:tabs>
          <w:tab w:val="left" w:pos="426"/>
        </w:tabs>
        <w:jc w:val="both"/>
        <w:outlineLvl w:val="0"/>
        <w:rPr>
          <w:b/>
        </w:rPr>
      </w:pPr>
      <w:r w:rsidRPr="0005496A">
        <w:rPr>
          <w:b/>
          <w:vertAlign w:val="superscript"/>
        </w:rPr>
        <w:t>1</w:t>
      </w:r>
      <w:r>
        <w:rPr>
          <w:b/>
        </w:rPr>
        <w:t>Каримов А.И.</w:t>
      </w:r>
      <w:r w:rsidRPr="0005496A">
        <w:rPr>
          <w:b/>
        </w:rPr>
        <w:t xml:space="preserve">, </w:t>
      </w:r>
      <w:r>
        <w:rPr>
          <w:b/>
          <w:vertAlign w:val="superscript"/>
        </w:rPr>
        <w:t>1</w:t>
      </w:r>
      <w:r>
        <w:rPr>
          <w:b/>
        </w:rPr>
        <w:t>Копец Е.Е.</w:t>
      </w:r>
      <w:r w:rsidRPr="0005496A">
        <w:rPr>
          <w:b/>
        </w:rPr>
        <w:t xml:space="preserve">, </w:t>
      </w:r>
      <w:r>
        <w:rPr>
          <w:b/>
          <w:vertAlign w:val="superscript"/>
        </w:rPr>
        <w:t>1</w:t>
      </w:r>
      <w:r>
        <w:rPr>
          <w:b/>
        </w:rPr>
        <w:t>Рыбин В</w:t>
      </w:r>
      <w:r w:rsidRPr="0005496A">
        <w:rPr>
          <w:b/>
        </w:rPr>
        <w:t>.</w:t>
      </w:r>
      <w:r>
        <w:rPr>
          <w:b/>
        </w:rPr>
        <w:t>Г.</w:t>
      </w:r>
      <w:r w:rsidRPr="0005496A">
        <w:rPr>
          <w:b/>
        </w:rPr>
        <w:t xml:space="preserve">, </w:t>
      </w:r>
      <w:r w:rsidRPr="0005496A">
        <w:rPr>
          <w:b/>
          <w:vertAlign w:val="superscript"/>
        </w:rPr>
        <w:t>1</w:t>
      </w:r>
      <w:r>
        <w:rPr>
          <w:b/>
        </w:rPr>
        <w:t xml:space="preserve">Мезенцев Р.С., </w:t>
      </w:r>
      <w:r w:rsidRPr="0005496A">
        <w:rPr>
          <w:b/>
          <w:vertAlign w:val="superscript"/>
        </w:rPr>
        <w:t>1</w:t>
      </w:r>
      <w:r>
        <w:rPr>
          <w:b/>
        </w:rPr>
        <w:t xml:space="preserve">Щетнев А.В., </w:t>
      </w:r>
      <w:r w:rsidRPr="0005496A">
        <w:rPr>
          <w:b/>
          <w:vertAlign w:val="superscript"/>
        </w:rPr>
        <w:t>1</w:t>
      </w:r>
      <w:r w:rsidRPr="0005496A">
        <w:rPr>
          <w:b/>
        </w:rPr>
        <w:t>Б</w:t>
      </w:r>
      <w:r>
        <w:rPr>
          <w:b/>
        </w:rPr>
        <w:t>утусов Д.Н.</w:t>
      </w:r>
    </w:p>
    <w:p w:rsidR="00CB7FC4" w:rsidRPr="0005496A" w:rsidRDefault="00CB7FC4" w:rsidP="00CB7FC4">
      <w:pPr>
        <w:tabs>
          <w:tab w:val="left" w:pos="426"/>
        </w:tabs>
        <w:jc w:val="both"/>
        <w:rPr>
          <w:b/>
          <w:sz w:val="20"/>
          <w:szCs w:val="20"/>
        </w:rPr>
      </w:pPr>
    </w:p>
    <w:p w:rsidR="00CB7FC4" w:rsidRPr="0005496A" w:rsidRDefault="00CB7FC4" w:rsidP="00CB7FC4">
      <w:pPr>
        <w:jc w:val="both"/>
        <w:rPr>
          <w:i/>
          <w:sz w:val="20"/>
          <w:szCs w:val="20"/>
        </w:rPr>
      </w:pPr>
      <w:r w:rsidRPr="0005496A">
        <w:rPr>
          <w:i/>
          <w:sz w:val="20"/>
          <w:szCs w:val="20"/>
          <w:vertAlign w:val="superscript"/>
        </w:rPr>
        <w:t>1</w:t>
      </w:r>
      <w:r w:rsidRPr="0005496A">
        <w:rPr>
          <w:i/>
          <w:sz w:val="20"/>
          <w:szCs w:val="20"/>
        </w:rPr>
        <w:t>ФГАОУ</w:t>
      </w:r>
      <w:r>
        <w:rPr>
          <w:i/>
          <w:sz w:val="20"/>
          <w:szCs w:val="20"/>
        </w:rPr>
        <w:t xml:space="preserve"> </w:t>
      </w:r>
      <w:proofErr w:type="gramStart"/>
      <w:r w:rsidRPr="0005496A">
        <w:rPr>
          <w:i/>
          <w:sz w:val="20"/>
          <w:szCs w:val="20"/>
        </w:rPr>
        <w:t>ВО</w:t>
      </w:r>
      <w:proofErr w:type="gramEnd"/>
      <w:r w:rsidRPr="0005496A">
        <w:rPr>
          <w:i/>
          <w:sz w:val="20"/>
          <w:szCs w:val="20"/>
        </w:rPr>
        <w:t> </w:t>
      </w:r>
      <w:r w:rsidRPr="000B0811">
        <w:rPr>
          <w:i/>
          <w:sz w:val="20"/>
          <w:szCs w:val="20"/>
        </w:rPr>
        <w:t>Санкт-Петербургский государственный электротехнический университет «Л</w:t>
      </w:r>
      <w:r>
        <w:rPr>
          <w:i/>
          <w:sz w:val="20"/>
          <w:szCs w:val="20"/>
        </w:rPr>
        <w:t>ЭТИ» им. В.И. Ульянова (Ленина)</w:t>
      </w:r>
      <w:r w:rsidRPr="000B0811">
        <w:rPr>
          <w:i/>
          <w:sz w:val="20"/>
          <w:szCs w:val="20"/>
        </w:rPr>
        <w:t xml:space="preserve"> (</w:t>
      </w:r>
      <w:proofErr w:type="spellStart"/>
      <w:r w:rsidRPr="000B0811">
        <w:rPr>
          <w:i/>
          <w:sz w:val="20"/>
          <w:szCs w:val="20"/>
        </w:rPr>
        <w:t>СПбГЭТУ</w:t>
      </w:r>
      <w:proofErr w:type="spellEnd"/>
      <w:r w:rsidRPr="000B0811">
        <w:rPr>
          <w:i/>
          <w:sz w:val="20"/>
          <w:szCs w:val="20"/>
        </w:rPr>
        <w:t xml:space="preserve"> «ЛЭТИ»), </w:t>
      </w:r>
      <w:r>
        <w:rPr>
          <w:i/>
          <w:sz w:val="20"/>
          <w:szCs w:val="20"/>
        </w:rPr>
        <w:t xml:space="preserve">Санкт-Петербург, </w:t>
      </w:r>
      <w:proofErr w:type="spellStart"/>
      <w:r w:rsidRPr="0005496A">
        <w:rPr>
          <w:i/>
          <w:sz w:val="20"/>
          <w:szCs w:val="20"/>
        </w:rPr>
        <w:t>e-mail</w:t>
      </w:r>
      <w:proofErr w:type="spellEnd"/>
      <w:r w:rsidRPr="0005496A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art</w:t>
      </w:r>
      <w:r w:rsidRPr="000B0811">
        <w:rPr>
          <w:i/>
          <w:sz w:val="20"/>
          <w:szCs w:val="20"/>
        </w:rPr>
        <w:t>.</w:t>
      </w:r>
      <w:proofErr w:type="spellStart"/>
      <w:r>
        <w:rPr>
          <w:i/>
          <w:sz w:val="20"/>
          <w:szCs w:val="20"/>
          <w:lang w:val="en-US"/>
        </w:rPr>
        <w:t>rkmv</w:t>
      </w:r>
      <w:proofErr w:type="spellEnd"/>
      <w:r w:rsidRPr="0005496A">
        <w:rPr>
          <w:i/>
          <w:sz w:val="20"/>
          <w:szCs w:val="20"/>
        </w:rPr>
        <w:t>@</w:t>
      </w:r>
      <w:proofErr w:type="spellStart"/>
      <w:r>
        <w:rPr>
          <w:i/>
          <w:sz w:val="20"/>
          <w:szCs w:val="20"/>
          <w:lang w:val="en-US"/>
        </w:rPr>
        <w:t>gmail</w:t>
      </w:r>
      <w:proofErr w:type="spellEnd"/>
      <w:r w:rsidRPr="000B0811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com</w:t>
      </w:r>
      <w:r>
        <w:rPr>
          <w:i/>
          <w:sz w:val="20"/>
          <w:szCs w:val="20"/>
        </w:rPr>
        <w:t>;</w:t>
      </w:r>
    </w:p>
    <w:p w:rsidR="00CB7FC4" w:rsidRPr="0005496A" w:rsidRDefault="00CB7FC4" w:rsidP="00CB7FC4">
      <w:pPr>
        <w:pBdr>
          <w:top w:val="single" w:sz="4" w:space="1" w:color="auto"/>
          <w:bottom w:val="single" w:sz="4" w:space="1" w:color="auto"/>
        </w:pBdr>
        <w:tabs>
          <w:tab w:val="left" w:pos="426"/>
        </w:tabs>
        <w:jc w:val="both"/>
        <w:rPr>
          <w:b/>
          <w:color w:val="000000"/>
          <w:sz w:val="20"/>
          <w:szCs w:val="20"/>
          <w:highlight w:val="yellow"/>
        </w:rPr>
      </w:pPr>
      <w:r w:rsidRPr="0005496A">
        <w:rPr>
          <w:b/>
          <w:sz w:val="20"/>
          <w:szCs w:val="20"/>
        </w:rPr>
        <w:t xml:space="preserve">Настоящая статья посвящена </w:t>
      </w:r>
    </w:p>
    <w:p w:rsidR="00CB7FC4" w:rsidRPr="0005496A" w:rsidRDefault="00CB7FC4" w:rsidP="00CB7FC4">
      <w:pPr>
        <w:tabs>
          <w:tab w:val="left" w:pos="426"/>
        </w:tabs>
        <w:autoSpaceDE w:val="0"/>
        <w:autoSpaceDN w:val="0"/>
        <w:adjustRightInd w:val="0"/>
        <w:jc w:val="both"/>
        <w:rPr>
          <w:bCs/>
          <w:color w:val="000000"/>
          <w:sz w:val="20"/>
          <w:szCs w:val="20"/>
        </w:rPr>
      </w:pPr>
      <w:r w:rsidRPr="0005496A">
        <w:rPr>
          <w:bCs/>
          <w:color w:val="000000"/>
          <w:sz w:val="20"/>
          <w:szCs w:val="20"/>
        </w:rPr>
        <w:t xml:space="preserve">Ключевые слова: </w:t>
      </w:r>
      <w:r w:rsidR="000F765F">
        <w:rPr>
          <w:bCs/>
          <w:color w:val="000000"/>
          <w:sz w:val="20"/>
          <w:szCs w:val="20"/>
        </w:rPr>
        <w:t>машинная живопись</w:t>
      </w:r>
      <w:r w:rsidRPr="0005496A">
        <w:rPr>
          <w:bCs/>
          <w:color w:val="000000"/>
          <w:sz w:val="20"/>
          <w:szCs w:val="20"/>
        </w:rPr>
        <w:t>.</w:t>
      </w:r>
    </w:p>
    <w:p w:rsidR="00CB7FC4" w:rsidRPr="0005496A" w:rsidRDefault="00CB7FC4" w:rsidP="00CB7FC4">
      <w:pPr>
        <w:rPr>
          <w:i/>
          <w:sz w:val="20"/>
          <w:szCs w:val="20"/>
        </w:rPr>
      </w:pPr>
    </w:p>
    <w:p w:rsidR="00CB7FC4" w:rsidRPr="007D423A" w:rsidRDefault="00CB7FC4" w:rsidP="00CB7FC4">
      <w:pPr>
        <w:rPr>
          <w:b/>
          <w:lang w:val="en-US"/>
        </w:rPr>
      </w:pPr>
      <w:r>
        <w:rPr>
          <w:b/>
          <w:lang w:val="en-US"/>
        </w:rPr>
        <w:t>THEORETICAL AND PRACTICAL ASPECTS OF MACHINE PAINTING</w:t>
      </w:r>
    </w:p>
    <w:p w:rsidR="00CB7FC4" w:rsidRPr="007D423A" w:rsidRDefault="00CB7FC4" w:rsidP="00CB7FC4">
      <w:pPr>
        <w:rPr>
          <w:b/>
          <w:lang w:val="en-US"/>
        </w:rPr>
      </w:pPr>
    </w:p>
    <w:p w:rsidR="00CB7FC4" w:rsidRPr="005B2A98" w:rsidRDefault="00CB7FC4" w:rsidP="00CB7FC4">
      <w:pPr>
        <w:tabs>
          <w:tab w:val="left" w:pos="426"/>
        </w:tabs>
        <w:jc w:val="both"/>
        <w:outlineLvl w:val="0"/>
        <w:rPr>
          <w:b/>
          <w:lang w:val="en-US"/>
        </w:rPr>
      </w:pPr>
      <w:r w:rsidRPr="007D423A">
        <w:rPr>
          <w:b/>
          <w:lang w:val="en-US"/>
        </w:rPr>
        <w:t xml:space="preserve"> </w:t>
      </w:r>
      <w:r w:rsidRPr="005B2A98">
        <w:rPr>
          <w:b/>
          <w:vertAlign w:val="superscript"/>
          <w:lang w:val="en-US"/>
        </w:rPr>
        <w:t>1</w:t>
      </w:r>
      <w:r>
        <w:rPr>
          <w:b/>
          <w:lang w:val="en-US"/>
        </w:rPr>
        <w:t>Karimov A.I.</w:t>
      </w:r>
      <w:r w:rsidRPr="005B2A98">
        <w:rPr>
          <w:b/>
          <w:lang w:val="en-US"/>
        </w:rPr>
        <w:t xml:space="preserve">, </w:t>
      </w:r>
      <w:r w:rsidRPr="005B2A98">
        <w:rPr>
          <w:b/>
          <w:vertAlign w:val="superscript"/>
          <w:lang w:val="en-US"/>
        </w:rPr>
        <w:t>1</w:t>
      </w:r>
      <w:r>
        <w:rPr>
          <w:b/>
          <w:lang w:val="en-US"/>
        </w:rPr>
        <w:t>Kopets E.E.</w:t>
      </w:r>
      <w:r w:rsidRPr="005B2A98">
        <w:rPr>
          <w:b/>
          <w:lang w:val="en-US"/>
        </w:rPr>
        <w:t xml:space="preserve">, </w:t>
      </w:r>
      <w:r w:rsidRPr="005B2A98">
        <w:rPr>
          <w:b/>
          <w:vertAlign w:val="superscript"/>
          <w:lang w:val="en-US"/>
        </w:rPr>
        <w:t>1</w:t>
      </w:r>
      <w:r>
        <w:rPr>
          <w:b/>
          <w:lang w:val="en-US"/>
        </w:rPr>
        <w:t>Rybin V.G.</w:t>
      </w:r>
      <w:r w:rsidRPr="005B2A98">
        <w:rPr>
          <w:b/>
          <w:lang w:val="en-US"/>
        </w:rPr>
        <w:t xml:space="preserve">, </w:t>
      </w:r>
      <w:r w:rsidRPr="005B2A98">
        <w:rPr>
          <w:b/>
          <w:vertAlign w:val="superscript"/>
          <w:lang w:val="en-US"/>
        </w:rPr>
        <w:t>1</w:t>
      </w:r>
      <w:r>
        <w:rPr>
          <w:b/>
          <w:lang w:val="en-US"/>
        </w:rPr>
        <w:t>Mezentsev R.S.</w:t>
      </w:r>
      <w:r w:rsidRPr="005B2A98">
        <w:rPr>
          <w:b/>
          <w:lang w:val="en-US"/>
        </w:rPr>
        <w:t xml:space="preserve">, </w:t>
      </w:r>
      <w:r w:rsidRPr="005B2A98">
        <w:rPr>
          <w:b/>
          <w:vertAlign w:val="superscript"/>
          <w:lang w:val="en-US"/>
        </w:rPr>
        <w:t>1</w:t>
      </w:r>
      <w:r>
        <w:rPr>
          <w:b/>
          <w:lang w:val="en-US"/>
        </w:rPr>
        <w:t>Schetnev A.V.</w:t>
      </w:r>
      <w:r w:rsidRPr="005B2A98">
        <w:rPr>
          <w:b/>
          <w:lang w:val="en-US"/>
        </w:rPr>
        <w:t xml:space="preserve">, </w:t>
      </w:r>
      <w:r w:rsidRPr="005B2A98">
        <w:rPr>
          <w:b/>
          <w:vertAlign w:val="superscript"/>
          <w:lang w:val="en-US"/>
        </w:rPr>
        <w:t>1</w:t>
      </w:r>
      <w:r>
        <w:rPr>
          <w:b/>
          <w:lang w:val="en-US"/>
        </w:rPr>
        <w:t>Butusov D.N.</w:t>
      </w:r>
    </w:p>
    <w:p w:rsidR="00CB7FC4" w:rsidRPr="005B2A98" w:rsidRDefault="00CB7FC4" w:rsidP="00CB7FC4">
      <w:pPr>
        <w:tabs>
          <w:tab w:val="left" w:pos="426"/>
        </w:tabs>
        <w:jc w:val="both"/>
        <w:rPr>
          <w:b/>
          <w:sz w:val="20"/>
          <w:szCs w:val="20"/>
          <w:lang w:val="en-US"/>
        </w:rPr>
      </w:pPr>
    </w:p>
    <w:p w:rsidR="00CB7FC4" w:rsidRPr="005B2A98" w:rsidRDefault="00CB7FC4" w:rsidP="00CB7FC4">
      <w:pPr>
        <w:tabs>
          <w:tab w:val="left" w:pos="426"/>
        </w:tabs>
        <w:outlineLvl w:val="0"/>
        <w:rPr>
          <w:b/>
          <w:sz w:val="20"/>
          <w:szCs w:val="20"/>
          <w:lang w:val="en-US"/>
        </w:rPr>
      </w:pPr>
    </w:p>
    <w:p w:rsidR="00CB7FC4" w:rsidRPr="0005496A" w:rsidRDefault="00CB7FC4" w:rsidP="00CB7FC4">
      <w:pPr>
        <w:jc w:val="both"/>
        <w:rPr>
          <w:i/>
          <w:sz w:val="20"/>
          <w:szCs w:val="20"/>
          <w:lang w:val="en-US"/>
        </w:rPr>
      </w:pPr>
      <w:r w:rsidRPr="0005496A">
        <w:rPr>
          <w:i/>
          <w:sz w:val="20"/>
          <w:szCs w:val="20"/>
          <w:vertAlign w:val="superscript"/>
          <w:lang w:val="en-US"/>
        </w:rPr>
        <w:t>1</w:t>
      </w:r>
      <w:r w:rsidRPr="0005496A">
        <w:rPr>
          <w:sz w:val="20"/>
          <w:szCs w:val="20"/>
          <w:lang w:val="en-US"/>
        </w:rPr>
        <w:t xml:space="preserve"> </w:t>
      </w:r>
      <w:r w:rsidRPr="0005496A">
        <w:rPr>
          <w:i/>
          <w:sz w:val="20"/>
          <w:szCs w:val="20"/>
          <w:lang w:val="en-US"/>
        </w:rPr>
        <w:t xml:space="preserve">Federal Autonomous Educational Institution of Higher Education </w:t>
      </w:r>
      <w:r>
        <w:rPr>
          <w:i/>
          <w:sz w:val="20"/>
          <w:szCs w:val="20"/>
          <w:lang w:val="en-US"/>
        </w:rPr>
        <w:t xml:space="preserve">St. Petersburg state </w:t>
      </w:r>
      <w:proofErr w:type="spellStart"/>
      <w:r>
        <w:rPr>
          <w:i/>
          <w:sz w:val="20"/>
          <w:szCs w:val="20"/>
          <w:lang w:val="en-US"/>
        </w:rPr>
        <w:t>electrotechnical</w:t>
      </w:r>
      <w:proofErr w:type="spellEnd"/>
      <w:r>
        <w:rPr>
          <w:i/>
          <w:sz w:val="20"/>
          <w:szCs w:val="20"/>
          <w:lang w:val="en-US"/>
        </w:rPr>
        <w:t xml:space="preserve"> university “LETI” (</w:t>
      </w:r>
      <w:proofErr w:type="spellStart"/>
      <w:r>
        <w:rPr>
          <w:i/>
          <w:sz w:val="20"/>
          <w:szCs w:val="20"/>
          <w:lang w:val="en-US"/>
        </w:rPr>
        <w:t>SPbSETU</w:t>
      </w:r>
      <w:proofErr w:type="spellEnd"/>
      <w:r>
        <w:rPr>
          <w:i/>
          <w:sz w:val="20"/>
          <w:szCs w:val="20"/>
          <w:lang w:val="en-US"/>
        </w:rPr>
        <w:t xml:space="preserve"> “LETI”) St. Petersburg</w:t>
      </w:r>
      <w:r w:rsidRPr="0005496A">
        <w:rPr>
          <w:i/>
          <w:sz w:val="20"/>
          <w:szCs w:val="20"/>
          <w:lang w:val="en-US"/>
        </w:rPr>
        <w:t>, e-mail:</w:t>
      </w:r>
      <w:r>
        <w:rPr>
          <w:i/>
          <w:sz w:val="20"/>
          <w:szCs w:val="20"/>
          <w:lang w:val="en-US"/>
        </w:rPr>
        <w:t xml:space="preserve"> art</w:t>
      </w:r>
      <w:r w:rsidRPr="005B2A98">
        <w:rPr>
          <w:i/>
          <w:sz w:val="20"/>
          <w:szCs w:val="20"/>
          <w:lang w:val="en-US"/>
        </w:rPr>
        <w:t>.</w:t>
      </w:r>
      <w:r>
        <w:rPr>
          <w:i/>
          <w:sz w:val="20"/>
          <w:szCs w:val="20"/>
          <w:lang w:val="en-US"/>
        </w:rPr>
        <w:t>rkmv</w:t>
      </w:r>
      <w:r w:rsidRPr="005B2A98">
        <w:rPr>
          <w:i/>
          <w:sz w:val="20"/>
          <w:szCs w:val="20"/>
          <w:lang w:val="en-US"/>
        </w:rPr>
        <w:t>@</w:t>
      </w:r>
      <w:r>
        <w:rPr>
          <w:i/>
          <w:sz w:val="20"/>
          <w:szCs w:val="20"/>
          <w:lang w:val="en-US"/>
        </w:rPr>
        <w:t>gmail</w:t>
      </w:r>
      <w:r w:rsidRPr="005B2A98">
        <w:rPr>
          <w:i/>
          <w:sz w:val="20"/>
          <w:szCs w:val="20"/>
          <w:lang w:val="en-US"/>
        </w:rPr>
        <w:t>.</w:t>
      </w:r>
      <w:r>
        <w:rPr>
          <w:i/>
          <w:sz w:val="20"/>
          <w:szCs w:val="20"/>
          <w:lang w:val="en-US"/>
        </w:rPr>
        <w:t>com</w:t>
      </w:r>
      <w:r w:rsidRPr="005B2A98">
        <w:rPr>
          <w:i/>
          <w:sz w:val="20"/>
          <w:szCs w:val="20"/>
          <w:lang w:val="en-US"/>
        </w:rPr>
        <w:t>;</w:t>
      </w:r>
    </w:p>
    <w:p w:rsidR="00CB7FC4" w:rsidRPr="0005496A" w:rsidRDefault="00CB7FC4" w:rsidP="00CB7FC4">
      <w:pPr>
        <w:pBdr>
          <w:top w:val="single" w:sz="4" w:space="1" w:color="auto"/>
          <w:bottom w:val="single" w:sz="4" w:space="1" w:color="auto"/>
        </w:pBdr>
        <w:tabs>
          <w:tab w:val="left" w:pos="426"/>
        </w:tabs>
        <w:jc w:val="both"/>
        <w:rPr>
          <w:b/>
          <w:color w:val="000000"/>
          <w:sz w:val="20"/>
          <w:szCs w:val="20"/>
          <w:highlight w:val="yellow"/>
          <w:lang w:val="en-US"/>
        </w:rPr>
      </w:pPr>
      <w:r w:rsidRPr="0005496A">
        <w:rPr>
          <w:b/>
          <w:sz w:val="20"/>
          <w:szCs w:val="20"/>
          <w:lang w:val="en-US"/>
        </w:rPr>
        <w:t>This article is dedicated to.</w:t>
      </w:r>
    </w:p>
    <w:p w:rsidR="00CB7FC4" w:rsidRPr="00CB7FC4" w:rsidRDefault="00CB7FC4" w:rsidP="00CB7FC4">
      <w:pPr>
        <w:tabs>
          <w:tab w:val="left" w:pos="426"/>
        </w:tabs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Key</w:t>
      </w:r>
      <w:r w:rsidRPr="0005496A">
        <w:rPr>
          <w:sz w:val="20"/>
          <w:szCs w:val="20"/>
          <w:lang w:val="en-US"/>
        </w:rPr>
        <w:t>words</w:t>
      </w:r>
      <w:r w:rsidRPr="00CB7FC4">
        <w:rPr>
          <w:sz w:val="20"/>
          <w:szCs w:val="20"/>
        </w:rPr>
        <w:t xml:space="preserve">: </w:t>
      </w:r>
      <w:r w:rsidR="000F765F">
        <w:rPr>
          <w:sz w:val="20"/>
          <w:szCs w:val="20"/>
          <w:lang w:val="en-US"/>
        </w:rPr>
        <w:t>machine painting</w:t>
      </w:r>
      <w:r w:rsidRPr="00CB7FC4">
        <w:rPr>
          <w:sz w:val="20"/>
          <w:szCs w:val="20"/>
        </w:rPr>
        <w:t xml:space="preserve">. </w:t>
      </w:r>
    </w:p>
    <w:p w:rsidR="00CB7FC4" w:rsidRPr="00CB7FC4" w:rsidRDefault="00CB7FC4" w:rsidP="00CB7FC4">
      <w:pPr>
        <w:tabs>
          <w:tab w:val="left" w:pos="426"/>
        </w:tabs>
        <w:jc w:val="both"/>
        <w:rPr>
          <w:sz w:val="20"/>
          <w:szCs w:val="20"/>
        </w:rPr>
      </w:pPr>
      <w:r w:rsidRPr="00CB7FC4">
        <w:rPr>
          <w:sz w:val="20"/>
          <w:szCs w:val="20"/>
        </w:rPr>
        <w:t xml:space="preserve">   </w:t>
      </w:r>
    </w:p>
    <w:p w:rsidR="00CB7FC4" w:rsidRPr="00D251E9" w:rsidRDefault="00CB7FC4" w:rsidP="00CB7FC4">
      <w:pPr>
        <w:ind w:firstLine="567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>
        <w:t>Искусство живописи тесно связано с технологией живописного процесса, включа</w:t>
      </w:r>
      <w:r>
        <w:t>ю</w:t>
      </w:r>
      <w:r>
        <w:t>щего в себя подготовку материалов, проведение подготовительных этапов, нанесение кр</w:t>
      </w:r>
      <w:r>
        <w:t>а</w:t>
      </w:r>
      <w:r>
        <w:t xml:space="preserve">сок и защитных покрытий 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"\u0412\u0438\u043d\u043d\u0435\u0440 \u0410. \u0412., \u0413\u0440\u0430\u0431\u0430\u0440\u044c \u0418. \u042d. \u041c\u0430\u0442\u0435\u0440\u0438\u0430\u043b\u044b \u043c\u0430\u0441\u043b\u044f\u043d\u043e\u0439 \u0436\u0438\u0432\u043e\u043f\u0438\u0441\u0438. \u2013 \u0420\u0438\u043f\u043e\u043b \u041a\u043b\u0430\u0441\u0441\u0438\u043a, 2014.", "type" : "book" }, "uris" : [ "http://www.mendeley.com/documents/?uuid=5cd8cc84-accd-4576-8dc0-a23760e413f0"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5B2A98">
        <w:rPr>
          <w:noProof/>
        </w:rPr>
        <w:t>[1]</w:t>
      </w:r>
      <w:r>
        <w:fldChar w:fldCharType="end"/>
      </w:r>
      <w:r>
        <w:t>. Поэтому в течение всего исторического периода становл</w:t>
      </w:r>
      <w:r>
        <w:t>е</w:t>
      </w:r>
      <w:r>
        <w:t>ния и развития живописи технологические инновации непосредственным образом оказ</w:t>
      </w:r>
      <w:r>
        <w:t>ы</w:t>
      </w:r>
      <w:r>
        <w:t>вали влияние на историю изобразительного искусства. И</w:t>
      </w:r>
      <w:r w:rsidRPr="005C4A4A">
        <w:t>звестн</w:t>
      </w:r>
      <w:r>
        <w:t>ы</w:t>
      </w:r>
      <w:r w:rsidRPr="005C4A4A">
        <w:t xml:space="preserve"> </w:t>
      </w:r>
      <w:r>
        <w:t xml:space="preserve">многочисленные </w:t>
      </w:r>
      <w:r w:rsidRPr="005C4A4A">
        <w:t>прим</w:t>
      </w:r>
      <w:r w:rsidRPr="005C4A4A">
        <w:t>е</w:t>
      </w:r>
      <w:r w:rsidRPr="005C4A4A">
        <w:t>р</w:t>
      </w:r>
      <w:r>
        <w:t>ы</w:t>
      </w:r>
      <w:r w:rsidRPr="005C4A4A">
        <w:t xml:space="preserve"> использования</w:t>
      </w:r>
      <w:r>
        <w:t xml:space="preserve"> художниками</w:t>
      </w:r>
      <w:r w:rsidRPr="005C4A4A">
        <w:t xml:space="preserve"> вспомогательных техниче</w:t>
      </w:r>
      <w:r>
        <w:t xml:space="preserve">ских средств: </w:t>
      </w:r>
      <w:r w:rsidRPr="005C4A4A">
        <w:t>штам</w:t>
      </w:r>
      <w:r>
        <w:t>пов,</w:t>
      </w:r>
      <w:r w:rsidRPr="005C4A4A">
        <w:t xml:space="preserve"> трафаретов</w:t>
      </w:r>
      <w:r>
        <w:t xml:space="preserve">, пантографов. </w:t>
      </w:r>
      <w:proofErr w:type="gramStart"/>
      <w:r>
        <w:t>Изобретение в  1841 г. свинц</w:t>
      </w:r>
      <w:r>
        <w:t>о</w:t>
      </w:r>
      <w:r>
        <w:t>вых туб для масляных красок позволило художникам активно работать на пленэре, что способствовало появлению импрессиони</w:t>
      </w:r>
      <w:r>
        <w:t>з</w:t>
      </w:r>
      <w:r>
        <w:t>ма, влияние которого испытали на себе практ</w:t>
      </w:r>
      <w:r>
        <w:t>и</w:t>
      </w:r>
      <w:r>
        <w:t xml:space="preserve">чески все художественные направления 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"Gever E. The Interrelationship and Convergence of Technology and Art //IEEE Potentials. \u2013 2015. \u2013 \u0422. 34. \u2013 \u2116. 6. \u2013 \u0421. 8-12.", "type" : "article-journal" }, "uris" : [ "http://www.mendeley.com/documents/?uuid=f26955d7-271f-4325-8d9c-6ba287ccbc7d"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>
        <w:fldChar w:fldCharType="separate"/>
      </w:r>
      <w:r w:rsidRPr="001E72A7">
        <w:rPr>
          <w:noProof/>
        </w:rPr>
        <w:t>[2]</w:t>
      </w:r>
      <w:r>
        <w:fldChar w:fldCharType="end"/>
      </w:r>
      <w:r>
        <w:t>.</w:t>
      </w:r>
      <w:r w:rsidRPr="00F348A4">
        <w:t xml:space="preserve"> </w:t>
      </w:r>
      <w:r>
        <w:t>Некоторые исследователи предполагают, что разработка реалистических принципов п</w:t>
      </w:r>
      <w:r>
        <w:t>о</w:t>
      </w:r>
      <w:r>
        <w:t>строения изображения в эпоху Возро</w:t>
      </w:r>
      <w:r>
        <w:t>ж</w:t>
      </w:r>
      <w:r>
        <w:t>дения в Италии тесно связана с распространением в это время камеры-обскуры и фокусирующих зеркал</w:t>
      </w:r>
      <w:proofErr w:type="gramEnd"/>
      <w:r>
        <w:t xml:space="preserve"> </w:t>
      </w:r>
      <w:r w:rsidRPr="005C4A4A">
        <w:fldChar w:fldCharType="begin" w:fldLock="1"/>
      </w:r>
      <w:r>
        <w:instrText>ADDIN CSL_CITATION { "citationItems" : [ { "id" : "ITEM-1", "itemData" : { "author" : [ { "dropping-particle" : "", "family" : "Smith", "given" : "AM", "non-dropping-particle" : "", "parse-names" : false, "suffix" : "" } ], "container-title" : "Early Science and Medicine", "id" : "ITEM-1", "issued" : { "date-parts" : [ [ "2005" ] ] }, "title" : "Reflections on the Hockney-Falco thesis: Optical theory and artistic practice in the fifteenth and sixteenth centuries", "type" : "article-journal" }, "uris" : [ "http://www.mendeley.com/documents/?uuid=8d521c68-b455-3360-8faf-406c7c604bd7"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Pr="005C4A4A">
        <w:fldChar w:fldCharType="separate"/>
      </w:r>
      <w:r w:rsidRPr="001E72A7">
        <w:rPr>
          <w:noProof/>
        </w:rPr>
        <w:t>[3]</w:t>
      </w:r>
      <w:r w:rsidRPr="005C4A4A">
        <w:fldChar w:fldCharType="end"/>
      </w:r>
      <w:r w:rsidRPr="005C4A4A">
        <w:t>.</w:t>
      </w:r>
      <w:r>
        <w:t xml:space="preserve"> Широкое применение в художес</w:t>
      </w:r>
      <w:r>
        <w:t>т</w:t>
      </w:r>
      <w:r>
        <w:t>венной практике приобрела фотография, используемая в том или ином виде большинс</w:t>
      </w:r>
      <w:r>
        <w:t>т</w:t>
      </w:r>
      <w:r>
        <w:t>вом современных художников</w:t>
      </w:r>
      <w:r w:rsidRPr="005C4A4A">
        <w:t xml:space="preserve"> </w:t>
      </w:r>
      <w:r w:rsidRPr="005C4A4A">
        <w:fldChar w:fldCharType="begin" w:fldLock="1"/>
      </w:r>
      <w:r>
        <w:instrText>ADDIN CSL_CITATION { "citationItems" : [ { "id" : "ITEM-1", "itemData" : { "author" : [ { "dropping-particle" : "", "family" : "\u0411\u0435\u043d\u044c\u044f\u043c\u0438\u043d", "given" : "\u0412", "non-dropping-particle" : "", "parse-names" : false, "suffix" : "" } ], "id" : "ITEM-1", "issued" : { "date-parts" : [ [ "2014" ] ] }, "publisher" : "Directmedia", "title" : "\u041a\u0440\u0430\u0442\u043a\u0430\u044f \u0438\u0441\u0442\u043e\u0440\u0438\u044f \u0444\u043e\u0442\u043e\u0433\u0440\u0430\u0444\u0438\u0438", "type" : "book" }, "uris" : [ "http://www.mendeley.com/documents/?uuid=52dfb6ec-758d-326a-a3e3-221cfd1934d0"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Pr="005C4A4A">
        <w:fldChar w:fldCharType="separate"/>
      </w:r>
      <w:r w:rsidRPr="005B2A98">
        <w:rPr>
          <w:noProof/>
        </w:rPr>
        <w:t>[4]</w:t>
      </w:r>
      <w:r w:rsidRPr="005C4A4A">
        <w:fldChar w:fldCharType="end"/>
      </w:r>
      <w:r w:rsidRPr="005C4A4A">
        <w:t>.</w:t>
      </w:r>
      <w:r>
        <w:t xml:space="preserve"> С развитием робототехники и промышленной автом</w:t>
      </w:r>
      <w:r>
        <w:t>а</w:t>
      </w:r>
      <w:r>
        <w:t xml:space="preserve">тики можно было ожидать скорое распространение живописных машин, однако искусство пошло по пути создания робототехнических инсталляций и </w:t>
      </w:r>
      <w:proofErr w:type="spellStart"/>
      <w:r>
        <w:t>перформансов</w:t>
      </w:r>
      <w:proofErr w:type="spellEnd"/>
      <w:r>
        <w:t xml:space="preserve">, к живописи в основном отношения не имеющих 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"Cultivating the Uncanny: The Telegarden and Other Oddities. Elizabeth Jochum and Ken Goldberg. Chapter 8 of Robots and Art: Exploring an Unlikely Symbiosis. Edited by Damith Herath, Christian Kroos, and Stelarc. Springer Press. Summer 2016.", "type" : "article-journal" }, "uris" : [ "http://www.mendeley.com/documents/?uuid=5751a46f-e440-4cca-a790-3f5fe806c82c"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>
        <w:fldChar w:fldCharType="separate"/>
      </w:r>
      <w:r w:rsidRPr="009C151F">
        <w:rPr>
          <w:noProof/>
        </w:rPr>
        <w:t>[5]</w:t>
      </w:r>
      <w:r>
        <w:fldChar w:fldCharType="end"/>
      </w:r>
      <w:r>
        <w:t xml:space="preserve">. С середины 1950-х годов до настоящего времени было создано более десятка систем машинной живописи. В числе первых проектов можно назвать робота конструкции Р. </w:t>
      </w:r>
      <w:proofErr w:type="spellStart"/>
      <w:r>
        <w:t>Огера</w:t>
      </w:r>
      <w:proofErr w:type="spellEnd"/>
      <w:r>
        <w:t xml:space="preserve"> (</w:t>
      </w:r>
      <w:r>
        <w:rPr>
          <w:lang w:val="en-US"/>
        </w:rPr>
        <w:t>R</w:t>
      </w:r>
      <w:r w:rsidRPr="00F7551B">
        <w:t xml:space="preserve">. </w:t>
      </w:r>
      <w:r>
        <w:rPr>
          <w:lang w:val="en-US"/>
        </w:rPr>
        <w:t>Auger</w:t>
      </w:r>
      <w:r w:rsidRPr="00F7551B">
        <w:t>)</w:t>
      </w:r>
      <w:r>
        <w:t xml:space="preserve">, абстрактные картины которого имели коммерческий успех 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"Art and Auomation. The Salt Lake Tribune, August 23, 1960", "type" : "article-journal" }, "uris" : [ "http://www.mendeley.com/documents/?uuid=87930c35-0ed5-460b-9554-5bdade296751" ] } ], "mendeley" : { "formattedCitation" : "[6]", "plainTextFormattedCitation" : "[6]", "previouslyFormattedCitation" : "[6]" }, "properties" : { "noteIndex" : 0 }, "schema" : "https://github.com/citation-style-language/schema/raw/master/csl-citation.json" }</w:instrText>
      </w:r>
      <w:r>
        <w:fldChar w:fldCharType="separate"/>
      </w:r>
      <w:r w:rsidRPr="009C151F">
        <w:rPr>
          <w:noProof/>
        </w:rPr>
        <w:t>[6]</w:t>
      </w:r>
      <w:r>
        <w:fldChar w:fldCharType="end"/>
      </w:r>
      <w:r>
        <w:t xml:space="preserve">. В 1973 г. в </w:t>
      </w:r>
      <w:proofErr w:type="spellStart"/>
      <w:r>
        <w:t>Стэнфордском</w:t>
      </w:r>
      <w:proofErr w:type="spellEnd"/>
      <w:r>
        <w:t xml:space="preserve"> университете Х. Коэн</w:t>
      </w:r>
      <w:r w:rsidRPr="00F7551B">
        <w:t xml:space="preserve"> (</w:t>
      </w:r>
      <w:r>
        <w:rPr>
          <w:lang w:val="en-US"/>
        </w:rPr>
        <w:t>H</w:t>
      </w:r>
      <w:r w:rsidRPr="00F7551B">
        <w:t xml:space="preserve">. </w:t>
      </w:r>
      <w:r>
        <w:rPr>
          <w:lang w:val="en-US"/>
        </w:rPr>
        <w:t>Cohen</w:t>
      </w:r>
      <w:r w:rsidRPr="00F7551B">
        <w:t>)</w:t>
      </w:r>
      <w:r>
        <w:t xml:space="preserve"> начал </w:t>
      </w:r>
      <w:r>
        <w:lastRenderedPageBreak/>
        <w:t xml:space="preserve">работы по системе </w:t>
      </w:r>
      <w:r>
        <w:rPr>
          <w:lang w:val="en-US"/>
        </w:rPr>
        <w:t>AARON</w:t>
      </w:r>
      <w:r>
        <w:t xml:space="preserve">, использующей принципы искусственного интеллекта для создания изображений в наивном стиле с помощью специального плоттера 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"Cohen H. How to make a drawing //talk given to the Science Colloquium, National Bureau of Standards, Washington DC. \u2013 1982. \u2013 \u0422. 17.", "type" : "article-journal" }, "uris" : [ "http://www.mendeley.com/documents/?uuid=67fe7b3d-d71c-414f-bab7-c1bc2dc83240" ] } ], "mendeley" : { "formattedCitation" : "[7]", "plainTextFormattedCitation" : "[7]", "previouslyFormattedCitation" : "[7]" }, "properties" : { "noteIndex" : 0 }, "schema" : "https://github.com/citation-style-language/schema/raw/master/csl-citation.json" }</w:instrText>
      </w:r>
      <w:r>
        <w:fldChar w:fldCharType="separate"/>
      </w:r>
      <w:r w:rsidRPr="009C151F">
        <w:rPr>
          <w:noProof/>
        </w:rPr>
        <w:t>[7]</w:t>
      </w:r>
      <w:r>
        <w:fldChar w:fldCharType="end"/>
      </w:r>
      <w:r>
        <w:t xml:space="preserve">. В </w:t>
      </w:r>
      <w:proofErr w:type="spellStart"/>
      <w:r>
        <w:t>Ко</w:t>
      </w:r>
      <w:r>
        <w:t>н</w:t>
      </w:r>
      <w:r>
        <w:t>станцком</w:t>
      </w:r>
      <w:proofErr w:type="spellEnd"/>
      <w:r>
        <w:t xml:space="preserve"> университете с 2009 г. группой под руководством О. </w:t>
      </w:r>
      <w:proofErr w:type="spellStart"/>
      <w:r>
        <w:t>Дойссена</w:t>
      </w:r>
      <w:proofErr w:type="spellEnd"/>
      <w:r>
        <w:t xml:space="preserve"> и Т. </w:t>
      </w:r>
      <w:proofErr w:type="spellStart"/>
      <w:r>
        <w:t>Линдемайера</w:t>
      </w:r>
      <w:proofErr w:type="spellEnd"/>
      <w:r>
        <w:t xml:space="preserve"> (</w:t>
      </w:r>
      <w:r>
        <w:rPr>
          <w:lang w:val="en-US"/>
        </w:rPr>
        <w:t>O</w:t>
      </w:r>
      <w:r w:rsidRPr="00F7551B">
        <w:t xml:space="preserve">. </w:t>
      </w:r>
      <w:proofErr w:type="spellStart"/>
      <w:r>
        <w:rPr>
          <w:lang w:val="en-US"/>
        </w:rPr>
        <w:t>Deussen</w:t>
      </w:r>
      <w:proofErr w:type="spellEnd"/>
      <w:r>
        <w:t xml:space="preserve">, </w:t>
      </w:r>
      <w:r>
        <w:rPr>
          <w:lang w:val="en-US"/>
        </w:rPr>
        <w:t>T</w:t>
      </w:r>
      <w:r w:rsidRPr="00F7551B">
        <w:t xml:space="preserve">. </w:t>
      </w:r>
      <w:proofErr w:type="spellStart"/>
      <w:r>
        <w:rPr>
          <w:lang w:val="en-US"/>
        </w:rPr>
        <w:t>Lindemeier</w:t>
      </w:r>
      <w:proofErr w:type="spellEnd"/>
      <w:r>
        <w:t>)</w:t>
      </w:r>
      <w:r w:rsidRPr="00F7551B">
        <w:t xml:space="preserve"> </w:t>
      </w:r>
      <w:r>
        <w:t xml:space="preserve">разрабатывается робот </w:t>
      </w:r>
      <w:r>
        <w:rPr>
          <w:lang w:val="en-US"/>
        </w:rPr>
        <w:t>e</w:t>
      </w:r>
      <w:r w:rsidRPr="00F7551B">
        <w:t>-</w:t>
      </w:r>
      <w:r>
        <w:rPr>
          <w:lang w:val="en-US"/>
        </w:rPr>
        <w:t>David</w:t>
      </w:r>
      <w:r>
        <w:t>. В рамках этого проекта уд</w:t>
      </w:r>
      <w:r>
        <w:t>а</w:t>
      </w:r>
      <w:r>
        <w:t>лось реализовать машинное нанесение на холст реалистических изображений с помощью ки</w:t>
      </w:r>
      <w:r>
        <w:t>с</w:t>
      </w:r>
      <w:r>
        <w:t>ти.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>
        <w:t>Все эти работы имели и имеют экспериментальный характер; до</w:t>
      </w:r>
      <w:r w:rsidRPr="005C4A4A">
        <w:t xml:space="preserve"> настоящего врем</w:t>
      </w:r>
      <w:r w:rsidRPr="005C4A4A">
        <w:t>е</w:t>
      </w:r>
      <w:r w:rsidRPr="005C4A4A">
        <w:t>ни живопись и родственные ей виды деятельности (декоративно-прикладное искусство, реставрация и проч.) практически не испытали влияния автом</w:t>
      </w:r>
      <w:r w:rsidRPr="005C4A4A">
        <w:t>а</w:t>
      </w:r>
      <w:r w:rsidRPr="005C4A4A">
        <w:t>ти</w:t>
      </w:r>
      <w:r>
        <w:t xml:space="preserve">зации. 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 w:rsidRPr="005C4A4A">
        <w:t>Если говорить о живописи как об искусстве,</w:t>
      </w:r>
      <w:r>
        <w:t xml:space="preserve"> то</w:t>
      </w:r>
      <w:r w:rsidRPr="005C4A4A">
        <w:t xml:space="preserve"> введение машины в процесс творч</w:t>
      </w:r>
      <w:r w:rsidRPr="005C4A4A">
        <w:t>е</w:t>
      </w:r>
      <w:r w:rsidRPr="005C4A4A">
        <w:t xml:space="preserve">ства может рассматриваться как нежелательное действие, снижающее требования к профессионализму живописца. </w:t>
      </w:r>
      <w:r>
        <w:t>Однако</w:t>
      </w:r>
      <w:r w:rsidRPr="005C4A4A">
        <w:t xml:space="preserve"> для целей реставрации, копирования, создания мон</w:t>
      </w:r>
      <w:r w:rsidRPr="005C4A4A">
        <w:t>у</w:t>
      </w:r>
      <w:r w:rsidRPr="005C4A4A">
        <w:t>ментальных и интерьерных росписей,</w:t>
      </w:r>
      <w:r>
        <w:t xml:space="preserve"> оформления предметов быта и др.</w:t>
      </w:r>
      <w:r w:rsidRPr="005C4A4A">
        <w:t>, ручной труд может быть успешно автоматизирован с использованием роботов-манипуляторов и спец</w:t>
      </w:r>
      <w:r w:rsidRPr="005C4A4A">
        <w:t>и</w:t>
      </w:r>
      <w:r w:rsidRPr="005C4A4A">
        <w:t>альных станков для смешения красок. Это повлечет за собой снижение стоимости этих работ, позволит использовать их более широко и, в итоге,  будет способствовать повышению эст</w:t>
      </w:r>
      <w:r w:rsidRPr="005C4A4A">
        <w:t>е</w:t>
      </w:r>
      <w:r w:rsidRPr="005C4A4A">
        <w:t>тической привлекательности современной урбанистической сре</w:t>
      </w:r>
      <w:r>
        <w:t>ды.</w:t>
      </w:r>
    </w:p>
    <w:p w:rsidR="00CB7FC4" w:rsidRPr="005C4A4A" w:rsidRDefault="00CB7FC4" w:rsidP="00CB7FC4">
      <w:pPr>
        <w:spacing w:line="360" w:lineRule="auto"/>
        <w:ind w:firstLine="567"/>
        <w:jc w:val="both"/>
        <w:outlineLvl w:val="0"/>
      </w:pPr>
      <w:r>
        <w:t>Т</w:t>
      </w:r>
      <w:r w:rsidRPr="005C4A4A">
        <w:t>ехниче</w:t>
      </w:r>
      <w:r>
        <w:t>ски</w:t>
      </w:r>
      <w:r w:rsidRPr="005C4A4A">
        <w:t xml:space="preserve"> задача автоматизации живописного процесса имеет две</w:t>
      </w:r>
      <w:r>
        <w:t xml:space="preserve"> основные</w:t>
      </w:r>
      <w:r w:rsidRPr="005C4A4A">
        <w:t xml:space="preserve"> с</w:t>
      </w:r>
      <w:r w:rsidRPr="005C4A4A">
        <w:t>о</w:t>
      </w:r>
      <w:r w:rsidRPr="005C4A4A">
        <w:t>ставляющие: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 w:rsidRPr="005C4A4A">
        <w:t>1. Разработка программного обеспечения для управления роботом-манипулятором с целью нанесения изображения на поверхность</w:t>
      </w:r>
      <w:r>
        <w:t xml:space="preserve"> кистью, мастихином или другим апплик</w:t>
      </w:r>
      <w:r>
        <w:t>а</w:t>
      </w:r>
      <w:r>
        <w:t>тором.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 w:rsidRPr="005C4A4A">
        <w:t>2. Разработка</w:t>
      </w:r>
      <w:r>
        <w:t xml:space="preserve"> автоматической палитры –</w:t>
      </w:r>
      <w:r w:rsidRPr="005C4A4A">
        <w:t xml:space="preserve"> программно-аппаратного комплекса см</w:t>
      </w:r>
      <w:r w:rsidRPr="005C4A4A">
        <w:t>е</w:t>
      </w:r>
      <w:r w:rsidRPr="005C4A4A">
        <w:t>шения малых объе</w:t>
      </w:r>
      <w:r>
        <w:t>мов красок перед непосредственным нанесением на холст.</w:t>
      </w:r>
    </w:p>
    <w:p w:rsidR="00CB7FC4" w:rsidRPr="005C4A4A" w:rsidRDefault="00CB7FC4" w:rsidP="00CB7FC4">
      <w:pPr>
        <w:spacing w:line="360" w:lineRule="auto"/>
        <w:ind w:firstLine="567"/>
        <w:jc w:val="both"/>
        <w:outlineLvl w:val="0"/>
      </w:pPr>
      <w:proofErr w:type="gramStart"/>
      <w:r>
        <w:t>Первая</w:t>
      </w:r>
      <w:r w:rsidRPr="005C4A4A">
        <w:t xml:space="preserve"> задача требует преобразования фотографии в карту мазков, а затем – в дв</w:t>
      </w:r>
      <w:r w:rsidRPr="005C4A4A">
        <w:t>и</w:t>
      </w:r>
      <w:r w:rsidRPr="005C4A4A">
        <w:t>жения робота-манипулятора</w:t>
      </w:r>
      <w:r>
        <w:t xml:space="preserve">; существующие подходы позволяют решать ее на требуемом уровне </w:t>
      </w:r>
      <w:r w:rsidRPr="005C4A4A">
        <w:t xml:space="preserve"> </w:t>
      </w:r>
      <w:r w:rsidRPr="005C4A4A">
        <w:fldChar w:fldCharType="begin" w:fldLock="1"/>
      </w:r>
      <w:r>
        <w:instrText>ADDIN CSL_CITATION { "citationItems" : [ { "id" : "ITEM-1", "itemData" : { "author" : [ { "dropping-particle" : "", "family" : "Deussen", "given" : "O", "non-dropping-particle" : "", "parse-names" : false, "suffix" : "" }, { "dropping-particle" : "", "family" : "Lindemeier", "given" : "T", "non-dropping-particle" : "", "parse-names" : false, "suffix" : "" }, { "dropping-particle" : "", "family" : "Pirk", "given" : "S", "non-dropping-particle" : "", "parse-names" : false, "suffix" : "" } ], "container-title" : "Proceedings of the", "id" : "ITEM-1", "issued" : { "date-parts" : [ [ "2012" ] ] }, "title" : "Feedback-guided stroke placement for a painting machine", "type" : "article-journal" }, "uris" : [ "http://www.mendeley.com/documents/?uuid=37b24e13-303f-33be-9aa9-3c253bcd5120" ] } ], "mendeley" : { "formattedCitation" : "[8]", "plainTextFormattedCitation" : "[8]", "previouslyFormattedCitation" : "[8]" }, "properties" : { "noteIndex" : 0 }, "schema" : "https://github.com/citation-style-language/schema/raw/master/csl-citation.json" }</w:instrText>
      </w:r>
      <w:r w:rsidRPr="005C4A4A">
        <w:fldChar w:fldCharType="separate"/>
      </w:r>
      <w:r w:rsidRPr="009C151F">
        <w:rPr>
          <w:noProof/>
        </w:rPr>
        <w:t>[8]</w:t>
      </w:r>
      <w:proofErr w:type="gramEnd"/>
      <w:r w:rsidRPr="005C4A4A">
        <w:fldChar w:fldCharType="end"/>
      </w:r>
      <w:r w:rsidRPr="005C4A4A">
        <w:fldChar w:fldCharType="begin" w:fldLock="1"/>
      </w:r>
      <w:r>
        <w:instrText>ADDIN CSL_CITATION { "citationItems" : [ { "id" : "ITEM-1", "itemData" : { "author" : [ { "dropping-particle" : "", "family" : "Hertzmann", "given" : "A", "non-dropping-particle" : "", "parse-names" : false, "suffix" : "" } ], "container-title" : "Proceedings of the 25th annual conference on", "id" : "ITEM-1", "issued" : { "date-parts" : [ [ "1998" ] ] }, "title" : "Painterly rendering with curved brush strokes of multiple sizes", "type" : "article-journal" }, "uris" : [ "http://www.mendeley.com/documents/?uuid=c2f8f64a-29c1-3f07-b0ac-bbc18ed28ada" ] } ], "mendeley" : { "formattedCitation" : "[9]", "plainTextFormattedCitation" : "[9]", "previouslyFormattedCitation" : "[9]" }, "properties" : { "noteIndex" : 0 }, "schema" : "https://github.com/citation-style-language/schema/raw/master/csl-citation.json" }</w:instrText>
      </w:r>
      <w:r w:rsidRPr="005C4A4A">
        <w:fldChar w:fldCharType="separate"/>
      </w:r>
      <w:r w:rsidRPr="009C151F">
        <w:rPr>
          <w:noProof/>
        </w:rPr>
        <w:t>[9]</w:t>
      </w:r>
      <w:r w:rsidRPr="005C4A4A">
        <w:fldChar w:fldCharType="end"/>
      </w:r>
      <w:r>
        <w:t>. Вторая задача до сих пор не была решена, поэтому в данной статье ра</w:t>
      </w:r>
      <w:r>
        <w:t>с</w:t>
      </w:r>
      <w:r>
        <w:t>сматривается более подробно.</w:t>
      </w:r>
      <w:r w:rsidRPr="005B13AF">
        <w:t xml:space="preserve"> </w:t>
      </w:r>
      <w:r>
        <w:t>Кроме того, необходимо решить ряд вспомогательных з</w:t>
      </w:r>
      <w:r>
        <w:t>а</w:t>
      </w:r>
      <w:r>
        <w:t>дач вроде очистки и смены инструмента. В данной работе эти задачи не рассматриваю</w:t>
      </w:r>
      <w:r>
        <w:t>т</w:t>
      </w:r>
      <w:r>
        <w:t xml:space="preserve">ся ввиду их относительной простоты. </w:t>
      </w:r>
      <w:r w:rsidRPr="005C4A4A">
        <w:t>Основной сложностью при работе с художественной краской является получение точного желаемого цвета, так как зависимость между цветом смеси и массой или объемом исходных чистых красок нелинейная, и на практике художник доб</w:t>
      </w:r>
      <w:r w:rsidRPr="005C4A4A">
        <w:t>и</w:t>
      </w:r>
      <w:r w:rsidRPr="005C4A4A">
        <w:t>вается нужного цвета последовательно, в несколько итераций, добавляя в смесь на палитре тот или иной цвет постепенно.</w:t>
      </w:r>
      <w:r>
        <w:t xml:space="preserve"> Для целей машинной живописи наиболее </w:t>
      </w:r>
      <w:proofErr w:type="spellStart"/>
      <w:r>
        <w:t>пр</w:t>
      </w:r>
      <w:r>
        <w:t>и</w:t>
      </w:r>
      <w:r>
        <w:t>годы</w:t>
      </w:r>
      <w:proofErr w:type="spellEnd"/>
      <w:r>
        <w:t xml:space="preserve"> а</w:t>
      </w:r>
      <w:r w:rsidRPr="005C4A4A">
        <w:t>криловые краски – быстросохнущие краски, состоящие из пигмента, смешанного с а</w:t>
      </w:r>
      <w:r w:rsidRPr="005C4A4A">
        <w:t>к</w:t>
      </w:r>
      <w:r w:rsidRPr="005C4A4A">
        <w:t>риловой полимерной эмульсией. Они позволяют добиваться большей насыщенности цвета, чем масляные краски, разбавляются водой, а не токсичными растворителями, и в завис</w:t>
      </w:r>
      <w:r w:rsidRPr="005C4A4A">
        <w:t>и</w:t>
      </w:r>
      <w:r w:rsidRPr="005C4A4A">
        <w:t xml:space="preserve">мости от степени </w:t>
      </w:r>
      <w:proofErr w:type="spellStart"/>
      <w:r w:rsidRPr="005C4A4A">
        <w:t>разбавленности</w:t>
      </w:r>
      <w:proofErr w:type="spellEnd"/>
      <w:r w:rsidRPr="005C4A4A">
        <w:t xml:space="preserve"> допускают как пастозное нанесение, так и тонкие ра</w:t>
      </w:r>
      <w:r w:rsidRPr="005C4A4A">
        <w:t>з</w:t>
      </w:r>
      <w:r w:rsidRPr="005C4A4A">
        <w:t>мывки.</w:t>
      </w:r>
    </w:p>
    <w:p w:rsidR="00CB7FC4" w:rsidRPr="002B6F34" w:rsidRDefault="00CB7FC4" w:rsidP="00CB7FC4">
      <w:pPr>
        <w:spacing w:line="360" w:lineRule="auto"/>
        <w:ind w:firstLine="567"/>
        <w:jc w:val="center"/>
        <w:outlineLvl w:val="0"/>
        <w:rPr>
          <w:b/>
        </w:rPr>
      </w:pPr>
      <w:r w:rsidRPr="002B6F34">
        <w:rPr>
          <w:b/>
        </w:rPr>
        <w:t>Преобразование изображения в карту мазков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>
        <w:t>При наложении мазков на холст художник руководствуется большим количеством правил, многие из которых трудно поддаются формализации, поэтому точное воспроизв</w:t>
      </w:r>
      <w:r>
        <w:t>е</w:t>
      </w:r>
      <w:r>
        <w:t xml:space="preserve">дение человеческой художественной манеры – трудная задача из области искусственного интеллекта. </w:t>
      </w:r>
      <w:proofErr w:type="gramStart"/>
      <w:r>
        <w:t>При разработке алгоритмов машинной живописи исследователи руков</w:t>
      </w:r>
      <w:r>
        <w:t>о</w:t>
      </w:r>
      <w:r>
        <w:t>дствуются только основными принципами, такими как наложение мазков по направлен</w:t>
      </w:r>
      <w:r>
        <w:t>и</w:t>
      </w:r>
      <w:r>
        <w:t xml:space="preserve">ям градиента </w:t>
      </w:r>
      <w:r>
        <w:fldChar w:fldCharType="begin" w:fldLock="1"/>
      </w:r>
      <w:r>
        <w:instrText>ADDIN CSL_CITATION { "citationItems" : [ { "id" : "ITEM-1", "itemData" : { "author" : [ { "dropping-particle" : "", "family" : "Hertzmann", "given" : "A", "non-dropping-particle" : "", "parse-names" : false, "suffix" : "" } ], "container-title" : "Proceedings of the 25th annual conference on", "id" : "ITEM-1", "issued" : { "date-parts" : [ [ "1998" ] ] }, "title" : "Painterly rendering with curved brush strokes of multiple sizes", "type" : "article-journal" }, "uris" : [ "http://www.mendeley.com/documents/?uuid=073651f3-3253-3e11-95e7-62311b2de555" ] } ], "mendeley" : { "formattedCitation" : "[10]", "plainTextFormattedCitation" : "[10]", "previouslyFormattedCitation" : "[10]" }, "properties" : { "noteIndex" : 0 }, "schema" : "https://github.com/citation-style-language/schema/raw/master/csl-citation.json" }</w:instrText>
      </w:r>
      <w:r>
        <w:fldChar w:fldCharType="separate"/>
      </w:r>
      <w:r w:rsidRPr="009C151F">
        <w:rPr>
          <w:noProof/>
        </w:rPr>
        <w:t>[10]</w:t>
      </w:r>
      <w:r>
        <w:fldChar w:fldCharType="end"/>
      </w:r>
      <w:r>
        <w:t>, итерационное наложение мазков на еще сырой холст при постоянной визуальной обратной связи</w:t>
      </w:r>
      <w:proofErr w:type="gramEnd"/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"Deussen", "given" : "O", "non-dropping-particle" : "", "parse-names" : false, "suffix" : "" }, { "dropping-particle" : "", "family" : "Lindemeier", "given" : "T", "non-dropping-particle" : "", "parse-names" : false, "suffix" : "" }, { "dropping-particle" : "", "family" : "Pirk", "given" : "S", "non-dropping-particle" : "", "parse-names" : false, "suffix" : "" } ], "container-title" : "Proceedings of the", "id" : "ITEM-1", "issued" : { "date-parts" : [ [ "2012" ] ] }, "title" : "Feedback-guided stroke placement for a painting machine", "type" : "article-journal" }, "uris" : [ "http://www.mendeley.com/documents/?uuid=efcf518e-c76d-3f1e-8d3c-6330c77bc06b" ] } ], "mendeley" : { "formattedCitation" : "[11]", "plainTextFormattedCitation" : "[11]", "previouslyFormattedCitation" : "[11]" }, "properties" : { "noteIndex" : 0 }, "schema" : "https://github.com/citation-style-language/schema/raw/master/csl-citation.json" }</w:instrText>
      </w:r>
      <w:r>
        <w:fldChar w:fldCharType="separate"/>
      </w:r>
      <w:r w:rsidRPr="009C151F">
        <w:rPr>
          <w:noProof/>
        </w:rPr>
        <w:t>[11]</w:t>
      </w:r>
      <w:r>
        <w:fldChar w:fldCharType="end"/>
      </w:r>
      <w:r>
        <w:t>, использование семантических подсказок для формирования ст</w:t>
      </w:r>
      <w:r>
        <w:t>и</w:t>
      </w:r>
      <w:r>
        <w:t xml:space="preserve">листики изображения </w:t>
      </w:r>
      <w:r>
        <w:fldChar w:fldCharType="begin" w:fldLock="1"/>
      </w:r>
      <w:r>
        <w:instrText>ADDIN CSL_CITATION { "citationItems" : [ { "id" : "ITEM-1", "itemData" : { "author" : [ { "dropping-particle" : "", "family" : "Lindemeier", "given" : "T", "non-dropping-particle" : "", "parse-names" : false, "suffix" : "" }, { "dropping-particle" : "", "family" : "Pirk", "given" : "S", "non-dropping-particle" : "", "parse-names" : false, "suffix" : "" }, { "dropping-particle" : "", "family" : "Deussen", "given" : "O", "non-dropping-particle" : "", "parse-names" : false, "suffix" : "" } ], "container-title" : "Computers &amp; Graphics", "id" : "ITEM-1", "issued" : { "date-parts" : [ [ "2013" ] ] }, "title" : "Image stylization with a painting machine using semantic hints", "type" : "article-journal" }, "uris" : [ "http://www.mendeley.com/documents/?uuid=4420cb6c-3cc8-39e0-bcc1-2b56c5dd8b5d" ] } ], "mendeley" : { "formattedCitation" : "[12]", "plainTextFormattedCitation" : "[12]", "previouslyFormattedCitation" : "[12]" }, "properties" : { "noteIndex" : 0 }, "schema" : "https://github.com/citation-style-language/schema/raw/master/csl-citation.json" }</w:instrText>
      </w:r>
      <w:r>
        <w:fldChar w:fldCharType="separate"/>
      </w:r>
      <w:r w:rsidRPr="009C151F">
        <w:rPr>
          <w:noProof/>
        </w:rPr>
        <w:t>[12]</w:t>
      </w:r>
      <w:r>
        <w:fldChar w:fldCharType="end"/>
      </w:r>
      <w:r>
        <w:t>.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>
        <w:t>//раздел Р. Мезенцева. Алгоритм и рис. 1 и рис.2</w:t>
      </w:r>
    </w:p>
    <w:p w:rsidR="00CB7FC4" w:rsidRDefault="00CB7FC4" w:rsidP="00CB7FC4">
      <w:pPr>
        <w:spacing w:line="360" w:lineRule="auto"/>
        <w:ind w:firstLine="567"/>
        <w:outlineLvl w:val="0"/>
        <w:rPr>
          <w:b/>
        </w:rPr>
      </w:pPr>
    </w:p>
    <w:p w:rsidR="00CB7FC4" w:rsidRDefault="00CB7FC4" w:rsidP="00CB7FC4">
      <w:pPr>
        <w:tabs>
          <w:tab w:val="left" w:pos="5812"/>
        </w:tabs>
        <w:spacing w:line="360" w:lineRule="auto"/>
        <w:ind w:firstLine="426"/>
        <w:jc w:val="center"/>
        <w:rPr>
          <w:b/>
        </w:rPr>
      </w:pPr>
      <w:r>
        <w:rPr>
          <w:b/>
        </w:rPr>
        <w:t>Автоматическая палитра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>
        <w:t>Ни один из известных роботов-художников не смешивает краски на палитре подо</w:t>
      </w:r>
      <w:r>
        <w:t>б</w:t>
      </w:r>
      <w:r>
        <w:t>но человеку-живописцу; большинство систем машинной живописи (</w:t>
      </w:r>
      <w:r>
        <w:rPr>
          <w:lang w:val="en-US"/>
        </w:rPr>
        <w:t>AARON</w:t>
      </w:r>
      <w:r>
        <w:t xml:space="preserve">, машины </w:t>
      </w:r>
      <w:proofErr w:type="spellStart"/>
      <w:r>
        <w:t>Бенджамина</w:t>
      </w:r>
      <w:proofErr w:type="spellEnd"/>
      <w:r>
        <w:t xml:space="preserve"> </w:t>
      </w:r>
      <w:proofErr w:type="spellStart"/>
      <w:r>
        <w:t>Гроссера</w:t>
      </w:r>
      <w:proofErr w:type="spellEnd"/>
      <w:r>
        <w:t xml:space="preserve"> 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"Benjamin Grosser official page. URL: http://bengrosser.com (\u0434\u0430\u0442\u0430 \u043e\u0431\u0440\u0430\u0449\u0435\u043d\u0438\u044f: 1.11.2016)", "type" : "article-journal" }, "uris" : [ "http://www.mendeley.com/documents/?uuid=d1a404c5-6687-4b1e-bf4c-a3940d51b7e8" ] } ], "mendeley" : { "formattedCitation" : "[13]", "plainTextFormattedCitation" : "[13]" }, "properties" : { "noteIndex" : 0 }, "schema" : "https://github.com/citation-style-language/schema/raw/master/csl-citation.json" }</w:instrText>
      </w:r>
      <w:r>
        <w:fldChar w:fldCharType="separate"/>
      </w:r>
      <w:r w:rsidRPr="00723A98">
        <w:rPr>
          <w:noProof/>
        </w:rPr>
        <w:t>[13]</w:t>
      </w:r>
      <w:r>
        <w:fldChar w:fldCharType="end"/>
      </w:r>
      <w:r>
        <w:t xml:space="preserve">, </w:t>
      </w:r>
      <w:proofErr w:type="spellStart"/>
      <w:r>
        <w:rPr>
          <w:lang w:val="en-US"/>
        </w:rPr>
        <w:t>ThePaintingFool</w:t>
      </w:r>
      <w:proofErr w:type="spellEnd"/>
      <w:r w:rsidRPr="00B04E76">
        <w:t xml:space="preserve">, </w:t>
      </w:r>
      <w:proofErr w:type="spellStart"/>
      <w:r>
        <w:rPr>
          <w:lang w:val="en-US"/>
        </w:rPr>
        <w:t>Vangobot</w:t>
      </w:r>
      <w:proofErr w:type="spellEnd"/>
      <w:r>
        <w:t xml:space="preserve"> и др.) наносят на хо</w:t>
      </w:r>
      <w:proofErr w:type="gramStart"/>
      <w:r>
        <w:t>лст пр</w:t>
      </w:r>
      <w:proofErr w:type="gramEnd"/>
      <w:r>
        <w:t>едвар</w:t>
      </w:r>
      <w:r>
        <w:t>и</w:t>
      </w:r>
      <w:r>
        <w:t xml:space="preserve">тельно заготовленные краски. Это ограничивает количество возможных оттенков и препятствует созданию реалистических изображений. Робот </w:t>
      </w:r>
      <w:r>
        <w:rPr>
          <w:lang w:val="en-US"/>
        </w:rPr>
        <w:t>e</w:t>
      </w:r>
      <w:r w:rsidRPr="00B04E76">
        <w:t>-</w:t>
      </w:r>
      <w:r>
        <w:rPr>
          <w:lang w:val="en-US"/>
        </w:rPr>
        <w:t>David</w:t>
      </w:r>
      <w:r>
        <w:t xml:space="preserve"> смешив</w:t>
      </w:r>
      <w:r>
        <w:t>а</w:t>
      </w:r>
      <w:r>
        <w:t>ет краски прямо на холсте, используя систему визуальной обратной связи. Этот подход позволяет доб</w:t>
      </w:r>
      <w:r>
        <w:t>и</w:t>
      </w:r>
      <w:r>
        <w:t>ваться неограниченного количества оттенков при монохромной живописи за счет многократных прох</w:t>
      </w:r>
      <w:r>
        <w:t>о</w:t>
      </w:r>
      <w:r>
        <w:t xml:space="preserve">дов кистью по холсту, но при </w:t>
      </w:r>
      <w:proofErr w:type="spellStart"/>
      <w:r>
        <w:t>полноцветной</w:t>
      </w:r>
      <w:proofErr w:type="spellEnd"/>
      <w:r>
        <w:t xml:space="preserve"> живописи после нескольких проходов цвета б</w:t>
      </w:r>
      <w:r>
        <w:t>ы</w:t>
      </w:r>
      <w:r>
        <w:t>стро теряют силу и становятся грязными.</w:t>
      </w:r>
    </w:p>
    <w:p w:rsidR="00CB7FC4" w:rsidRDefault="00CB7FC4" w:rsidP="00CB7FC4">
      <w:pPr>
        <w:spacing w:line="360" w:lineRule="auto"/>
        <w:ind w:firstLine="567"/>
        <w:jc w:val="both"/>
        <w:outlineLvl w:val="0"/>
      </w:pPr>
      <w:r>
        <w:t>Естественным решением является создание автоматической палитры – спец</w:t>
      </w:r>
      <w:r>
        <w:t>и</w:t>
      </w:r>
      <w:r>
        <w:t xml:space="preserve">ального </w:t>
      </w:r>
      <w:proofErr w:type="spellStart"/>
      <w:r>
        <w:t>микродозирующего</w:t>
      </w:r>
      <w:proofErr w:type="spellEnd"/>
      <w:r>
        <w:t xml:space="preserve"> устройства, которое бы смешивало краски перед нанесением на холст. Похожая задача успешно решается промышленными </w:t>
      </w:r>
      <w:proofErr w:type="spellStart"/>
      <w:r>
        <w:t>колеровочными</w:t>
      </w:r>
      <w:proofErr w:type="spellEnd"/>
      <w:r>
        <w:t xml:space="preserve"> автоматами, с теми существенными отличиями, что </w:t>
      </w:r>
      <w:proofErr w:type="spellStart"/>
      <w:r>
        <w:t>колеровочные</w:t>
      </w:r>
      <w:proofErr w:type="spellEnd"/>
      <w:r>
        <w:t xml:space="preserve"> автоматы предназначены для смешивания больших объемов красок и подбора оттенков в соответствии со стандартными </w:t>
      </w:r>
      <w:proofErr w:type="spellStart"/>
      <w:r>
        <w:t>колерово</w:t>
      </w:r>
      <w:r>
        <w:t>ч</w:t>
      </w:r>
      <w:r>
        <w:t>ными</w:t>
      </w:r>
      <w:proofErr w:type="spellEnd"/>
      <w:r>
        <w:t xml:space="preserve"> таблицами. </w:t>
      </w:r>
    </w:p>
    <w:p w:rsidR="00636DD3" w:rsidRDefault="00636DD3"/>
    <w:sectPr w:rsidR="00636DD3" w:rsidSect="002A2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CB7FC4"/>
    <w:rsid w:val="00093F8C"/>
    <w:rsid w:val="000F765F"/>
    <w:rsid w:val="002028E8"/>
    <w:rsid w:val="00282D1F"/>
    <w:rsid w:val="002A24B8"/>
    <w:rsid w:val="00335E34"/>
    <w:rsid w:val="003A5B70"/>
    <w:rsid w:val="00435EC4"/>
    <w:rsid w:val="00472961"/>
    <w:rsid w:val="005C0EDB"/>
    <w:rsid w:val="00636DD3"/>
    <w:rsid w:val="006D4B25"/>
    <w:rsid w:val="00850A9A"/>
    <w:rsid w:val="008A10E1"/>
    <w:rsid w:val="009224CA"/>
    <w:rsid w:val="009540E5"/>
    <w:rsid w:val="00A75FC4"/>
    <w:rsid w:val="00B36844"/>
    <w:rsid w:val="00B73B2F"/>
    <w:rsid w:val="00BB5210"/>
    <w:rsid w:val="00C80AB0"/>
    <w:rsid w:val="00CB7FC4"/>
    <w:rsid w:val="00CD5CC4"/>
    <w:rsid w:val="00D51FAA"/>
    <w:rsid w:val="00DB26D3"/>
    <w:rsid w:val="00DE3BE2"/>
    <w:rsid w:val="00F26054"/>
    <w:rsid w:val="00F4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4B25"/>
    <w:pPr>
      <w:keepNext/>
      <w:keepLines/>
      <w:spacing w:before="480" w:line="360" w:lineRule="auto"/>
      <w:ind w:firstLine="709"/>
      <w:jc w:val="both"/>
      <w:outlineLvl w:val="0"/>
    </w:pPr>
    <w:rPr>
      <w:rFonts w:eastAsiaTheme="majorEastAsia" w:cstheme="majorBidi"/>
      <w:b/>
      <w:bCs/>
      <w:cap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B25"/>
    <w:pPr>
      <w:keepNext/>
      <w:keepLines/>
      <w:spacing w:before="200" w:line="360" w:lineRule="auto"/>
      <w:ind w:firstLine="709"/>
      <w:jc w:val="both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D4B25"/>
    <w:pPr>
      <w:keepNext/>
      <w:keepLines/>
      <w:spacing w:before="200" w:line="360" w:lineRule="auto"/>
      <w:ind w:firstLine="709"/>
      <w:jc w:val="both"/>
      <w:outlineLvl w:val="2"/>
    </w:pPr>
    <w:rPr>
      <w:rFonts w:eastAsiaTheme="majorEastAsia" w:cstheme="majorBidi"/>
      <w:b/>
      <w:bCs/>
      <w:i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B25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D4B2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6D4B25"/>
    <w:rPr>
      <w:rFonts w:ascii="Times New Roman" w:eastAsiaTheme="majorEastAsia" w:hAnsi="Times New Roman" w:cstheme="majorBidi"/>
      <w:b/>
      <w:bCs/>
      <w:i/>
      <w:sz w:val="24"/>
    </w:rPr>
  </w:style>
  <w:style w:type="paragraph" w:customStyle="1" w:styleId="a3">
    <w:name w:val="Формула"/>
    <w:basedOn w:val="a4"/>
    <w:link w:val="a5"/>
    <w:qFormat/>
    <w:rsid w:val="009540E5"/>
    <w:pPr>
      <w:tabs>
        <w:tab w:val="left" w:pos="6237"/>
      </w:tabs>
      <w:jc w:val="right"/>
    </w:pPr>
    <w:rPr>
      <w:b w:val="0"/>
      <w:color w:val="auto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9540E5"/>
    <w:pPr>
      <w:spacing w:after="200"/>
      <w:ind w:firstLine="709"/>
      <w:jc w:val="both"/>
    </w:pPr>
    <w:rPr>
      <w:rFonts w:eastAsia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a5">
    <w:name w:val="Формула Знак"/>
    <w:basedOn w:val="a0"/>
    <w:link w:val="a3"/>
    <w:rsid w:val="009540E5"/>
    <w:rPr>
      <w:rFonts w:ascii="Times New Roman" w:hAnsi="Times New Roman"/>
      <w:bCs/>
      <w:sz w:val="24"/>
      <w:szCs w:val="24"/>
    </w:rPr>
  </w:style>
  <w:style w:type="paragraph" w:styleId="a6">
    <w:name w:val="Document Map"/>
    <w:basedOn w:val="a"/>
    <w:link w:val="a7"/>
    <w:uiPriority w:val="99"/>
    <w:semiHidden/>
    <w:unhideWhenUsed/>
    <w:rsid w:val="00CB7FC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B7F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2673</Words>
  <Characters>15237</Characters>
  <Application>Microsoft Office Word</Application>
  <DocSecurity>0</DocSecurity>
  <Lines>126</Lines>
  <Paragraphs>35</Paragraphs>
  <ScaleCrop>false</ScaleCrop>
  <Company/>
  <LinksUpToDate>false</LinksUpToDate>
  <CharactersWithSpaces>17875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2</cp:revision>
  <dcterms:created xsi:type="dcterms:W3CDTF">2016-11-04T13:27:00Z</dcterms:created>
  <dcterms:modified xsi:type="dcterms:W3CDTF">2016-11-04T13:29:00Z</dcterms:modified>
</cp:coreProperties>
</file>