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2.0" w:type="dxa"/>
        <w:jc w:val="left"/>
        <w:tblInd w:w="0.0" w:type="dxa"/>
        <w:tblLayout w:type="fixed"/>
        <w:tblLook w:val="0600"/>
      </w:tblPr>
      <w:tblGrid>
        <w:gridCol w:w="5266"/>
        <w:gridCol w:w="5266"/>
        <w:tblGridChange w:id="0">
          <w:tblGrid>
            <w:gridCol w:w="5266"/>
            <w:gridCol w:w="5266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b9bd5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b9bd5"/>
                <w:rtl w:val="0"/>
              </w:rPr>
              <w:t xml:space="preserve">Ali MEZGANI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TEL     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+212 679 11 95 30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            +212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537 76 57 56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563c1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MAIL : </w:t>
            </w:r>
            <w:r w:rsidDel="00000000" w:rsidR="00000000" w:rsidRPr="00000000">
              <w:fldChar w:fldCharType="begin"/>
              <w:instrText xml:space="preserve"> HYPERLINK "mailto:ali.mezgani@gmail.com?subject=Prise%20de%20contact" 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7"/>
                <w:szCs w:val="17"/>
                <w:u w:val="single"/>
                <w:rtl w:val="0"/>
              </w:rPr>
              <w:t xml:space="preserve">ali.mezgani@gmail.com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Rabat, Morocco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  <w:drawing>
                <wp:inline distB="0" distT="0" distL="0" distR="0">
                  <wp:extent cx="1181100" cy="1143000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55911"/>
          <w:sz w:val="20"/>
          <w:szCs w:val="20"/>
          <w:rtl w:val="0"/>
        </w:rPr>
        <w:t xml:space="preserve">Tools, Skills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entury Gothic" w:cs="Century Gothic" w:eastAsia="Century Gothic" w:hAnsi="Century Gothic"/>
          <w:color w:val="ed7d3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ed7d31"/>
          <w:sz w:val="16"/>
          <w:szCs w:val="16"/>
          <w:rtl w:val="0"/>
        </w:rPr>
        <w:t xml:space="preserve">Deep understanding and mastering Linux systems and security of information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entury Gothic" w:cs="Century Gothic" w:eastAsia="Century Gothic" w:hAnsi="Century Gothic"/>
          <w:color w:val="ed7d3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ed7d31"/>
          <w:sz w:val="16"/>
          <w:szCs w:val="16"/>
          <w:rtl w:val="0"/>
        </w:rPr>
        <w:t xml:space="preserve">Expert in distributed systems, architecture, design, algorithms and data structures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Century Gothic" w:cs="Century Gothic" w:eastAsia="Century Gothic" w:hAnsi="Century Gothic"/>
          <w:color w:val="ed7d3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ed7d31"/>
          <w:sz w:val="16"/>
          <w:szCs w:val="16"/>
          <w:rtl w:val="0"/>
        </w:rPr>
        <w:t xml:space="preserve">Expert in cloud infrastructures and microservices, especially Amazon Web Service, HP Helion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entury Gothic" w:cs="Century Gothic" w:eastAsia="Century Gothic" w:hAnsi="Century Gothic"/>
          <w:color w:val="ed7d3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ed7d31"/>
          <w:sz w:val="16"/>
          <w:szCs w:val="16"/>
          <w:rtl w:val="0"/>
        </w:rPr>
        <w:t xml:space="preserve">Experience with Agile, Scrum/Kanban methodology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entury Gothic" w:cs="Century Gothic" w:eastAsia="Century Gothic" w:hAnsi="Century Gothic"/>
          <w:color w:val="ed7d3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ed7d31"/>
          <w:sz w:val="16"/>
          <w:szCs w:val="16"/>
          <w:rtl w:val="0"/>
        </w:rPr>
        <w:t xml:space="preserve">Fanatical about Golang, Docker, Kubernetes, REST API, MySQL, RabbitMQ, Cassandra, and Java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entury Gothic" w:cs="Century Gothic" w:eastAsia="Century Gothic" w:hAnsi="Century Gothic"/>
          <w:color w:val="ed7d3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color w:val="ed7d31"/>
          <w:sz w:val="16"/>
          <w:szCs w:val="16"/>
          <w:rtl w:val="0"/>
        </w:rPr>
        <w:t xml:space="preserve">Fluent in TCP/IP networks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8.0" w:type="dxa"/>
        <w:jc w:val="left"/>
        <w:tblInd w:w="0.0" w:type="dxa"/>
        <w:tblLayout w:type="fixed"/>
        <w:tblLook w:val="0600"/>
      </w:tblPr>
      <w:tblGrid>
        <w:gridCol w:w="3360"/>
        <w:gridCol w:w="6798"/>
        <w:tblGridChange w:id="0">
          <w:tblGrid>
            <w:gridCol w:w="3360"/>
            <w:gridCol w:w="6798"/>
          </w:tblGrid>
        </w:tblGridChange>
      </w:tblGrid>
      <w:tr>
        <w:trPr>
          <w:trHeight w:val="54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E-mail services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WEB/ Cache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Domain Name Server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Virtualization and Container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Firewalls, Antivirus, and IDS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Télécom et transmission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Tunneling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Monitoring and Supervision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Deployment, orchestration, and build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Languages (computer)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Java Programming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Configuration management  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Issue tracking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Message Broker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Emulator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Backup &amp; storage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Text Editor and IDE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SCM and Revision control platform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Cloud provider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Languages (naturals)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Linux (all major distributions: Debian, Redhat, CentOS), UNIX (FreeBSD, HP UX, MAC OS X), Cisco IOS, Vyatta, Quagga, Jun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Postfix, Qmail, Dovecot, Procmail, Fetchmail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Apache, nginx, Tomcat, Squid, Varnish, Haproxy, Radware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Bind9, tinyDNS,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DNS, participation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aux tests de Bind10 ( isc.org )avec Buildot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VMware, Citrix, Docker, Kubernetes, Vservers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Netfilter, Ipfw, Tripwire, Cisco ASA, Huawei Eudemon, Netscreen, McAfee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Iso27001, Mehari, OpenSCAP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Technologie VSAT, MPLS, Téléphonie ( SIP), SMSC, Mastering all kind of terminals 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Cisco IPSec, GRE, VPN ( PPTP, IPIP, OpenVPN ), Tunnel broker (6in4), BGP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Nagios, Cacti, Munin, ntop, Monit, HPOM, Prometheus and Grafana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vmstat, iotop, tcpdump, ethereal, htop, sar, glances, ltrace, strace, dtrace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Fabric, Capistrano, Vagrant, Terraform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Basic, Bash (shell scripting), C, TCL, Perl, Lua,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Golang, Python, Flask, some Scala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Java EE, Spring Boot, Hibernate, Maven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Ansible, Puppet, HPSA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Travis-ci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Atlassian Jira, RT, OTRS, HPSM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MySQL, PostgreSQL, Memcached, Redis, Cassandra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RabbitMQ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Kannel, SMPPSim, Qemu ( MIPS, x86, ARM )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Netbackup, Bacula, Rsnapshot, Rsync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Sharepoint, Ms Visio, Dia, Wikimedia, Confluence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Vim, spacemacs, IntelliJ IDEA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 Goland, PyCharm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Trello, Agile 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ScrumBan, Kanban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Git, RCS, Bitbucket, Github Enterprise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Amazon Web Services, HP Helion, DigitalOcean, Vultr, Civo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Arabic, Amazigh, French, English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55911"/>
          <w:sz w:val="20"/>
          <w:szCs w:val="20"/>
          <w:rtl w:val="0"/>
        </w:rPr>
        <w:t xml:space="preserve">Current Professional Experience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entury Gothic" w:cs="Century Gothic" w:eastAsia="Century Gothic" w:hAnsi="Century Gothic"/>
          <w:color w:val="38562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DXC Technology (Hewlett Packard Enterprise and CSC) – (February 2015 - Present) - Rabat</w:t>
      </w:r>
    </w:p>
    <w:p w:rsidR="00000000" w:rsidDel="00000000" w:rsidP="00000000" w:rsidRDefault="00000000" w:rsidRPr="00000000" w14:paraId="0000004F">
      <w:pPr>
        <w:pStyle w:val="Heading3"/>
        <w:tabs>
          <w:tab w:val="left" w:pos="3930"/>
        </w:tabs>
        <w:spacing w:after="0" w:before="0" w:lineRule="auto"/>
        <w:rPr>
          <w:rFonts w:ascii="Century Gothic" w:cs="Century Gothic" w:eastAsia="Century Gothic" w:hAnsi="Century Gothic"/>
          <w:b w:val="0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5b9bd5"/>
          <w:sz w:val="17"/>
          <w:szCs w:val="17"/>
          <w:rtl w:val="0"/>
        </w:rPr>
        <w:t xml:space="preserve">Senior Delivery Lead Linux</w:t>
        <w:tab/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Proficiency with HP SRA tools and ITO ecosystem 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Mentoring and leading a team of Linux System Administrator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Delivery management using the Kanban methodology</w:t>
      </w:r>
    </w:p>
    <w:p w:rsidR="00000000" w:rsidDel="00000000" w:rsidP="00000000" w:rsidRDefault="00000000" w:rsidRPr="00000000" w14:paraId="00000054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Managed cloud, build and provisioning of customer instances in the HP Helion cloud platform </w:t>
      </w:r>
    </w:p>
    <w:p w:rsidR="00000000" w:rsidDel="00000000" w:rsidP="00000000" w:rsidRDefault="00000000" w:rsidRPr="00000000" w14:paraId="00000055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Perform day-to-day system administration duties on RHEL 7.x Linux servers and PaaS services, supporting business-critical systems</w:t>
      </w:r>
    </w:p>
    <w:p w:rsidR="00000000" w:rsidDel="00000000" w:rsidP="00000000" w:rsidRDefault="00000000" w:rsidRPr="00000000" w14:paraId="00000056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Automation using HPSA, deployment, and orchestration with Ansible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Respond to and resolve incident tickets and monitoring alerts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Much development of tools in Python, Perl, Bash, and Golang ( 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anti MITM attacks in LANs for PCI DSS certification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Mastering ITIL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Maintain Docker 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Staging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 and Production environment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Analysis and Prediction of CI Capabilities and Performance with the QlikView Based HP NGDM Tool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Automate common procedures used to resolve incidents and monitoring alerts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Drafting of procedures and technical manuals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studies of projects, change Processing (RFC)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Remediation of Red Hat Server Vulnerabilities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Preventive maintenance N3 and customer support according to ITIL processes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Maintain collaboration tool Atlassian Jira and Confluence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55911"/>
          <w:sz w:val="20"/>
          <w:szCs w:val="20"/>
          <w:rtl w:val="0"/>
        </w:rPr>
        <w:t xml:space="preserve">Previous Professional Experience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Capgemini - (February 2014 - January 2015) - Rabat </w:t>
      </w:r>
    </w:p>
    <w:p w:rsidR="00000000" w:rsidDel="00000000" w:rsidP="00000000" w:rsidRDefault="00000000" w:rsidRPr="00000000" w14:paraId="00000065">
      <w:pPr>
        <w:pStyle w:val="Heading3"/>
        <w:spacing w:after="0" w:before="0" w:lineRule="auto"/>
        <w:rPr>
          <w:rFonts w:ascii="Century Gothic" w:cs="Century Gothic" w:eastAsia="Century Gothic" w:hAnsi="Century Gothic"/>
          <w:b w:val="0"/>
          <w:color w:val="5b9bd5"/>
          <w:sz w:val="17"/>
          <w:szCs w:val="17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color w:val="5b9bd5"/>
          <w:sz w:val="17"/>
          <w:szCs w:val="17"/>
          <w:rtl w:val="0"/>
        </w:rPr>
        <w:t xml:space="preserve">Senior Infrastructure and security Consultant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Managed Linux servers within a shared team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Installation of new Linux production machines according to Capgemini standards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Maintain backup of servers and troubleshooting NetBackup servers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Monitoring and supervision with Nagios and HPOM (A fork of Cacti)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 and maintenance of Red Hat, Debian, Centos servers (physical and virtual)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Analysis of machine performance and resource management (memories, CPU (s), disks)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Write interactive, self-documenting, and user-friendly console-based program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studies, diagnosis of anomalies and remediation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Virtualization with VMware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Support N3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Capacity planning, Bottleneck identification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Processing of work requests in the framework of mini projects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Network and security engineering backup: Cisco, ASA, Fortigate, Juniper, IPSec VPN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Native LABS - (June 2011 - Present) – Rabat</w:t>
      </w:r>
    </w:p>
    <w:p w:rsidR="00000000" w:rsidDel="00000000" w:rsidP="00000000" w:rsidRDefault="00000000" w:rsidRPr="00000000" w14:paraId="00000075">
      <w:pPr>
        <w:pStyle w:val="Heading3"/>
        <w:spacing w:after="0" w:before="0" w:lineRule="auto"/>
        <w:rPr>
          <w:rFonts w:ascii="Century Gothic" w:cs="Century Gothic" w:eastAsia="Century Gothic" w:hAnsi="Century Gothic"/>
          <w:b w:val="0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5b9bd5"/>
          <w:sz w:val="17"/>
          <w:szCs w:val="17"/>
          <w:rtl w:val="0"/>
        </w:rPr>
        <w:t xml:space="preserve">Co-Founder and CTO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Project management an agile environment: Scrumban methodology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Mentoring and leading the dev team and ops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Managing resources, portfolio and project budget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Define the company's strategy at the technical operations level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Training and facilitation of teams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Incident Management, Investigation and Resolution Tracking with the OTRS Tool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Build of a VPN Web platform beyond the Internet protocol for connecting remote cloud sites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Maintain technologies stack of the main application: 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Ubuntu, Laravel, beanstalkd, Redis, Apache, PHP, Nodejs, Gearman, IPv6, REST API, AngularJS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Operating in high-traffic web applications based on Linux 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Maintain of a web cluster consisting of thirty Linux machines, Nginx, MySQL, Haproxy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Audit System and infrastructure analysis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MySQL replication and Linux Ubuntu tuning and Hardening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Development of solutions in Bash, Python, Makefile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Administering the Netfilter firewall using ufw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Supervision and monitoring with Nagios, Munin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Writing internal documentation in MediaWiki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Century Gothic" w:cs="Century Gothic" w:eastAsia="Century Gothic" w:hAnsi="Century Gothic"/>
          <w:color w:val="38562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AL Baraka - (December 2007 - April 2010) - Rabat </w:t>
      </w:r>
    </w:p>
    <w:p w:rsidR="00000000" w:rsidDel="00000000" w:rsidP="00000000" w:rsidRDefault="00000000" w:rsidRPr="00000000" w14:paraId="0000008B">
      <w:pPr>
        <w:pStyle w:val="Heading3"/>
        <w:spacing w:after="0" w:before="0" w:lineRule="auto"/>
        <w:rPr>
          <w:rFonts w:ascii="Century Gothic" w:cs="Century Gothic" w:eastAsia="Century Gothic" w:hAnsi="Century Gothic"/>
          <w:b w:val="0"/>
          <w:color w:val="5b9bd5"/>
          <w:sz w:val="17"/>
          <w:szCs w:val="17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b w:val="0"/>
            <w:color w:val="5b9bd5"/>
            <w:sz w:val="17"/>
            <w:szCs w:val="17"/>
            <w:rtl w:val="0"/>
          </w:rPr>
          <w:t xml:space="preserve">Chief information security officer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color w:val="5b9bd5"/>
          <w:sz w:val="17"/>
          <w:szCs w:val="17"/>
          <w:rtl w:val="0"/>
        </w:rPr>
        <w:t xml:space="preserve"> - CISO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Definition and implementation of a security perimeter within the institution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Training and awareness-raising for employees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Network security, review and validation of firewall rules, intrusion testing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The accompaniment of the business on its sensitive projects to enable it to apprehend and to control its risk 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 accordance with shared objectives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Architecting and Deployment of new financial information systems (T24 – Temenos product)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Performs web application intrusion tests, infrastructure, networks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(Internal / external), physical security, wireless technologies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Performs safety escort and inspection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Safety throughout the project life cycle (feasibility, planning, implementation, post-implementation).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Deploying an MPLS VPN Network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Set up an open source solution against ARP attacks (man in the middle)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Implementation of secure structures, maintenance of backups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Migrating from Institutional Infrastructure to Linux, Cisco Appliance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Review and validation of institutional tender documents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Deployment and foundation of a DMZ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Setting up an open source IDS (Snort + ACID)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Other systems administrating exercises: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Administration of headquarters and branch networks (more than 1000 users)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Installing Spark instant messaging solution based on Java, Jabber, MySQL 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Installing Request Tracker Ticketing Tools and Reporting in Perl / Bash / PostgreSQL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Installing a master and slave DNS server with internal and external zones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Installing Nagios with a notification system via SMS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Tuning and Hardening of Debian and Centos for production Servers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entury Gothic" w:cs="Century Gothic" w:eastAsia="Century Gothic" w:hAnsi="Century Gothic"/>
          <w:color w:val="38562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entury Gothic" w:cs="Century Gothic" w:eastAsia="Century Gothic" w:hAnsi="Century Gothic"/>
          <w:color w:val="38562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entury Gothic" w:cs="Century Gothic" w:eastAsia="Century Gothic" w:hAnsi="Century Gothic"/>
          <w:color w:val="38562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entury Gothic" w:cs="Century Gothic" w:eastAsia="Century Gothic" w:hAnsi="Century Gothic"/>
          <w:color w:val="38562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entury Gothic" w:cs="Century Gothic" w:eastAsia="Century Gothic" w:hAnsi="Century Gothic"/>
          <w:color w:val="38562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AFNIC - (December 2005 – July 2006) – Paris</w:t>
      </w:r>
    </w:p>
    <w:p w:rsidR="00000000" w:rsidDel="00000000" w:rsidP="00000000" w:rsidRDefault="00000000" w:rsidRPr="00000000" w14:paraId="000000AD">
      <w:pPr>
        <w:pStyle w:val="Heading3"/>
        <w:spacing w:after="0" w:before="0" w:lineRule="auto"/>
        <w:rPr>
          <w:rFonts w:ascii="Century Gothic" w:cs="Century Gothic" w:eastAsia="Century Gothic" w:hAnsi="Century Gothic"/>
          <w:b w:val="0"/>
          <w:color w:val="5b9bd5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color w:val="5b9bd5"/>
          <w:sz w:val="17"/>
          <w:szCs w:val="17"/>
          <w:rtl w:val="0"/>
        </w:rPr>
        <w:t xml:space="preserve">Network and Security Engineer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 Domain name servers (BIND) and NSD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Maintenance of the association's network in different sites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Postfix-based messaging administration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Supervision and monitoring with Nagios and Cacti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Support and Helpdesk Engineering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Participated in the Migration of the institution Network from Cisco Platform to Juniper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Setting up the Netscreen firewall, generating the Matrix Flow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Significant experience with Nortel, Cisco, Juniper, Netscreen, HP Procurve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Technical Audit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Extensive interviewing responsibilities with French NIC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Ecosystem: BGP, Peering, VLAN, Perl, Python, Postfix, JunOS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entury Gothic" w:cs="Century Gothic" w:eastAsia="Century Gothic" w:hAnsi="Century Gothic"/>
          <w:color w:val="c5591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entury Gothic" w:cs="Century Gothic" w:eastAsia="Century Gothic" w:hAnsi="Century Gothic"/>
          <w:color w:val="c5591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70ad47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55911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70ad47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UP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 - University of Valenciennes, France (June 2003)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B.S.C. in Mathematics and Computer Engineering 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0.0" w:type="dxa"/>
        <w:tblLayout w:type="fixed"/>
        <w:tblLook w:val="0600"/>
      </w:tblPr>
      <w:tblGrid>
        <w:gridCol w:w="3045"/>
        <w:gridCol w:w="3030"/>
        <w:gridCol w:w="3060"/>
        <w:tblGridChange w:id="0">
          <w:tblGrid>
            <w:gridCol w:w="3045"/>
            <w:gridCol w:w="3030"/>
            <w:gridCol w:w="3060"/>
          </w:tblGrid>
        </w:tblGridChange>
      </w:tblGrid>
      <w:t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Distributed Systems</w:t>
            </w:r>
          </w:p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Algorithms and Complexity</w:t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Advanced Networking</w:t>
            </w:r>
          </w:p>
          <w:p w:rsidR="00000000" w:rsidDel="00000000" w:rsidP="00000000" w:rsidRDefault="00000000" w:rsidRPr="00000000" w14:paraId="000000C7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Compilation using Lex and Yacc</w:t>
            </w:r>
          </w:p>
          <w:p w:rsidR="00000000" w:rsidDel="00000000" w:rsidP="00000000" w:rsidRDefault="00000000" w:rsidRPr="00000000" w14:paraId="000000C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Graphs </w:t>
            </w:r>
          </w:p>
          <w:p w:rsidR="00000000" w:rsidDel="00000000" w:rsidP="00000000" w:rsidRDefault="00000000" w:rsidRPr="00000000" w14:paraId="000000CA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Automatas</w:t>
            </w:r>
          </w:p>
        </w:tc>
      </w:tr>
    </w:tbl>
    <w:p w:rsidR="00000000" w:rsidDel="00000000" w:rsidP="00000000" w:rsidRDefault="00000000" w:rsidRPr="00000000" w14:paraId="000000CB">
      <w:pPr>
        <w:spacing w:after="0" w:line="240" w:lineRule="auto"/>
        <w:rPr>
          <w:rFonts w:ascii="Century Gothic" w:cs="Century Gothic" w:eastAsia="Century Gothic" w:hAnsi="Century Gothic"/>
          <w:color w:val="70ad4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55911"/>
          <w:sz w:val="20"/>
          <w:szCs w:val="20"/>
          <w:rtl w:val="0"/>
        </w:rPr>
        <w:t xml:space="preserve">Personal Interests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Meetup organizer of Rabat groups: CTO, Golang, Blockchain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Debian/Ubuntu Maintainer and participation in various Debian files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Reading, writing technical articles and publishing on international blogs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Participation in various community activities Open Source, Github, IETF, IPv6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Development of a web platform: Tunnel Broker IPv6 / IPv4 as a Transition methods (RFC 3053)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Passive member of Moroccan security team ( morx.org ), hacker and national watcher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CVE :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Local Quidway DOS, HP JetDirect DOS, Tomcat XSS, Oracle Messenger Redirection malicious URL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en.wikipedia.org/wiki/Chief_information_security_offic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