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EFA" w:rsidTr="00A06EFA">
        <w:tc>
          <w:tcPr>
            <w:tcW w:w="3116" w:type="dxa"/>
          </w:tcPr>
          <w:p w:rsidR="00A06EFA" w:rsidRDefault="00A06EFA"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3117" w:type="dxa"/>
          </w:tcPr>
          <w:p w:rsidR="00A06EFA" w:rsidRDefault="00A06EFA">
            <w:r>
              <w:t>Factor</w:t>
            </w:r>
          </w:p>
        </w:tc>
        <w:tc>
          <w:tcPr>
            <w:tcW w:w="3117" w:type="dxa"/>
          </w:tcPr>
          <w:p w:rsidR="00A06EFA" w:rsidRDefault="00A06EFA" w:rsidP="00A06EFA">
            <w:r>
              <w:t>Name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Value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BEst</w:t>
            </w:r>
            <w:proofErr w:type="spellEnd"/>
            <w:r>
              <w:t xml:space="preserve"> P/Bk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fpb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Price Earnings Ratio (P/E)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Price to Book Ratio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pb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proofErr w:type="spellStart"/>
            <w:r>
              <w:t>BEst</w:t>
            </w:r>
            <w:proofErr w:type="spellEnd"/>
            <w:r>
              <w:t xml:space="preserve"> P/E Next Year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fpe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Growth</w:t>
            </w:r>
          </w:p>
        </w:tc>
        <w:tc>
          <w:tcPr>
            <w:tcW w:w="3117" w:type="dxa"/>
          </w:tcPr>
          <w:p w:rsidR="00A06EFA" w:rsidRDefault="00A06EFA">
            <w:r>
              <w:t xml:space="preserve">Diluted EPS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r>
              <w:t>eps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Sales per Share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sps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Profit Margin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prof_mar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proofErr w:type="spellStart"/>
            <w:r>
              <w:t>BEst</w:t>
            </w:r>
            <w:proofErr w:type="spellEnd"/>
            <w:r>
              <w:t xml:space="preserve"> Est Long Term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lgro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Return on Invested Capital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roic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Net Income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ninc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Gross Margin Adjusted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gmar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Cash from Operating Act - 5 </w:t>
            </w:r>
            <w:proofErr w:type="spellStart"/>
            <w:r>
              <w:t>Yr</w:t>
            </w:r>
            <w:proofErr w:type="spellEnd"/>
            <w:r>
              <w:t xml:space="preserve"> Geometric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cfo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 xml:space="preserve">Cash Flow - 1 </w:t>
            </w:r>
            <w:proofErr w:type="spellStart"/>
            <w:r>
              <w:t>Yr</w:t>
            </w:r>
            <w:proofErr w:type="spellEnd"/>
            <w:r>
              <w:t xml:space="preserve"> Growth</w:t>
            </w:r>
          </w:p>
        </w:tc>
        <w:tc>
          <w:tcPr>
            <w:tcW w:w="3117" w:type="dxa"/>
          </w:tcPr>
          <w:p w:rsidR="00A06EFA" w:rsidRDefault="00A06EFA">
            <w:proofErr w:type="spellStart"/>
            <w:r>
              <w:t>cf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Revenue Growth Year over Year</w:t>
            </w:r>
          </w:p>
        </w:tc>
        <w:tc>
          <w:tcPr>
            <w:tcW w:w="3117" w:type="dxa"/>
          </w:tcPr>
          <w:p w:rsidR="00A06EFA" w:rsidRDefault="00A06EFA">
            <w:r>
              <w:t>sg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Quality</w:t>
            </w:r>
          </w:p>
        </w:tc>
        <w:tc>
          <w:tcPr>
            <w:tcW w:w="3117" w:type="dxa"/>
          </w:tcPr>
          <w:p w:rsidR="00A06EFA" w:rsidRDefault="00A06EFA">
            <w:r>
              <w:t>Cash Flow to Net Income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c</w:t>
            </w:r>
            <w:r w:rsidR="00A06EFA">
              <w:t>fni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>
            <w:bookmarkStart w:id="0" w:name="_GoBack"/>
            <w:bookmarkEnd w:id="0"/>
          </w:p>
        </w:tc>
        <w:tc>
          <w:tcPr>
            <w:tcW w:w="3117" w:type="dxa"/>
          </w:tcPr>
          <w:p w:rsidR="00A06EFA" w:rsidRDefault="00A06EFA">
            <w:proofErr w:type="spellStart"/>
            <w:r>
              <w:t>BEst</w:t>
            </w:r>
            <w:proofErr w:type="spellEnd"/>
            <w:r>
              <w:t xml:space="preserve"> Analyst Rating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a</w:t>
            </w:r>
            <w:r w:rsidR="00A06EFA">
              <w:t>r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Goodwill to Assets %</w:t>
            </w:r>
          </w:p>
        </w:tc>
        <w:tc>
          <w:tcPr>
            <w:tcW w:w="3117" w:type="dxa"/>
          </w:tcPr>
          <w:p w:rsidR="00A06EFA" w:rsidRDefault="00F47095">
            <w:r>
              <w:t>g</w:t>
            </w:r>
            <w:r w:rsidR="00A06EFA">
              <w:t>oodwill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Total Debt to Total Assets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l</w:t>
            </w:r>
            <w:r w:rsidR="00A06EFA">
              <w:t>eve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Total Analyst Recommendations</w:t>
            </w:r>
          </w:p>
        </w:tc>
        <w:tc>
          <w:tcPr>
            <w:tcW w:w="3117" w:type="dxa"/>
          </w:tcPr>
          <w:p w:rsidR="00A06EFA" w:rsidRDefault="00F47095">
            <w:r>
              <w:t>t</w:t>
            </w:r>
            <w:r w:rsidR="00A06EFA">
              <w:t>ar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Recommendation Consensus</w:t>
            </w:r>
          </w:p>
        </w:tc>
        <w:tc>
          <w:tcPr>
            <w:tcW w:w="3117" w:type="dxa"/>
          </w:tcPr>
          <w:p w:rsidR="00A06EFA" w:rsidRDefault="00F47095">
            <w:r>
              <w:t>a</w:t>
            </w:r>
            <w:r w:rsidR="00A06EFA">
              <w:t>c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>
            <w:r>
              <w:t>Quality as alpha factor, liquidity as contextual factor</w:t>
            </w:r>
          </w:p>
        </w:tc>
        <w:tc>
          <w:tcPr>
            <w:tcW w:w="3117" w:type="dxa"/>
          </w:tcPr>
          <w:p w:rsidR="00A06EFA" w:rsidRDefault="00A06EFA">
            <w:r>
              <w:t>Accounts Receivable Turnover</w:t>
            </w:r>
          </w:p>
        </w:tc>
        <w:tc>
          <w:tcPr>
            <w:tcW w:w="3117" w:type="dxa"/>
          </w:tcPr>
          <w:p w:rsidR="00A06EFA" w:rsidRDefault="00F47095">
            <w:r>
              <w:t>a</w:t>
            </w:r>
            <w:r w:rsidR="00A06EFA">
              <w:t>rt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Inventory Turnover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i</w:t>
            </w:r>
            <w:r w:rsidR="00A06EFA">
              <w:t>nv_turn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Average Bid Ask Spread Percentage</w:t>
            </w:r>
          </w:p>
        </w:tc>
        <w:tc>
          <w:tcPr>
            <w:tcW w:w="3117" w:type="dxa"/>
          </w:tcPr>
          <w:p w:rsidR="00A06EFA" w:rsidRDefault="00F47095">
            <w:r>
              <w:t>s</w:t>
            </w:r>
            <w:r w:rsidR="00A06EFA">
              <w:t>pread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Quick Ratio</w:t>
            </w:r>
          </w:p>
        </w:tc>
        <w:tc>
          <w:tcPr>
            <w:tcW w:w="3117" w:type="dxa"/>
          </w:tcPr>
          <w:p w:rsidR="00A06EFA" w:rsidRDefault="00F47095">
            <w:r>
              <w:t>q</w:t>
            </w:r>
            <w:r w:rsidR="00A06EFA">
              <w:t>uick</w:t>
            </w:r>
          </w:p>
        </w:tc>
      </w:tr>
      <w:tr w:rsidR="00A06EFA" w:rsidTr="00A06EFA">
        <w:tc>
          <w:tcPr>
            <w:tcW w:w="3116" w:type="dxa"/>
          </w:tcPr>
          <w:p w:rsidR="00A06EFA" w:rsidRDefault="00A06EFA"/>
        </w:tc>
        <w:tc>
          <w:tcPr>
            <w:tcW w:w="3117" w:type="dxa"/>
          </w:tcPr>
          <w:p w:rsidR="00A06EFA" w:rsidRDefault="00A06EFA">
            <w:r>
              <w:t>Asset Turnover</w:t>
            </w:r>
          </w:p>
        </w:tc>
        <w:tc>
          <w:tcPr>
            <w:tcW w:w="3117" w:type="dxa"/>
          </w:tcPr>
          <w:p w:rsidR="00A06EFA" w:rsidRDefault="00F47095">
            <w:proofErr w:type="spellStart"/>
            <w:r>
              <w:t>a</w:t>
            </w:r>
            <w:r w:rsidR="00A06EFA">
              <w:t>_</w:t>
            </w:r>
            <w:r>
              <w:t>turn</w:t>
            </w:r>
            <w:proofErr w:type="spellEnd"/>
          </w:p>
        </w:tc>
      </w:tr>
      <w:tr w:rsidR="00A06EFA" w:rsidTr="00A06EFA">
        <w:tc>
          <w:tcPr>
            <w:tcW w:w="3116" w:type="dxa"/>
          </w:tcPr>
          <w:p w:rsidR="00A06EFA" w:rsidRDefault="00F47095">
            <w:r>
              <w:t>market</w:t>
            </w:r>
          </w:p>
        </w:tc>
        <w:tc>
          <w:tcPr>
            <w:tcW w:w="3117" w:type="dxa"/>
          </w:tcPr>
          <w:p w:rsidR="00A06EFA" w:rsidRDefault="00F47095">
            <w:r>
              <w:t>Relative Share Price Momentum</w:t>
            </w:r>
          </w:p>
        </w:tc>
        <w:tc>
          <w:tcPr>
            <w:tcW w:w="3117" w:type="dxa"/>
          </w:tcPr>
          <w:p w:rsidR="00A06EFA" w:rsidRDefault="00F47095">
            <w:r>
              <w:t>mom</w:t>
            </w:r>
          </w:p>
        </w:tc>
      </w:tr>
      <w:tr w:rsidR="00A06EFA" w:rsidTr="00A06EFA">
        <w:tc>
          <w:tcPr>
            <w:tcW w:w="3116" w:type="dxa"/>
          </w:tcPr>
          <w:p w:rsidR="00A06EFA" w:rsidRDefault="00F47095">
            <w:r>
              <w:t>beta</w:t>
            </w:r>
          </w:p>
        </w:tc>
        <w:tc>
          <w:tcPr>
            <w:tcW w:w="3117" w:type="dxa"/>
          </w:tcPr>
          <w:p w:rsidR="00A06EFA" w:rsidRDefault="00F47095">
            <w:r>
              <w:t>Beta from CAPM</w:t>
            </w:r>
          </w:p>
        </w:tc>
        <w:tc>
          <w:tcPr>
            <w:tcW w:w="3117" w:type="dxa"/>
          </w:tcPr>
          <w:p w:rsidR="00A06EFA" w:rsidRDefault="00F47095">
            <w:r>
              <w:t>beta</w:t>
            </w:r>
          </w:p>
        </w:tc>
      </w:tr>
      <w:tr w:rsidR="00F47095" w:rsidTr="00A06EFA">
        <w:tc>
          <w:tcPr>
            <w:tcW w:w="3116" w:type="dxa"/>
          </w:tcPr>
          <w:p w:rsidR="00F47095" w:rsidRDefault="00F47095">
            <w:r>
              <w:t>Unsystematic risk</w:t>
            </w:r>
          </w:p>
        </w:tc>
        <w:tc>
          <w:tcPr>
            <w:tcW w:w="3117" w:type="dxa"/>
          </w:tcPr>
          <w:p w:rsidR="00F47095" w:rsidRPr="00F47095" w:rsidRDefault="00F47095"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t>-rf</w:t>
            </w:r>
            <w:proofErr w:type="spellEnd"/>
            <w:r>
              <w:t>)-</w:t>
            </w:r>
            <w:r>
              <w:rPr>
                <w:rFonts w:hint="eastAsia"/>
              </w:rPr>
              <w:t>β</w:t>
            </w:r>
            <w:r>
              <w:rPr>
                <w:rFonts w:hint="eastAsia"/>
              </w:rPr>
              <w:t>^</w:t>
            </w:r>
            <w:r>
              <w:t>2*</w:t>
            </w:r>
            <w:proofErr w:type="spellStart"/>
            <w:r>
              <w:t>Var</w:t>
            </w:r>
            <w:proofErr w:type="spellEnd"/>
            <w:r>
              <w:t>(</w:t>
            </w:r>
            <w:proofErr w:type="spellStart"/>
            <w:r>
              <w:t>r</w:t>
            </w:r>
            <w:r>
              <w:rPr>
                <w:vertAlign w:val="subscript"/>
              </w:rPr>
              <w:t>m</w:t>
            </w:r>
            <w:r>
              <w:t>-rf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F47095" w:rsidRDefault="00F47095">
            <w:proofErr w:type="spellStart"/>
            <w:r>
              <w:t>unsys</w:t>
            </w:r>
            <w:proofErr w:type="spellEnd"/>
          </w:p>
        </w:tc>
      </w:tr>
      <w:tr w:rsidR="00F47095" w:rsidTr="00A06EFA">
        <w:tc>
          <w:tcPr>
            <w:tcW w:w="3116" w:type="dxa"/>
          </w:tcPr>
          <w:p w:rsidR="00F47095" w:rsidRDefault="00F47095">
            <w:r>
              <w:t>Size</w:t>
            </w:r>
          </w:p>
        </w:tc>
        <w:tc>
          <w:tcPr>
            <w:tcW w:w="3117" w:type="dxa"/>
          </w:tcPr>
          <w:p w:rsidR="00F47095" w:rsidRDefault="00F47095">
            <w:r>
              <w:t>Market capitalization</w:t>
            </w:r>
          </w:p>
        </w:tc>
        <w:tc>
          <w:tcPr>
            <w:tcW w:w="3117" w:type="dxa"/>
          </w:tcPr>
          <w:p w:rsidR="00F47095" w:rsidRDefault="00F47095">
            <w:r>
              <w:t>size</w:t>
            </w:r>
          </w:p>
        </w:tc>
      </w:tr>
    </w:tbl>
    <w:p w:rsidR="00414E35" w:rsidRDefault="00F47095"/>
    <w:sectPr w:rsidR="0041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FA"/>
    <w:rsid w:val="000A4C56"/>
    <w:rsid w:val="00295CFA"/>
    <w:rsid w:val="006F7A05"/>
    <w:rsid w:val="00A06EFA"/>
    <w:rsid w:val="00F4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1787"/>
  <w15:chartTrackingRefBased/>
  <w15:docId w15:val="{251E3E39-8556-4232-9C7F-EC17D56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Yadi</dc:creator>
  <cp:keywords/>
  <dc:description/>
  <cp:lastModifiedBy>Xie, Yadi</cp:lastModifiedBy>
  <cp:revision>2</cp:revision>
  <dcterms:created xsi:type="dcterms:W3CDTF">2019-04-15T20:12:00Z</dcterms:created>
  <dcterms:modified xsi:type="dcterms:W3CDTF">2019-04-15T20:25:00Z</dcterms:modified>
</cp:coreProperties>
</file>