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Penjelasan Model Matematis</w:t>
      </w:r>
    </w:p>
    <w:p>
      <w:pPr>
        <w:pStyle w:val="Subtitle"/>
      </w:pPr>
      <w:r>
        <w:t xml:space="preserve">Arti setiap persamaan dan simbol, serta bagaimana tiap variabel memengaruhi hasil — pendamping MSW_Mathematical_Model_EN (nomor persamaan sama) — mswpath v3.2</w:t>
      </w:r>
    </w:p>
    <w:p>
      <w:pPr>
        <w:pStyle w:val="Subtitle"/>
      </w:pPr>
      <w:r>
        <w:t xml:space="preserve">Muhammad Fachri Ridwan — The University of Queensland — Oktober 2026</w:t>
      </w:r>
    </w:p>
    <w:bookmarkStart w:id="12" w:name="cara-membaca-dokumen-ini"/>
    <w:p>
      <w:pPr>
        <w:pStyle w:val="Heading1"/>
      </w:pPr>
      <w:r>
        <w:t xml:space="preserve">0 Cara membaca dokumen ini</w:t>
      </w:r>
    </w:p>
    <w:p>
      <w:pPr>
        <w:pStyle w:val="FirstParagraph"/>
        <w:jc w:val="both"/>
      </w:pPr>
      <w:r>
        <w:t xml:space="preserve">Setiap persamaan ditulis sebagai persamaan Word (klik untuk mengedit) dengan nomor yang sama seperti di dokumen</w:t>
      </w:r>
      <w:r>
        <w:t xml:space="preserve"> </w:t>
      </w:r>
      <w:r>
        <w:rPr>
          <w:i/>
          <w:iCs/>
        </w:rPr>
        <w:t xml:space="preserve">Mathematical Model</w:t>
      </w:r>
      <w:r>
        <w:t xml:space="preserve">. Di bawah setiap persamaan ada tiga bagian:</w:t>
      </w:r>
      <w:r>
        <w:t xml:space="preserve"> </w:t>
      </w:r>
      <w:r>
        <w:rPr>
          <w:b/>
          <w:bCs/>
        </w:rPr>
        <w:t xml:space="preserve">apa yang dihitung</w:t>
      </w:r>
      <w:r>
        <w:t xml:space="preserve">,</w:t>
      </w:r>
      <w:r>
        <w:t xml:space="preserve"> </w:t>
      </w:r>
      <w:r>
        <w:rPr>
          <w:b/>
          <w:bCs/>
        </w:rPr>
        <w:t xml:space="preserve">tabel simbol</w:t>
      </w:r>
      <w:r>
        <w:t xml:space="preserve"> </w:t>
      </w:r>
      <w:r>
        <w:t xml:space="preserve">(arti, satuan, nilai tengah dan rentang dari</w:t>
      </w:r>
      <w:r>
        <w:t xml:space="preserve"> </w:t>
      </w:r>
      <w:r>
        <w:rPr>
          <w:rStyle w:val="VerbatimChar"/>
        </w:rPr>
        <w:t xml:space="preserve">data/*.csv</w:t>
      </w:r>
      <w:r>
        <w:t xml:space="preserve">, serta nama kunci datanya di kode), dan</w:t>
      </w:r>
      <w:r>
        <w:t xml:space="preserve"> </w:t>
      </w:r>
      <w:r>
        <w:rPr>
          <w:b/>
          <w:bCs/>
        </w:rPr>
        <w:t xml:space="preserve">bagaimana variabelnya memengaruhi hasil</w:t>
      </w:r>
      <w:r>
        <w:t xml:space="preserve"> </w:t>
      </w:r>
      <w:r>
        <w:t xml:space="preserve">(arah, mekanisme, dan besar efeknya).</w:t>
      </w:r>
    </w:p>
    <w:p>
      <w:pPr>
        <w:pStyle w:val="BodyText"/>
        <w:jc w:val="both"/>
      </w:pPr>
      <w:r>
        <w:t xml:space="preserve">Konvensi yang dipakai di seluruh dokumen:</w:t>
      </w:r>
    </w:p>
    <w:p>
      <w:pPr>
        <w:numPr>
          <w:ilvl w:val="0"/>
          <w:numId w:val="1001"/>
        </w:numPr>
      </w:pPr>
      <w:r>
        <w:t xml:space="preserve">Semua hasil dinyatakan</w:t>
      </w:r>
      <w:r>
        <w:t xml:space="preserve"> </w:t>
      </w:r>
      <w:r>
        <w:rPr>
          <w:b/>
          <w:bCs/>
        </w:rPr>
        <w:t xml:space="preserve">per ton sampah campuran (basah) di gerbang fasilitas pada 2025</w:t>
      </w:r>
      <w:r>
        <w:t xml:space="preserve"> </w:t>
      </w:r>
      <w:r>
        <w:t xml:space="preserve">(unit fungsional).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= emisi GRK opsi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e/t; makin kecil makin baik),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= biaya bersih (USD/t; makin kecil makin baik).</w:t>
      </w:r>
    </w:p>
    <w:p>
      <w:pPr>
        <w:numPr>
          <w:ilvl w:val="0"/>
          <w:numId w:val="1001"/>
        </w:numPr>
      </w:pPr>
      <w:r>
        <w:t xml:space="preserve">Tanda ↑ berarti variabel dinaikkan.</w:t>
      </w:r>
      <w:r>
        <w:t xml:space="preserve"> </w:t>
      </w:r>
      <w:r>
        <w:t xml:space="preserve">“Efek terukur”</w:t>
      </w:r>
      <w:r>
        <w:t xml:space="preserve"> </w:t>
      </w:r>
      <w:r>
        <w:t xml:space="preserve">dihitung dengan menjalankan model (file</w:t>
      </w:r>
      <w:r>
        <w:t xml:space="preserve"> </w:t>
      </w:r>
      <w:r>
        <w:rPr>
          <w:rStyle w:val="VerbatimChar"/>
        </w:rPr>
        <w:t xml:space="preserve">run_parameter_influence.py</w:t>
      </w:r>
      <w:r>
        <w:t xml:space="preserve">): satu variabel dipasang di batas bawah lalu batas atas rentangnya, variabel lain di nilai tengah, dan hasilnya diambil median 21 lokasi. Angka positif = naik dari batas bawah ke batas atas.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Selisih CIC</w:t>
      </w:r>
      <w:r>
        <w:t xml:space="preserve"> </w:t>
      </w:r>
      <w:r>
        <w:t xml:space="preserve">= CIC(RDF + AD) − CIC(landfill) pada nilai karbon 50 USD/t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e. Ini besaran kunci keputusan: nilai dasarnya +8.9 USD/t (landfill lebih murah). Bila variabel membuat selisih ini negatif, RDF + AD menjadi pilihan.</w:t>
      </w:r>
    </w:p>
    <w:p>
      <w:pPr>
        <w:numPr>
          <w:ilvl w:val="0"/>
          <w:numId w:val="1001"/>
        </w:numPr>
      </w:pPr>
      <w:r>
        <w:t xml:space="preserve">Indeks Sobol total (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) menyatakan porsi variansi selisih CIC yang disebabkan variabel tersebut (termasuk interaksinya).</w:t>
      </w:r>
    </w:p>
    <w:tbl>
      <w:tblPr>
        <w:tblStyle w:val="Table"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Opsi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GRK median (kg CO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b/>
                <w:sz w:val="16"/>
              </w:rPr>
              <w:t xml:space="preserve">e/t)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Biaya median (USD/t)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CED fosil median (MJ/t)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SL landfill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557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18.4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78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S1 WtE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130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57.9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-4196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S2 RDF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319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42.3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-3804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S3 AD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389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36.6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-165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S4 PHB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543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38.1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-575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S5 RDF + AD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153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47.1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-4184</w:t>
            </w:r>
          </w:p>
        </w:tc>
      </w:tr>
    </w:tbl>
    <w:p>
      <w:pPr>
        <w:pStyle w:val="Caption"/>
      </w:pPr>
      <w:r>
        <w:t xml:space="preserve">Tabel 0: Nilai dasar (nilai tengah, kasus pasar, median 21 lokasi) yang menjadi titik acuan semua</w:t>
      </w:r>
      <w:r>
        <w:t xml:space="preserve"> </w:t>
      </w:r>
      <w:r>
        <w:t xml:space="preserve">“efek terukur”</w:t>
      </w:r>
      <w:r>
        <w:t xml:space="preserve">.</w:t>
      </w:r>
    </w:p>
    <w:p>
      <w:pPr>
        <w:pStyle w:val="CaptionedFigure"/>
      </w:pPr>
      <w:r>
        <w:drawing>
          <wp:inline>
            <wp:extent cx="5759999" cy="3770181"/>
            <wp:effectExtent b="0" l="0" r="0" t="0"/>
            <wp:docPr descr="Gambar 0: Peta pengaruh — bagaimana kelompok input mengalir melalui besaran antara ke GRK, biaya, CIC dan pilihan terbaik." title="" id="10" name="Picture"/>
            <a:graphic>
              <a:graphicData uri="http://schemas.openxmlformats.org/drawingml/2006/picture">
                <pic:pic>
                  <pic:nvPicPr>
                    <pic:cNvPr descr="/home/user/claude/MSW_pathway_model_v3/docs/figures/math_influence_ma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77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0: Peta pengaruh — bagaimana kelompok input mengalir melalui besaran antara ke GRK, biaya, CIC dan pilihan terbaik.</w:t>
      </w:r>
    </w:p>
    <w:bookmarkEnd w:id="12"/>
    <w:bookmarkStart w:id="17" w:name="harmonisasi-data-ke-baseline-2025"/>
    <w:p>
      <w:pPr>
        <w:pStyle w:val="Heading1"/>
      </w:pPr>
      <w:r>
        <w:t xml:space="preserve">1 Harmonisasi data ke baseline 2025</w:t>
      </w:r>
    </w:p>
    <w:bookmarkStart w:id="13" w:name="persamaan-1"/>
    <w:p>
      <w:pPr>
        <w:pStyle w:val="Heading3"/>
      </w:pPr>
      <w:r>
        <w:t xml:space="preserve">Persamaan (1)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2025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t</m:t>
              </m:r>
            </m:sub>
          </m:sSub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g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 </m:t>
              </m:r>
              <m:r>
                <m:t>2025</m:t>
              </m:r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Sup>
            <m:e>
              <m:r>
                <m:t>M</m:t>
              </m:r>
            </m:e>
            <m:sub>
              <m:r>
                <m:t>2025</m:t>
              </m:r>
            </m:sub>
            <m:sup>
              <m:r>
                <m:t>d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M</m:t>
              </m:r>
            </m:e>
            <m:sub>
              <m:r>
                <m:t>t</m:t>
              </m:r>
            </m:sub>
            <m:sup>
              <m:r>
                <m:t>d</m:t>
              </m:r>
            </m:sup>
          </m:sSubSup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g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 </m:t>
              </m:r>
              <m:r>
                <m:t>2025</m:t>
              </m:r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Sup>
            <m:e>
              <m:r>
                <m:t>M</m:t>
              </m:r>
            </m:e>
            <m:sub>
              <m:r>
                <m:t>2025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M</m:t>
              </m:r>
            </m:e>
            <m:sub>
              <m:r>
                <m:t>t</m:t>
              </m:r>
            </m:sub>
            <m:sup>
              <m:r>
                <m:t>n</m:t>
              </m:r>
            </m:sup>
          </m:sSubSup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g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 </m:t>
              </m:r>
              <m:r>
                <m:t>2025</m:t>
              </m:r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Tonase tahun data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diproyeksikan</w:t>
      </w:r>
      <w:r>
        <w:t xml:space="preserve"> </w:t>
      </w:r>
      <w:r>
        <w:rPr>
          <w:b/>
          <w:bCs/>
        </w:rPr>
        <w:t xml:space="preserve">sekali</w:t>
      </w:r>
      <w:r>
        <w:t xml:space="preserve"> </w:t>
      </w:r>
      <w:r>
        <w:t xml:space="preserve">ke 2025. Aliran domestik (</w:t>
      </w:r>
      <m:oMath>
        <m:r>
          <m:t>d</m:t>
        </m:r>
      </m:oMath>
      <w:r>
        <w:t xml:space="preserve">) dan non-domestik (</w:t>
      </w:r>
      <m:oMath>
        <m:r>
          <m:t>n</m:t>
        </m:r>
      </m:oMath>
      <w:r>
        <w:t xml:space="preserve">) memakai faktor yang sama, sehingga jumlahnya tetap sama dengan total.</w:t>
      </w:r>
    </w:p>
    <w:tbl>
      <w:tblPr>
        <w:tblStyle w:val="Table"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Row="1" w:lastRow="0" w:firstColumn="0" w:lastColumn="0" w:noHBand="0" w:noVBand="0" w:val="0020"/>
      </w:tblPr>
      <w:tblGrid>
        <w:gridCol w:w="819"/>
        <w:gridCol w:w="3550"/>
        <w:gridCol w:w="2321"/>
        <w:gridCol w:w="1228"/>
      </w:tblGrid>
      <w:tr>
        <w:trPr>
          <w:tblHeader w:val="on"/>
        </w:trPr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Simbol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Arti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Satuan / nilai (tengah, rentang)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Kunci data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Q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Tonase yang dilaporkan RIPS untuk tahun</w:t>
            </w:r>
            <w:r>
              <w:rPr>
                <w:sz w:val="16"/>
              </w:rP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t/hari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g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Laju pertumbuhan tonase per tahun (laju RIPS; bila tidak ada, nilai bawaan)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0.0173 (0.0065–0.0254) 1/yr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g_default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Q</m:t>
                  </m:r>
                </m:e>
                <m:sub>
                  <m:r>
                    <m:t>2025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Tonase 2025 yang dipakai model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t/hari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Q2025_tpd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p>
                <m:e>
                  <m:r>
                    <m:t>M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M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Tonase aliran domestik dan non-domestik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t/hari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</w:t>
            </w:r>
          </w:p>
        </w:tc>
      </w:tr>
    </w:tbl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numPr>
          <w:ilvl w:val="0"/>
          <w:numId w:val="1002"/>
        </w:numPr>
      </w:pPr>
      <m:oMath>
        <m:r>
          <m:t>g</m:t>
        </m:r>
      </m:oMath>
      <w:r>
        <w:t xml:space="preserve"> </w:t>
      </w:r>
      <w:r>
        <w:t xml:space="preserve">↑ atau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makin lama →</w:t>
      </w:r>
      <w:r>
        <w:t xml:space="preserve"> </w:t>
      </w:r>
      <m:oMath>
        <m:sSub>
          <m:e>
            <m:r>
              <m:t>Q</m:t>
            </m:r>
          </m:e>
          <m:sub>
            <m:r>
              <m:t>2025</m:t>
            </m:r>
          </m:sub>
        </m:sSub>
      </m:oMath>
      <w:r>
        <w:t xml:space="preserve"> </w:t>
      </w:r>
      <w:r>
        <w:t xml:space="preserve">↑.</w:t>
      </w:r>
      <w:r>
        <w:t xml:space="preserve"> </w:t>
      </w:r>
      <w:r>
        <w:rPr>
          <w:b/>
          <w:bCs/>
        </w:rPr>
        <w:t xml:space="preserve">Tonase tidak mengubah GRK per ton</w:t>
      </w:r>
      <w:r>
        <w:t xml:space="preserve">, tetapi memengaruhi</w:t>
      </w:r>
      <w:r>
        <w:t xml:space="preserve"> </w:t>
      </w:r>
      <w:r>
        <w:rPr>
          <w:b/>
          <w:bCs/>
        </w:rPr>
        <w:t xml:space="preserve">biaya per ton</w:t>
      </w:r>
      <w:r>
        <w:t xml:space="preserve"> </w:t>
      </w:r>
      <w:r>
        <w:t xml:space="preserve">lewat skala pabrik (pers. 10–11) dan</w:t>
      </w:r>
      <w:r>
        <w:t xml:space="preserve"> </w:t>
      </w:r>
      <w:r>
        <w:rPr>
          <w:b/>
          <w:bCs/>
        </w:rPr>
        <w:t xml:space="preserve">syarat kelayakan</w:t>
      </w:r>
      <w:r>
        <w:t xml:space="preserve"> </w:t>
      </w:r>
      <w:r>
        <w:t xml:space="preserve">(WtE ≥ 150 t/hari, tarif Perpres ≥ 1.000 t/hari, PHB ≥ 500 t/tahun).</w:t>
      </w:r>
    </w:p>
    <w:p>
      <w:pPr>
        <w:numPr>
          <w:ilvl w:val="0"/>
          <w:numId w:val="1002"/>
        </w:numPr>
      </w:pPr>
      <w:r>
        <w:t xml:space="preserve">Proyeksi hanya sekali: model memeriksa bahwa tonase yang dipakai sama dengan nilai di database, jadi tidak mungkin terproyeksi dua kali.</w:t>
      </w:r>
    </w:p>
    <w:bookmarkEnd w:id="13"/>
    <w:bookmarkStart w:id="14" w:name="persamaan-2"/>
    <w:p>
      <w:pPr>
        <w:pStyle w:val="Heading3"/>
      </w:pPr>
      <w:r>
        <w:t xml:space="preserve">Persamaan (2)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ℓ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ℓ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sSup>
                        <m:e>
                          <m:r>
                            <m:t>j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ℓ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nary>
            </m:den>
          </m:f>
          <m:r>
            <m:rPr>
              <m:sty m:val="p"/>
            </m:rPr>
            <m:t>,</m:t>
          </m:r>
          <m:r>
            <m:t> 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(</m:t>
              </m:r>
              <m:r>
                <m:t>ℓ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sSup>
                        <m:e>
                          <m:r>
                            <m:t>j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ℓ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M</m:t>
                  </m:r>
                </m:e>
                <m:sub>
                  <m:r>
                    <m:t>2025</m:t>
                  </m:r>
                </m:sub>
                <m:sup>
                  <m:r>
                    <m:t>d</m:t>
                  </m:r>
                </m:sup>
              </m:sSubSup>
              <m:r>
                <m:t> </m:t>
              </m:r>
              <m:sSubSup>
                <m:e>
                  <m:r>
                    <m:t>s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M</m:t>
                  </m:r>
                </m:e>
                <m:sub>
                  <m:r>
                    <m:t>2025</m:t>
                  </m:r>
                </m:sub>
                <m:sup>
                  <m:r>
                    <m:t>n</m:t>
                  </m:r>
                </m:sup>
              </m:sSubSup>
              <m:r>
                <m:t> </m:t>
              </m:r>
              <m:sSubSup>
                <m:e>
                  <m:r>
                    <m:t>s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bSup>
                <m:e>
                  <m:r>
                    <m:t>M</m:t>
                  </m:r>
                </m:e>
                <m:sub>
                  <m:r>
                    <m:t>2025</m:t>
                  </m:r>
                </m:sub>
                <m:sup>
                  <m:r>
                    <m:t>d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M</m:t>
                  </m:r>
                </m:e>
                <m:sub>
                  <m:r>
                    <m:t>2025</m:t>
                  </m:r>
                </m:sub>
                <m:sup>
                  <m:r>
                    <m:t>n</m:t>
                  </m:r>
                </m:sup>
              </m:sSub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jc w:val="bot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Persen komposisi tiap aliran dinormalkan menjadi 100% (faktor normalisasi dicatat), lalu kedua aliran digabung dengan bobot tonase 2025 masing-masing.</w:t>
      </w:r>
    </w:p>
    <w:tbl>
      <w:tblPr>
        <w:tblStyle w:val="Table"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Row="1" w:lastRow="0" w:firstColumn="0" w:lastColumn="0" w:noHBand="0" w:noVBand="0" w:val="0020"/>
      </w:tblPr>
      <w:tblGrid>
        <w:gridCol w:w="819"/>
        <w:gridCol w:w="3550"/>
        <w:gridCol w:w="2321"/>
        <w:gridCol w:w="1228"/>
      </w:tblGrid>
      <w:tr>
        <w:trPr>
          <w:tblHeader w:val="on"/>
        </w:trPr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Simbol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Arti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Satuan / nilai (tengah, rentang)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Kunci data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Sup>
                <m:e>
                  <m:r>
                    <m:t>x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ℓ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Persen berat basah fraksi</w:t>
            </w:r>
            <w:r>
              <w:rPr>
                <w:sz w:val="16"/>
              </w:rPr>
              <w:t xml:space="preserve"> </w:t>
            </w:r>
            <m:oMath>
              <m:r>
                <m:t>j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di aliran</w:t>
            </w:r>
            <w:r>
              <w:rPr>
                <w:sz w:val="16"/>
              </w:rPr>
              <w:t xml:space="preserve"> </w:t>
            </w:r>
            <m:oMath>
              <m:r>
                <m:t>ℓ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(dari RIPS)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dom_*, nd_*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Pangsa fraksi</w:t>
            </w:r>
            <w:r>
              <w:rPr>
                <w:sz w:val="16"/>
              </w:rPr>
              <w:t xml:space="preserve"> </w:t>
            </w:r>
            <m:oMath>
              <m:r>
                <m:t>j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dalam 1 ton sampah campuran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t/t (jumlah = 1)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ℓ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Faktor normalisasi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</w:t>
            </w:r>
          </w:p>
        </w:tc>
      </w:tr>
    </w:tbl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Komposisi adalah penggerak utama semua opsi</w:t>
      </w:r>
      <w:r>
        <w:t xml:space="preserve">: pangsa makanan menaikkan metana landfill (pers. 7) dan umpan AD (pers. 19); pangsa plastik menaikkan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fosil WtE (pers. 6) dan nilai kalor (pers. 5); kertas dan kayu menaikkan keduanya.</w:t>
      </w:r>
    </w:p>
    <w:p>
      <w:pPr>
        <w:numPr>
          <w:ilvl w:val="0"/>
          <w:numId w:val="1003"/>
        </w:numPr>
      </w:pPr>
      <w:r>
        <w:t xml:space="preserve">Kategori yang kosong di RIPS diberi pangsa nol (asumsi, bukan pengukuran); skenario</w:t>
      </w:r>
      <w:r>
        <w:t xml:space="preserve"> </w:t>
      </w:r>
      <w:r>
        <w:rPr>
          <w:i/>
          <w:iCs/>
        </w:rPr>
        <w:t xml:space="preserve">glass_imputed</w:t>
      </w:r>
      <w:r>
        <w:t xml:space="preserve"> </w:t>
      </w:r>
      <w:r>
        <w:t xml:space="preserve">mengujinya dan tidak mengubah keputusan.</w:t>
      </w:r>
    </w:p>
    <w:bookmarkEnd w:id="14"/>
    <w:bookmarkStart w:id="15" w:name="persamaan-3"/>
    <w:p>
      <w:pPr>
        <w:pStyle w:val="Heading3"/>
      </w:pPr>
      <w:r>
        <w:t xml:space="preserve">Persamaan (3)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t>s</m:t>
              </m:r>
            </m:e>
            <m:sub>
              <m:r>
                <m:t>g</m:t>
              </m:r>
              <m:r>
                <m:t>a</m:t>
              </m:r>
              <m:r>
                <m:t>r</m:t>
              </m:r>
              <m:r>
                <m:t>d</m:t>
              </m:r>
              <m:r>
                <m:t>e</m:t>
              </m:r>
              <m:r>
                <m:t>n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s</m:t>
              </m:r>
            </m:e>
            <m:sub>
              <m:r>
                <m:t>g</m:t>
              </m:r>
              <m:r>
                <m:t>a</m:t>
              </m:r>
              <m:r>
                <m:t>r</m:t>
              </m:r>
              <m:r>
                <m:t>d</m:t>
              </m:r>
              <m:r>
                <m:t>e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r>
            <m:t>γ</m:t>
          </m:r>
          <m:r>
            <m:t> </m:t>
          </m:r>
          <m:sSub>
            <m:e>
              <m:r>
                <m:t>s</m:t>
              </m:r>
            </m:e>
            <m:sub>
              <m:r>
                <m:t>f</m:t>
              </m:r>
              <m:r>
                <m:t>o</m:t>
              </m:r>
              <m:r>
                <m:t>o</m:t>
              </m:r>
              <m:r>
                <m:t>d</m:t>
              </m:r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t>s</m:t>
              </m:r>
            </m:e>
            <m:sub>
              <m:r>
                <m:t>f</m:t>
              </m:r>
              <m:r>
                <m:t>o</m:t>
              </m:r>
              <m:r>
                <m:t>o</m:t>
              </m:r>
              <m:r>
                <m:t>d</m:t>
              </m:r>
            </m:sub>
          </m:sSub>
          <m:r>
            <m:rPr>
              <m:sty m:val="p"/>
            </m:rPr>
            <m:t>←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γ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s</m:t>
              </m:r>
            </m:e>
            <m:sub>
              <m:r>
                <m:t>f</m:t>
              </m:r>
              <m:r>
                <m:t>o</m:t>
              </m:r>
              <m:r>
                <m:t>o</m:t>
              </m:r>
              <m:r>
                <m:t>d</m:t>
              </m:r>
            </m:sub>
          </m:sSub>
          <m:r>
            <m:rPr>
              <m:sty m:val="p"/>
            </m:rPr>
            <m:t>;</m:t>
          </m:r>
          <m:r>
            <m:t>  </m:t>
          </m:r>
          <m:r>
            <m:rPr>
              <m:sty m:val="p"/>
            </m:rPr>
            <m:t>W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t>s</m:t>
              </m:r>
            </m:e>
            <m:sub>
              <m:r>
                <m:t>g</m:t>
              </m:r>
              <m:r>
                <m:t>a</m:t>
              </m:r>
              <m:r>
                <m:t>r</m:t>
              </m:r>
              <m:r>
                <m:t>d</m:t>
              </m:r>
              <m:r>
                <m:t>e</m:t>
              </m:r>
              <m:r>
                <m:t>n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s</m:t>
              </m:r>
            </m:e>
            <m:sub>
              <m:r>
                <m:t>g</m:t>
              </m:r>
              <m:r>
                <m:t>a</m:t>
              </m:r>
              <m:r>
                <m:t>r</m:t>
              </m:r>
              <m:r>
                <m:t>d</m:t>
              </m:r>
              <m:r>
                <m:t>e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r>
            <m:t>y</m:t>
          </m:r>
          <m:r>
            <m:t> </m:t>
          </m:r>
          <m:sSub>
            <m:e>
              <m:r>
                <m:t>s</m:t>
              </m:r>
            </m:e>
            <m:sub>
              <m:r>
                <m:t>w</m:t>
              </m:r>
              <m:r>
                <m:t>o</m:t>
              </m:r>
              <m:r>
                <m:t>o</m:t>
              </m:r>
              <m:r>
                <m:t>d</m:t>
              </m:r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t>s</m:t>
              </m:r>
            </m:e>
            <m:sub>
              <m:r>
                <m:t>w</m:t>
              </m:r>
              <m:r>
                <m:t>o</m:t>
              </m:r>
              <m:r>
                <m:t>o</m:t>
              </m:r>
              <m:r>
                <m:t>d</m:t>
              </m:r>
            </m:sub>
          </m:sSub>
          <m:r>
            <m:rPr>
              <m:sty m:val="p"/>
            </m:rPr>
            <m:t>←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s</m:t>
              </m:r>
            </m:e>
            <m:sub>
              <m:r>
                <m:t>w</m:t>
              </m:r>
              <m:r>
                <m:t>o</m:t>
              </m:r>
              <m:r>
                <m:t>o</m:t>
              </m:r>
              <m:r>
                <m:t>d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Aturan harmonisasi untuk RIPS yang kategorinya tidak standar: bila sampah organik digabung (L), sebagian (</w:t>
      </w:r>
      <m:oMath>
        <m:r>
          <m:t>γ</m:t>
        </m:r>
      </m:oMath>
      <w:r>
        <w:t xml:space="preserve">) dipindah ke kebun/daun; bila kayu ≥ 10% tanpa kategori daun (W), sebagian (</w:t>
      </w:r>
      <m:oMath>
        <m:r>
          <m:t>y</m:t>
        </m:r>
      </m:oMath>
      <w:r>
        <w:t xml:space="preserve">) dianggap sampah kebun.</w:t>
      </w:r>
    </w:p>
    <w:tbl>
      <w:tblPr>
        <w:tblStyle w:val="Table"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Row="1" w:lastRow="0" w:firstColumn="0" w:lastColumn="0" w:noHBand="0" w:noVBand="0" w:val="0020"/>
      </w:tblPr>
      <w:tblGrid>
        <w:gridCol w:w="819"/>
        <w:gridCol w:w="3550"/>
        <w:gridCol w:w="2321"/>
        <w:gridCol w:w="1228"/>
      </w:tblGrid>
      <w:tr>
        <w:trPr>
          <w:tblHeader w:val="on"/>
        </w:trPr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Simbol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Arti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Satuan / nilai (tengah, rentang)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Kunci data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Pangsa sampah kebun dalam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‘organik’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gabungan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0.27 (0.04–0.62)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gamma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y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Pangsa kayu yang dianggap sampah kebun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 (0.5–1)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yard</w:t>
            </w:r>
          </w:p>
        </w:tc>
      </w:tr>
    </w:tbl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numPr>
          <w:ilvl w:val="0"/>
          <w:numId w:val="1004"/>
        </w:numPr>
      </w:pPr>
      <m:oMath>
        <m:r>
          <m:t>γ</m:t>
        </m:r>
      </m:oMath>
      <w:r>
        <w:t xml:space="preserve"> </w:t>
      </w:r>
      <w:r>
        <w:t xml:space="preserve">↑ → makanan ↓, kebun ↑. Sampah kebun lebih kering (kadar air 0.55 vs 0.75) dan DOC keringnya lebih tinggi (0.49 vs 0.38), dengan DOCf sama, sehingga per ton basah membawa lebih banyak karbon terurai: metana landfill ↑, sedangkan umpan AD ↓ (AD hanya menerima makanan).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Efek terukur</w:t>
      </w:r>
      <w:r>
        <w:t xml:space="preserve"> </w:t>
      </w:r>
      <w:r>
        <w:t xml:space="preserve">(batas bawah 0.04 → batas atas 0.62, median 21 lokasi): landfill: GRK +153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e/t; AD: GRK +122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e/t, biaya -0.8 USD/t; RDF + AD: GRK +58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e/t, biaya -0.5 USD/t. Selisih CIC (RDF + AD − landfill) pada 50 USD/t: +10.5 → +8.4 USD/t (dasar +8.9; negatif = RDF + AD lebih murah); lokasi yang pilihan terbaiknya berubah pada 100 USD/t: 1 (bawah) / 1 (atas). Indeks Sobol total untuk selisih tersebut: 0.02.</w:t>
      </w:r>
    </w:p>
    <w:bookmarkEnd w:id="15"/>
    <w:bookmarkStart w:id="16" w:name="persamaan-4"/>
    <w:p>
      <w:pPr>
        <w:pStyle w:val="Heading3"/>
      </w:pPr>
      <w:r>
        <w:t xml:space="preserve">Persamaan (4)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≠</m:t>
          </m:r>
          <m:r>
            <m:t>g</m:t>
          </m:r>
          <m:r>
            <m:t>l</m:t>
          </m:r>
          <m:r>
            <m:t>a</m:t>
          </m:r>
          <m:r>
            <m:t>s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g</m:t>
              </m:r>
              <m:r>
                <m:t>l</m:t>
              </m:r>
              <m:r>
                <m:t>a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s</m:t>
              </m:r>
            </m:e>
            <m:sub>
              <m:r>
                <m:t>g</m:t>
              </m:r>
              <m:r>
                <m:t>l</m:t>
              </m:r>
              <m:r>
                <m:t>a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g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Hanya pada skenario</w:t>
      </w:r>
      <w:r>
        <w:t xml:space="preserve"> </w:t>
      </w:r>
      <w:r>
        <w:rPr>
          <w:i/>
          <w:iCs/>
        </w:rPr>
        <w:t xml:space="preserve">glass_imputed</w:t>
      </w:r>
      <w:r>
        <w:t xml:space="preserve">: lokasi yang tidak melaporkan kaca diberi pangsa kaca</w:t>
      </w:r>
      <w:r>
        <w:t xml:space="preserve"> </w:t>
      </w:r>
      <m:oMath>
        <m:sSub>
          <m:e>
            <m:r>
              <m:t>u</m:t>
            </m:r>
          </m:e>
          <m:sub>
            <m:r>
              <m:t>g</m:t>
            </m:r>
          </m:sub>
        </m:sSub>
      </m:oMath>
      <w:r>
        <w:t xml:space="preserve">, dan fraksi lain dikecilkan sebanding.</w:t>
      </w:r>
    </w:p>
    <w:tbl>
      <w:tblPr>
        <w:tblStyle w:val="Table"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Row="1" w:lastRow="0" w:firstColumn="0" w:lastColumn="0" w:noHBand="0" w:noVBand="0" w:val="0020"/>
      </w:tblPr>
      <w:tblGrid>
        <w:gridCol w:w="819"/>
        <w:gridCol w:w="3550"/>
        <w:gridCol w:w="2321"/>
        <w:gridCol w:w="1228"/>
      </w:tblGrid>
      <w:tr>
        <w:trPr>
          <w:tblHeader w:val="on"/>
        </w:trPr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Simbol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Arti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Satuan / nilai (tengah, rentang)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Kunci data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u</m:t>
                  </m:r>
                </m:e>
                <m:sub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Pangsa kaca yang diimputasi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0.012 (0.0069–0.0448)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glass_imp_dist</w:t>
            </w:r>
          </w:p>
        </w:tc>
      </w:tr>
    </w:tbl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u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↑ → semua fraksi lain ↓ sedikit; kaca inert, jadi metana, nilai kalor dan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fosil turun sedikit. Efeknya kecil (kaca median 1,2%).</w:t>
      </w:r>
    </w:p>
    <w:bookmarkEnd w:id="16"/>
    <w:bookmarkEnd w:id="17"/>
    <w:bookmarkStart w:id="20" w:name="karakterisasi-sampah"/>
    <w:p>
      <w:pPr>
        <w:pStyle w:val="Heading1"/>
      </w:pPr>
      <w:r>
        <w:t xml:space="preserve">2 Karakterisasi sampah</w:t>
      </w:r>
    </w:p>
    <w:bookmarkStart w:id="18" w:name="persamaan-5"/>
    <w:p>
      <w:pPr>
        <w:pStyle w:val="Heading3"/>
      </w:pPr>
      <w:r>
        <w:t xml:space="preserve">Persamaan (5)</w:t>
      </w:r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["/>
              <m:sepChr m:val=""/>
              <m:endChr m:val="]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k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λ</m:t>
              </m:r>
              <m:r>
                <m:t>M</m:t>
              </m:r>
            </m:e>
          </m:d>
          <m: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Kadar air curah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dan nilai kalor bawah saat diterima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(LHV) dari campuran 10 fraksi. Air mengurangi bahan kering yang bisa terbakar dan menyerap panas penguapan</w:t>
      </w:r>
      <w:r>
        <w:t xml:space="preserve"> </w:t>
      </w:r>
      <m:oMath>
        <m:r>
          <m:t>λ</m:t>
        </m:r>
      </m:oMath>
      <w:r>
        <w:t xml:space="preserve">.</w:t>
      </w:r>
    </w:p>
    <w:tbl>
      <w:tblPr>
        <w:tblStyle w:val="Table"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Row="1" w:lastRow="0" w:firstColumn="0" w:lastColumn="0" w:noHBand="0" w:noVBand="0" w:val="0020"/>
      </w:tblPr>
      <w:tblGrid>
        <w:gridCol w:w="819"/>
        <w:gridCol w:w="3550"/>
        <w:gridCol w:w="2321"/>
        <w:gridCol w:w="1228"/>
      </w:tblGrid>
      <w:tr>
        <w:trPr>
          <w:tblHeader w:val="on"/>
        </w:trPr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Simbol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Arti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Satuan / nilai (tengah, rentang)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Kunci data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Kadar air fraksi</w:t>
            </w:r>
            <w:r>
              <w:rPr>
                <w:sz w:val="16"/>
              </w:rPr>
              <w:t xml:space="preserve"> </w:t>
            </w:r>
            <m:oMath>
              <m:r>
                <m:t>j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saat diterima (basah)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makanan 0.75 (0.65–0.82)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table2: moisture_as_received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LHV bahan kering fraksi</w:t>
            </w:r>
            <w:r>
              <w:rPr>
                <w:sz w:val="16"/>
              </w:rPr>
              <w:t xml:space="preserve"> 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plastik 30.5 MJ/kg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table2: LHV_dry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Faktor kalibrasi LHV (lama) dan pengali LHV plastik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0.9 (0.78–1.02) x; 1 (0.9–1.1) x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h_k, h_plastic_k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Panas laten penguapan air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2.443 MJ/kg water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LAM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Kadar air curah; LHV saat diterima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-; MJ/kg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</w:t>
            </w:r>
          </w:p>
        </w:tc>
      </w:tr>
    </w:tbl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Kadar air adalah variabel kedua terpenting dalam keputusan.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↑ → bahan kering ↓ →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↓ (dua kali: lebih sedikit yang terbakar dan lebih banyak panas untuk menguapkan air) → listrik WtE ↓, energi RDF ↓; sekaligus metana landfill ↓ karena DOC dihitung atas bahan kering. Jadi sampah basah melemahkan opsi energi</w:t>
      </w:r>
      <w:r>
        <w:t xml:space="preserve"> </w:t>
      </w:r>
      <w:r>
        <w:rPr>
          <w:b/>
          <w:bCs/>
        </w:rPr>
        <w:t xml:space="preserve">dan</w:t>
      </w:r>
      <w:r>
        <w:t xml:space="preserve"> </w:t>
      </w:r>
      <w:r>
        <w:t xml:space="preserve">melemahkan baseline landfill.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Efek terukur</w:t>
      </w:r>
      <w:r>
        <w:t xml:space="preserve"> </w:t>
      </w:r>
      <w:r>
        <w:t xml:space="preserve">(batas bawah 0 → batas atas 1, median 21 lokasi): landfill: GRK -334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e/t; WtE: GRK +36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e/t, biaya +16.2 USD/t; RDF: GRK -146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e/t, biaya +1.1 USD/t; AD: GRK -210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e/t, biaya +1.9 USD/t; PHB: GRK -325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e/t, biaya -8.8 USD/t; RDF + AD: GRK -22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e/t, biaya +2.0 USD/t. Selisih CIC (RDF + AD − landfill) pada 50 USD/t: -1.4 → +16.4 USD/t (dasar +8.9; negatif = RDF + AD lebih murah); lokasi yang pilihan terbaiknya berubah pada 100 USD/t: 10 (bawah) / 17 (atas). Indeks Sobol total untuk selisih tersebut: 0.22.</w:t>
      </w:r>
    </w:p>
    <w:p>
      <w:pPr>
        <w:numPr>
          <w:ilvl w:val="0"/>
          <w:numId w:val="1006"/>
        </w:numPr>
      </w:pP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↑ →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↑ → WtE dan RDF lebih baik.</w:t>
      </w:r>
      <w:r>
        <w:t xml:space="preserve"> </w:t>
      </w:r>
      <w:r>
        <w:rPr>
          <w:i/>
          <w:iCs/>
        </w:rPr>
        <w:t xml:space="preserve">Efek terukur</w:t>
      </w:r>
      <w:r>
        <w:t xml:space="preserve"> </w:t>
      </w:r>
      <w:r>
        <w:t xml:space="preserve">(batas bawah 0.78 → batas atas 1.02, median 21 lokasi): WtE: GRK -44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e/t, biaya -3.5 USD/t; RDF: GRK -23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e/t, biaya -0.5 USD/t; RDF + AD: GRK -33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e/t, biaya -0.4 USD/t. Indeks Sobol total untuk selisih tersebut: 0.00.</w:t>
      </w:r>
    </w:p>
    <w:p>
      <w:pPr>
        <w:numPr>
          <w:ilvl w:val="0"/>
          <w:numId w:val="1006"/>
        </w:numPr>
      </w:pPr>
      <w:r>
        <w:t xml:space="preserve">LHV ≥ 7 MJ/kg adalah syarat kelayakan WtE (G1).</w:t>
      </w:r>
    </w:p>
    <w:bookmarkEnd w:id="18"/>
    <w:bookmarkStart w:id="19" w:name="persamaan-6"/>
    <w:p>
      <w:pPr>
        <w:pStyle w:val="Heading3"/>
      </w:pPr>
      <w:r>
        <w:t xml:space="preserve">Persamaan (6)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f</m:t>
              </m:r>
              <m:r>
                <m:t>o</m:t>
              </m:r>
              <m:r>
                <m:t>s</m:t>
              </m:r>
            </m:sub>
          </m:sSub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t>44</m:t>
              </m:r>
            </m:num>
            <m:den>
              <m:r>
                <m:t>12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t> </m:t>
          </m:r>
          <m:sSub>
            <m:e>
              <m:r>
                <m:t>φ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 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t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fosil yang dilepas bila massa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dibakar (WtE, atau RDF di kiln). Hanya karbon fosil (terutama plastik) yang dihitung; karbon biogenik netral.</w:t>
      </w:r>
    </w:p>
    <w:tbl>
      <w:tblPr>
        <w:tblStyle w:val="Table"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Row="1" w:lastRow="0" w:firstColumn="0" w:lastColumn="0" w:noHBand="0" w:noVBand="0" w:val="0020"/>
      </w:tblPr>
      <w:tblGrid>
        <w:gridCol w:w="819"/>
        <w:gridCol w:w="3550"/>
        <w:gridCol w:w="2321"/>
        <w:gridCol w:w="1228"/>
      </w:tblGrid>
      <w:tr>
        <w:trPr>
          <w:tblHeader w:val="on"/>
        </w:trPr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Simbol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Arti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Satuan / nilai (tengah, rentang)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Kunci data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Kandungan karbon bahan kering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plastik 0.75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table2: carbon_dry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φ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Pangsa karbon yang fosil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plastik 1.00; makanan 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table2: fossil_carbon_share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44</m:t>
              </m:r>
              <m:r>
                <m:rPr>
                  <m:sty m:val="p"/>
                </m:rPr>
                <m:t>/</m:t>
              </m:r>
              <m:r>
                <m:t>12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Konversi massa C → CO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</w:t>
            </w:r>
          </w:p>
        </w:tc>
      </w:tr>
    </w:tbl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numPr>
          <w:ilvl w:val="0"/>
          <w:numId w:val="1007"/>
        </w:numPr>
      </w:pPr>
      <w:r>
        <w:t xml:space="preserve">Pangsa plastik ↑ →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  <m:r>
              <m:t>o</m:t>
            </m:r>
            <m:r>
              <m:t>s</m:t>
            </m:r>
          </m:sub>
        </m:sSub>
      </m:oMath>
      <w:r>
        <w:t xml:space="preserve"> </w:t>
      </w:r>
      <w:r>
        <w:t xml:space="preserve">↑ → GRK WtE ↑ (pembakaran plastik adalah sumber emisi terbesar WtE). Pada RDF, plastik juga masuk ke RDF sehingga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fosilnya dihitung, tetapi diimbangi kredit batubara yang digantikan.</w:t>
      </w:r>
    </w:p>
    <w:p>
      <w:pPr>
        <w:numPr>
          <w:ilvl w:val="0"/>
          <w:numId w:val="1007"/>
        </w:numPr>
      </w:pPr>
      <w:r>
        <w:t xml:space="preserve">Kadar air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↑ → bahan kering ↓ →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  <m:r>
              <m:t>o</m:t>
            </m:r>
            <m:r>
              <m:t>s</m:t>
            </m:r>
          </m:sub>
        </m:sSub>
      </m:oMath>
      <w:r>
        <w:t xml:space="preserve"> </w:t>
      </w:r>
      <w:r>
        <w:t xml:space="preserve">↓ (per ton basah).</w:t>
      </w:r>
    </w:p>
    <w:bookmarkEnd w:id="19"/>
    <w:bookmarkEnd w:id="20"/>
    <w:bookmarkStart w:id="25" w:name="Xb09b433f38f2870905675de4238b7f22eb2895c"/>
    <w:p>
      <w:pPr>
        <w:pStyle w:val="Heading1"/>
      </w:pPr>
      <w:r>
        <w:t xml:space="preserve">3 Modul landfill (open dump dan sanitary landfill)</w:t>
      </w:r>
    </w:p>
    <w:bookmarkStart w:id="21" w:name="persamaan-7"/>
    <w:p>
      <w:pPr>
        <w:pStyle w:val="Heading3"/>
      </w:pPr>
      <w:r>
        <w:t xml:space="preserve">Persamaan (7)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t> </m:t>
          </m:r>
          <m:sSub>
            <m:e>
              <m:r>
                <m:t>k</m:t>
              </m:r>
            </m:e>
            <m:sub>
              <m:r>
                <m:t>D</m:t>
              </m:r>
            </m:sub>
          </m:sSub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C</m:t>
          </m:r>
          <m:r>
            <m:rPr>
              <m:sty m:val="p"/>
            </m:rPr>
            <m:t>F</m:t>
          </m:r>
          <m:r>
            <m:t> </m:t>
          </m:r>
          <m:r>
            <m:t>F</m:t>
          </m:r>
          <m:r>
            <m:t> 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12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</m:e>
            <m:sub>
              <m:r>
                <m:t>j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f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 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t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jc w:val="bot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Metana yang terbentuk di landfill dari karbon organik yang dapat terurai (metode IPCC, tanpa dinamika waktu).</w:t>
      </w:r>
    </w:p>
    <w:tbl>
      <w:tblPr>
        <w:tblStyle w:val="Table"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Row="1" w:lastRow="0" w:firstColumn="0" w:lastColumn="0" w:noHBand="0" w:noVBand="0" w:val="0020"/>
      </w:tblPr>
      <w:tblGrid>
        <w:gridCol w:w="819"/>
        <w:gridCol w:w="3550"/>
        <w:gridCol w:w="2321"/>
        <w:gridCol w:w="1228"/>
      </w:tblGrid>
      <w:tr>
        <w:trPr>
          <w:tblHeader w:val="on"/>
        </w:trPr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Simbol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Arti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Satuan / nilai (tengah, rentang)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Kunci data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D</m:t>
              </m:r>
              <m:r>
                <m:t>O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Karbon organik terurai, basis kering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makanan 0.38; kertas 0.44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table2: DOC_dry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D</m:t>
              </m:r>
              <m:r>
                <m:t>O</m:t>
              </m:r>
              <m:r>
                <m:t>C</m:t>
              </m:r>
              <m:sSub>
                <m:e>
                  <m:r>
                    <m:t>f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Fraksi DOC yang benar-benar terurai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makanan 0.70; kayu 0.10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table2: DOCf_model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Pengali ketidakpastian DOC·DOCf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 (0.8–1.2) x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doc_k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M</m:t>
              </m:r>
              <m:r>
                <m:t>C</m:t>
              </m:r>
              <m:r>
                <m:t>F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Faktor koreksi metana (SL / open dump)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 / 0.8 (0.4–0.8)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mcf_sl, mcf_od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Fraksi metana dalam gas landfill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0.5 (0.475–0.525)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F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16</m:t>
              </m:r>
              <m:r>
                <m:rPr>
                  <m:sty m:val="p"/>
                </m:rPr>
                <m:t>/</m:t>
              </m:r>
              <m:r>
                <m:t>12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Konversi C → CH</w:t>
            </w:r>
            <m:oMath>
              <m:sSub>
                <m:e>
                  <m:r>
                    <m:t>​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</w:t>
            </w:r>
          </w:p>
        </w:tc>
      </w:tr>
    </w:tbl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numPr>
          <w:ilvl w:val="0"/>
          <w:numId w:val="1008"/>
        </w:numPr>
      </w:pP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, MCF,</w:t>
      </w:r>
      <w:r>
        <w:t xml:space="preserve"> </w:t>
      </w:r>
      <m:oMath>
        <m:r>
          <m:t>F</m:t>
        </m:r>
      </m:oMath>
      <w:r>
        <w:t xml:space="preserve">, DOC, DOCf ↑ → metana ↑ → GRK landfill ↑. Ini menaikkan GRK</w:t>
      </w:r>
      <w:r>
        <w:t xml:space="preserve"> </w:t>
      </w:r>
      <w:r>
        <w:rPr>
          <w:b/>
          <w:bCs/>
        </w:rPr>
        <w:t xml:space="preserve">baseline</w:t>
      </w:r>
      <w:r>
        <w:t xml:space="preserve"> </w:t>
      </w:r>
      <w:r>
        <w:t xml:space="preserve">(open dump dan SL) dan residu yang ditimbun oleh opsi lain, sehingga</w:t>
      </w:r>
      <w:r>
        <w:t xml:space="preserve"> </w:t>
      </w:r>
      <w:r>
        <w:rPr>
          <w:b/>
          <w:bCs/>
        </w:rPr>
        <w:t xml:space="preserve">opsi yang mengalihkan organik dari landfill tampak lebih baik</w:t>
      </w:r>
      <w:r>
        <w:t xml:space="preserve">.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Efek terukur</w:t>
      </w:r>
      <w:r>
        <w:t xml:space="preserve"> </w:t>
      </w:r>
      <w:r>
        <w:t xml:space="preserve">(batas bawah 0.8 → batas atas 1.2, median 21 lokasi): landfill: GRK +221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e/t; RDF: GRK +127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e/t; AD: GRK +156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e/t; PHB: GRK +215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e/t, biaya +5.9 USD/t; RDF + AD: GRK +82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e/t. Selisih CIC (RDF + AD − landfill) pada 50 USD/t: +12.1 → +5.7 USD/t (dasar +8.9; negatif = RDF + AD lebih murah); lokasi yang pilihan terbaiknya berubah pada 100 USD/t: 5 (bawah) / 1 (atas). Indeks Sobol total untuk selisih tersebut: 0.04.</w:t>
      </w:r>
    </w:p>
    <w:p>
      <w:pPr>
        <w:numPr>
          <w:ilvl w:val="0"/>
          <w:numId w:val="1008"/>
        </w:numPr>
      </w:pPr>
      <w:r>
        <w:t xml:space="preserve">MCF open dump ↑ → GRK open dump ↑ → semua opsi tampak lebih besar manfaatnya terhadap open dump, tetapi pilihan antaropsi tidak berubah.</w:t>
      </w:r>
    </w:p>
    <w:bookmarkEnd w:id="21"/>
    <w:bookmarkStart w:id="22" w:name="persamaan-8"/>
    <w:p>
      <w:pPr>
        <w:pStyle w:val="Heading3"/>
      </w:pPr>
      <w:r>
        <w:t xml:space="preserve">Persamaan (8)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</m:sup>
          </m:sSubSup>
          <m:r>
            <m:rPr>
              <m:sty m:val="p"/>
            </m:rPr>
            <m:t>=</m:t>
          </m:r>
          <m:r>
            <m:t>η</m:t>
          </m:r>
          <m:r>
            <m:t> 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t> </m:t>
          </m:r>
          <m:r>
            <m:rPr>
              <m:sty m:val="p"/>
            </m:rPr>
            <m:t>[</m:t>
          </m:r>
          <m:r>
            <m:t>S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O</m:t>
          </m:r>
          <m:r>
            <m:t>X</m:t>
          </m:r>
          <m:r>
            <m:t> </m:t>
          </m:r>
          <m:r>
            <m:rPr>
              <m:sty m:val="p"/>
            </m:rPr>
            <m:t>[</m:t>
          </m:r>
          <m:r>
            <m:t>S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Pada sanitary landfill, sebagian metana tertangkap (</w:t>
      </w:r>
      <m:oMath>
        <m:r>
          <m:t>η</m:t>
        </m:r>
      </m:oMath>
      <w:r>
        <w:t xml:space="preserve">) dan dibakar di flare; sisanya lepas setelah sebagian teroksidasi di tanah penutup (OX). Open dump: tanpa penangkapan dan oksidasi.</w:t>
      </w:r>
    </w:p>
    <w:tbl>
      <w:tblPr>
        <w:tblStyle w:val="Table"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Row="1" w:lastRow="0" w:firstColumn="0" w:lastColumn="0" w:noHBand="0" w:noVBand="0" w:val="0020"/>
      </w:tblPr>
      <w:tblGrid>
        <w:gridCol w:w="819"/>
        <w:gridCol w:w="3550"/>
        <w:gridCol w:w="2321"/>
        <w:gridCol w:w="1228"/>
      </w:tblGrid>
      <w:tr>
        <w:trPr>
          <w:tblHeader w:val="on"/>
        </w:trPr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Simbol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Arti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Satuan / nilai (tengah, rentang)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Kunci data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η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Efisiensi penangkapan gas seumur landfill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0.5 (0.2–0.8)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cap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O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Oksidasi di tanah penutup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0.1 (0–0.1)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ox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rPr>
                  <m:sty m:val="p"/>
                </m:rPr>
                <m:t>[</m:t>
              </m:r>
              <m:r>
                <m:t>S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Bernilai 1 untuk sanitary landfill, 0 untuk open dump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</w:t>
            </w:r>
          </w:p>
        </w:tc>
      </w:tr>
    </w:tbl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numPr>
          <w:ilvl w:val="0"/>
          <w:numId w:val="1009"/>
        </w:numPr>
      </w:pPr>
      <m:oMath>
        <m:r>
          <m:t>η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adalah variabel terpenting dalam keputusan.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↑ → metana lepas ↓ → GRK landfill ↓ → landfill makin sulit dikalahkan. Sebaliknya, landfill dengan penangkapan buruk membuat RDF + AD (dan opsi pengalihan lain) jauh lebih menarik.</w:t>
      </w:r>
    </w:p>
    <w:p>
      <w:pPr>
        <w:numPr>
          <w:ilvl w:val="0"/>
          <w:numId w:val="1009"/>
        </w:numPr>
      </w:pPr>
      <w:r>
        <w:rPr>
          <w:i/>
          <w:iCs/>
        </w:rPr>
        <w:t xml:space="preserve">Efek terukur</w:t>
      </w:r>
      <w:r>
        <w:t xml:space="preserve"> </w:t>
      </w:r>
      <w:r>
        <w:t xml:space="preserve">(batas bawah 0.2 → batas atas 0.8, median 21 lokasi): landfill: GRK -662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e/t; RDF: GRK -398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e/t; AD: GRK -467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e/t; PHB: GRK -679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e/t, biaya +17.8 USD/t; RDF + AD: GRK -241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e/t. Selisih CIC (RDF + AD − landfill) pada 50 USD/t: -1.3 → +18.8 USD/t (dasar +8.9; negatif = RDF + AD lebih murah); lokasi yang pilihan terbaiknya berubah pada 100 USD/t: 5 (bawah) / 20 (atas). Indeks Sobol total untuk selisih tersebut: 0.30.</w:t>
      </w:r>
    </w:p>
    <w:p>
      <w:pPr>
        <w:numPr>
          <w:ilvl w:val="0"/>
          <w:numId w:val="1009"/>
        </w:numPr>
      </w:pPr>
      <m:oMath>
        <m:r>
          <m:t>η</m:t>
        </m:r>
      </m:oMath>
      <w:r>
        <w:t xml:space="preserve"> </w:t>
      </w:r>
      <w:r>
        <w:t xml:space="preserve">juga menentukan bahan baku PHB (pers. 22):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↑ → produksi PHB ↑.</w:t>
      </w:r>
    </w:p>
    <w:bookmarkEnd w:id="22"/>
    <w:bookmarkStart w:id="23" w:name="persamaan-9"/>
    <w:p>
      <w:pPr>
        <w:pStyle w:val="Heading3"/>
      </w:pPr>
      <w:r>
        <w:t xml:space="preserve">Persamaan (9)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L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</m:sup>
          </m:sSubSup>
          <m:r>
            <m:t> </m:t>
          </m:r>
          <m:r>
            <m:t>G</m:t>
          </m:r>
          <m:r>
            <m:t>W</m:t>
          </m:r>
          <m:sSub>
            <m:e>
              <m:r>
                <m:t>P</m:t>
              </m:r>
            </m:e>
            <m:sub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L</m:t>
              </m:r>
              <m:r>
                <m:t>F</m:t>
              </m:r>
            </m:sub>
          </m:sSub>
          <m:r>
            <m:t> 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i</m:t>
              </m:r>
              <m:r>
                <m:t>n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jc w:val="bot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GRK landfill = metana lepas × GWP + emisi operasional (solar, material) sebanding dengan massa yang ditimbun.</w:t>
      </w:r>
    </w:p>
    <w:tbl>
      <w:tblPr>
        <w:tblStyle w:val="Table"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Row="1" w:lastRow="0" w:firstColumn="0" w:lastColumn="0" w:noHBand="0" w:noVBand="0" w:val="0020"/>
      </w:tblPr>
      <w:tblGrid>
        <w:gridCol w:w="819"/>
        <w:gridCol w:w="3550"/>
        <w:gridCol w:w="2321"/>
        <w:gridCol w:w="1228"/>
      </w:tblGrid>
      <w:tr>
        <w:trPr>
          <w:tblHeader w:val="on"/>
        </w:trPr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Simbol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Arti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Satuan / nilai (tengah, rentang)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Kunci data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G</m:t>
              </m:r>
              <m:r>
                <m:t>W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Potensi pemanasan global metana (100 tahun, AR6)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27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GWP100_CH4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a</m:t>
                  </m:r>
                </m:e>
                <m:sub>
                  <m:r>
                    <m:t>L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Emisi operasional landfill per ton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SL 5 (2–10) kg CO2e/t; OD 1 (0–3) kg CO2e/t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anc_sl, anc_od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Massa yang ditimbun (termasuk inert)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t/t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</w:t>
            </w:r>
          </w:p>
        </w:tc>
      </w:tr>
    </w:tbl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numPr>
          <w:ilvl w:val="0"/>
          <w:numId w:val="1010"/>
        </w:numPr>
      </w:pPr>
      <w:r>
        <w:t xml:space="preserve">GWP ↑ (mis. GWP20 = 79,7) → semua emisi metana dihitung jauh lebih berat → landfill kalah; pada skenario GWP20 landfill tidak lagi terbaik pada 50 USD/t.</w:t>
      </w:r>
    </w:p>
    <w:p>
      <w:pPr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L</m:t>
            </m:r>
            <m:r>
              <m:t>F</m:t>
            </m:r>
          </m:sub>
        </m:sSub>
      </m:oMath>
      <w:r>
        <w:t xml:space="preserve"> </w:t>
      </w:r>
      <w:r>
        <w:t xml:space="preserve">kecil dibanding metana; pengaruhnya minor.</w:t>
      </w:r>
    </w:p>
    <w:bookmarkEnd w:id="23"/>
    <w:bookmarkStart w:id="24" w:name="persamaan-10"/>
    <w:p>
      <w:pPr>
        <w:pStyle w:val="Heading3"/>
      </w:pPr>
      <w:r>
        <w:t xml:space="preserve">Persamaan (10)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L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t</m:t>
          </m:r>
          <m:r>
            <m:t> </m:t>
          </m:r>
          <m:sSub>
            <m:e>
              <m:r>
                <m:t>c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S</m:t>
              </m:r>
              <m:r>
                <m:t>L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max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Q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Q</m:t>
                          </m:r>
                        </m:e>
                        <m:sub>
                          <m:r>
                            <m:t>r</m:t>
                          </m:r>
                          <m:r>
                            <m:t>e</m:t>
                          </m:r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S</m:t>
                          </m:r>
                          <m:r>
                            <m:t>L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L</m:t>
                  </m:r>
                </m:sub>
              </m:sSub>
            </m:sup>
          </m:sSup>
          <m:r>
            <m:t> </m:t>
          </m:r>
          <m:r>
            <m:rPr>
              <m:sty m:val="p"/>
            </m:rPr>
            <m:t>(</m:t>
          </m:r>
          <m:r>
            <m:t>S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O</m:t>
              </m:r>
              <m:r>
                <m:t>D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t>O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Biaya landfill per ton. Biaya sanitary landfill turun bila landfill makin besar (skala ekonomi dengan elastisitas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  <m:r>
              <m:t>L</m:t>
            </m:r>
          </m:sub>
        </m:sSub>
      </m:oMath>
      <w:r>
        <w:t xml:space="preserve">); open dump berbiaya tetap.</w:t>
      </w:r>
    </w:p>
    <w:tbl>
      <w:tblPr>
        <w:tblStyle w:val="Table"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Row="1" w:lastRow="0" w:firstColumn="0" w:lastColumn="0" w:noHBand="0" w:noVBand="0" w:val="0020"/>
      </w:tblPr>
      <w:tblGrid>
        <w:gridCol w:w="819"/>
        <w:gridCol w:w="3550"/>
        <w:gridCol w:w="2321"/>
        <w:gridCol w:w="1228"/>
      </w:tblGrid>
      <w:tr>
        <w:trPr>
          <w:tblHeader w:val="on"/>
        </w:trPr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Simbol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Arti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Satuan / nilai (tengah, rentang)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Kunci data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Biaya penuh sanitary landfill pada 500 t/hari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20 (9–30) USD/t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@500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t/d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c_sl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Elastisitas skala biaya landfill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0.3 (0.2–0.4)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e_sl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c</m:t>
                  </m:r>
                </m:e>
                <m:sub>
                  <m:r>
                    <m:t>O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Biaya open dump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4 (2–8) USD/t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c_od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Q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Kapasitas acuan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500 t/d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QREF_sl</w:t>
            </w:r>
          </w:p>
        </w:tc>
      </w:tr>
    </w:tbl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numPr>
          <w:ilvl w:val="0"/>
          <w:numId w:val="1011"/>
        </w:numPr>
      </w:pPr>
      <m:oMath>
        <m:sSub>
          <m:e>
            <m:r>
              <m:t>c</m:t>
            </m:r>
          </m:e>
          <m:sub>
            <m:r>
              <m:t>S</m:t>
            </m:r>
            <m:r>
              <m:t>L</m:t>
            </m:r>
          </m:sub>
        </m:sSub>
      </m:oMath>
      <w:r>
        <w:t xml:space="preserve"> </w:t>
      </w:r>
      <w:r>
        <w:t xml:space="preserve">↑ → biaya landfill ↑</w:t>
      </w:r>
      <w:r>
        <w:t xml:space="preserve"> </w:t>
      </w:r>
      <w:r>
        <w:rPr>
          <w:b/>
          <w:bCs/>
        </w:rPr>
        <w:t xml:space="preserve">dan</w:t>
      </w:r>
      <w:r>
        <w:t xml:space="preserve"> </w:t>
      </w:r>
      <w:r>
        <w:t xml:space="preserve">biaya residu semua opsi lain ↑; karena landfill menimbun seluruh ton sedangkan opsi lain hanya residunya, efek bersihnya menguntungkan opsi pengalihan.</w:t>
      </w:r>
    </w:p>
    <w:p>
      <w:pPr>
        <w:numPr>
          <w:ilvl w:val="0"/>
          <w:numId w:val="1011"/>
        </w:numPr>
      </w:pPr>
      <w:r>
        <w:rPr>
          <w:i/>
          <w:iCs/>
        </w:rPr>
        <w:t xml:space="preserve">Efek terukur</w:t>
      </w:r>
      <w:r>
        <w:t xml:space="preserve"> </w:t>
      </w:r>
      <w:r>
        <w:t xml:space="preserve">(batas bawah 9 → batas atas 30, median 21 lokasi): landfill: biaya +19.4 USD/t; WtE: biaya +7.3 USD/t; RDF: biaya +14.5 USD/t; AD: biaya +16.0 USD/t; PHB: biaya +19.8 USD/t; RDF + AD: biaya +11.1 USD/t. Selisih CIC (RDF + AD − landfill) pada 50 USD/t: +12.9 → +5.3 USD/t (dasar +8.9; negatif = RDF + AD lebih murah); lokasi yang pilihan terbaiknya berubah pada 100 USD/t: 4 (bawah) / 0 (atas). Indeks Sobol total untuk selisih tersebut: 0.05.</w:t>
      </w:r>
    </w:p>
    <w:p>
      <w:pPr>
        <w:numPr>
          <w:ilvl w:val="0"/>
          <w:numId w:val="1011"/>
        </w:numPr>
      </w:pPr>
      <w:r>
        <w:t xml:space="preserve">Tonase ↑ → biaya landfill per ton ↓ (skala).</w:t>
      </w:r>
    </w:p>
    <w:bookmarkEnd w:id="24"/>
    <w:bookmarkEnd w:id="25"/>
    <w:bookmarkStart w:id="27" w:name="blok-tekno-ekonomi"/>
    <w:p>
      <w:pPr>
        <w:pStyle w:val="Heading1"/>
      </w:pPr>
      <w:r>
        <w:t xml:space="preserve">4 Blok tekno-ekonomi</w:t>
      </w:r>
    </w:p>
    <w:bookmarkStart w:id="26" w:name="persamaan-11"/>
    <w:p>
      <w:pPr>
        <w:pStyle w:val="Heading3"/>
      </w:pPr>
      <w:r>
        <w:t xml:space="preserve">Persamaan (11)</w:t>
      </w:r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t>R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r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r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c</m:t>
              </m:r>
            </m:e>
            <m:sup>
              <m:r>
                <m:t>c</m:t>
              </m:r>
              <m:r>
                <m:t>a</m:t>
              </m:r>
              <m:r>
                <m:t>p</m:t>
              </m:r>
            </m:sup>
          </m:sSup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t>R</m:t>
              </m:r>
              <m:r>
                <m:t>F</m:t>
              </m:r>
              <m:r>
                <m:t> </m:t>
              </m:r>
              <m:sSub>
                <m:e>
                  <m:r>
                    <m:t>K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/</m:t>
              </m:r>
              <m:sSub>
                <m:e>
                  <m:r>
                    <m:t>q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num>
            <m:den>
              <m:r>
                <m:t>365</m:t>
              </m:r>
              <m:r>
                <m:t> </m:t>
              </m:r>
              <m:r>
                <m:t>q</m:t>
              </m:r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U</m:t>
          </m:r>
          <m:r>
            <m:rPr>
              <m:sty m:val="p"/>
            </m:rPr>
            <m:t>S</m:t>
          </m:r>
          <m:r>
            <m:rPr>
              <m:sty m:val="p"/>
            </m:rPr>
            <m:t>D</m:t>
          </m:r>
          <m:r>
            <m:rPr>
              <m:sty m:val="p"/>
            </m:rPr>
            <m:t>/</m:t>
          </m:r>
          <m:r>
            <m:rPr>
              <m:sty m:val="p"/>
            </m:rPr>
            <m:t>t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Biaya modal per ton: CAPEX acuan diskalakan ke kapasitas pabrik dengan eksponen</w:t>
      </w:r>
      <w:r>
        <w:t xml:space="preserve"> </w:t>
      </w:r>
      <m:oMath>
        <m:r>
          <m:t>b</m:t>
        </m:r>
      </m:oMath>
      <w:r>
        <w:t xml:space="preserve">, dianualisasi dengan CRF, lalu dibagi throughput tahunan.</w:t>
      </w:r>
    </w:p>
    <w:tbl>
      <w:tblPr>
        <w:tblStyle w:val="Table"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Row="1" w:lastRow="0" w:firstColumn="0" w:lastColumn="0" w:noHBand="0" w:noVBand="0" w:val="0020"/>
      </w:tblPr>
      <w:tblGrid>
        <w:gridCol w:w="819"/>
        <w:gridCol w:w="3550"/>
        <w:gridCol w:w="2321"/>
        <w:gridCol w:w="1228"/>
      </w:tblGrid>
      <w:tr>
        <w:trPr>
          <w:tblHeader w:val="on"/>
        </w:trPr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Simbol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Arti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Satuan / nilai (tengah, rentang)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Kunci data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Tingkat diskonto riil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0.1 (0.08–0.12) 1/yr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r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Umur ekonomi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20 (15–30) yr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Eksponen skala CAPEX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0.7 (0.6–0.85)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Ketersediaan pabrik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0.85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AVAIL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K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CAPEX pada kapasitas acuan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lihat pers. 14, 18, 21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K_wte, K_rdf, K_ad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Throughput unit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t/hari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</w:t>
            </w:r>
          </w:p>
        </w:tc>
      </w:tr>
    </w:tbl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numPr>
          <w:ilvl w:val="0"/>
          <w:numId w:val="1012"/>
        </w:numPr>
      </w:pPr>
      <m:oMath>
        <m:r>
          <m:t>r</m:t>
        </m:r>
      </m:oMath>
      <w:r>
        <w:t xml:space="preserve"> </w:t>
      </w:r>
      <w:r>
        <w:t xml:space="preserve">↑ atau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↓ → CRF ↑ → biaya modal ↑ untuk semua pabrik; opsi padat modal (WtE, AD) paling terdampak.</w:t>
      </w:r>
      <w:r>
        <w:t xml:space="preserve"> </w:t>
      </w:r>
      <w:r>
        <w:rPr>
          <w:i/>
          <w:iCs/>
        </w:rPr>
        <w:t xml:space="preserve">Efek terukur</w:t>
      </w:r>
      <w:r>
        <w:t xml:space="preserve"> </w:t>
      </w:r>
      <w:r>
        <w:t xml:space="preserve">(batas bawah 0.08 → batas atas 0.12, median 21 lokasi): WtE: biaya +13.4 USD/t; AD: biaya +3.0 USD/t; RDF + AD: biaya +4.7 USD/t. Indeks Sobol total untuk selisih tersebut: 0.02.</w:t>
      </w:r>
    </w:p>
    <w:p>
      <w:pPr>
        <w:numPr>
          <w:ilvl w:val="0"/>
          <w:numId w:val="1012"/>
        </w:numPr>
      </w:pPr>
      <w:r>
        <w:t xml:space="preserve">Karena</w:t>
      </w:r>
      <w:r>
        <w:t xml:space="preserve"> </w:t>
      </w:r>
      <m:oMath>
        <m:sSup>
          <m:e>
            <m:r>
              <m:t>c</m:t>
            </m:r>
          </m:e>
          <m:sup>
            <m:r>
              <m:t>c</m:t>
            </m:r>
            <m:r>
              <m:t>a</m:t>
            </m:r>
            <m:r>
              <m:t>p</m:t>
            </m:r>
          </m:sup>
        </m:sSup>
        <m:r>
          <m:rPr>
            <m:sty m:val="p"/>
          </m:rPr>
          <m:t>∝</m:t>
        </m:r>
        <m:sSup>
          <m:e>
            <m:r>
              <m:t>q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dan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pabrik lebih besar lebih murah per ton</w:t>
      </w:r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↑ melemahkan skala ekonomi.</w:t>
      </w:r>
      <w:r>
        <w:t xml:space="preserve"> </w:t>
      </w:r>
      <w:r>
        <w:rPr>
          <w:i/>
          <w:iCs/>
        </w:rPr>
        <w:t xml:space="preserve">Efek terukur</w:t>
      </w:r>
      <w:r>
        <w:t xml:space="preserve"> </w:t>
      </w:r>
      <w:r>
        <w:t xml:space="preserve">(batas bawah 0.6 → batas atas 0.85, median 21 lokasi): WtE: biaya -3.0 USD/t; RDF + AD: biaya +4.5 USD/t. Indeks Sobol total untuk selisih tersebut: 0.02.</w:t>
      </w:r>
    </w:p>
    <w:bookmarkEnd w:id="26"/>
    <w:bookmarkEnd w:id="27"/>
    <w:bookmarkStart w:id="41" w:name="enam-opsi"/>
    <w:p>
      <w:pPr>
        <w:pStyle w:val="Heading1"/>
      </w:pPr>
      <w:r>
        <w:t xml:space="preserve">5 Enam opsi</w:t>
      </w:r>
    </w:p>
    <w:bookmarkStart w:id="28" w:name="persamaan-12"/>
    <w:p>
      <w:pPr>
        <w:pStyle w:val="Heading3"/>
      </w:pPr>
      <w:r>
        <w:t xml:space="preserve">Persamaan (12)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S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L</m:t>
              </m:r>
              <m:r>
                <m:t>F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S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L</m:t>
              </m:r>
              <m:r>
                <m:t>F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jc w:val="bot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Sanitary landfill dengan flare = modul landfill diterapkan ke seluruh ton.</w:t>
      </w:r>
    </w:p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pStyle w:val="Compact"/>
        <w:numPr>
          <w:ilvl w:val="0"/>
          <w:numId w:val="1013"/>
        </w:numPr>
      </w:pPr>
      <w:r>
        <w:t xml:space="preserve">Dipengaruhi oleh semua variabel pers. 7–10; paling kuat oleh</w:t>
      </w:r>
      <w:r>
        <w:t xml:space="preserve"> </w:t>
      </w:r>
      <m:oMath>
        <m:r>
          <m:t>η</m:t>
        </m:r>
      </m:oMath>
      <w:r>
        <w:t xml:space="preserve">, kadar air,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dan</w:t>
      </w:r>
      <w: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  <m:r>
              <m:t>L</m:t>
            </m:r>
          </m:sub>
        </m:sSub>
      </m:oMath>
      <w:r>
        <w:t xml:space="preserve">.</w:t>
      </w:r>
    </w:p>
    <w:bookmarkEnd w:id="28"/>
    <w:bookmarkStart w:id="29" w:name="persamaan-13"/>
    <w:p>
      <w:pPr>
        <w:pStyle w:val="Heading3"/>
      </w:pPr>
      <w:r>
        <w:t xml:space="preserve">Persamaan (13)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e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3.6</m:t>
              </m:r>
            </m:den>
          </m:f>
          <m:r>
            <m:t> </m:t>
          </m:r>
          <m:r>
            <m:t>H</m:t>
          </m:r>
          <m:r>
            <m:t> </m:t>
          </m:r>
          <m:sSub>
            <m:e>
              <m:r>
                <m:t>η</m:t>
              </m:r>
            </m:e>
            <m:sub>
              <m:r>
                <m:t>W</m:t>
              </m:r>
            </m:sub>
          </m:sSub>
          <m: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k</m:t>
          </m:r>
          <m:r>
            <m:rPr>
              <m:sty m:val="p"/>
            </m:rPr>
            <m:t>W</m:t>
          </m:r>
          <m:r>
            <m:rPr>
              <m:sty m:val="p"/>
            </m:rPr>
            <m:t>h</m:t>
          </m:r>
          <m:r>
            <m:rPr>
              <m:sty m:val="p"/>
            </m:rPr>
            <m:t>/</m:t>
          </m:r>
          <m:r>
            <m:rPr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f</m:t>
              </m:r>
              <m:r>
                <m:t>o</m:t>
              </m:r>
              <m:r>
                <m:t>s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</m:sub>
          </m:sSub>
          <m:r>
            <m:t> </m:t>
          </m:r>
          <m:r>
            <m:t>G</m:t>
          </m:r>
          <m:r>
            <m:t>W</m:t>
          </m:r>
          <m:sSub>
            <m:e>
              <m:r>
                <m:t>P</m:t>
              </m:r>
            </m:e>
            <m:sub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e</m:t>
              </m:r>
              <m:r>
                <m:t>l</m:t>
              </m:r>
            </m:sub>
          </m:sSub>
          <m:r>
            <m:t> </m:t>
          </m:r>
          <m:r>
            <m:t>E</m:t>
          </m:r>
          <m:r>
            <m:t>F</m:t>
          </m:r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L</m:t>
              </m:r>
              <m:r>
                <m:t>F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α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WtE: listrik bersih dari LHV dan efisiensi; GRK =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fosil + N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O + bahan bantu − kredit listrik + timbunan abu.</w:t>
      </w:r>
    </w:p>
    <w:tbl>
      <w:tblPr>
        <w:tblStyle w:val="Table"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Row="1" w:lastRow="0" w:firstColumn="0" w:lastColumn="0" w:noHBand="0" w:noVBand="0" w:val="0020"/>
      </w:tblPr>
      <w:tblGrid>
        <w:gridCol w:w="819"/>
        <w:gridCol w:w="3550"/>
        <w:gridCol w:w="2321"/>
        <w:gridCol w:w="1228"/>
      </w:tblGrid>
      <w:tr>
        <w:trPr>
          <w:tblHeader w:val="on"/>
        </w:trPr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Simbol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Arti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Satuan / nilai (tengah, rentang)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Kunci data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η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Efisiensi listrik bersih insinerator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0.18 (0.14–0.22)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eta_wte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n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Emisi N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sz w:val="16"/>
              </w:rPr>
              <w:t xml:space="preserve">O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0.05 (0.02–0.08) kg N2O/t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n2o_wte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a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Bahan bakar bantu dan reagen gas buang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10 (5–30) kg CO2e/t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anc_wte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Abu yang ditimbun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0.25 (0.15–0.3) t/t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ash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E</m:t>
              </m:r>
              <m:r>
                <m:t>F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Faktor emisi grid × pengali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Jamali 0,877; Sumatera 0,832; Mahakam 1,128 kg CO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sz w:val="16"/>
              </w:rPr>
              <w:t xml:space="preserve">/kWh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grid, efg_k</w:t>
            </w:r>
          </w:p>
        </w:tc>
      </w:tr>
    </w:tbl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numPr>
          <w:ilvl w:val="0"/>
          <w:numId w:val="1014"/>
        </w:numPr>
      </w:pPr>
      <m:oMath>
        <m:r>
          <m:t>H</m:t>
        </m:r>
      </m:oMath>
      <w:r>
        <w:t xml:space="preserve"> </w:t>
      </w:r>
      <w:r>
        <w:t xml:space="preserve">↑ atau</w:t>
      </w:r>
      <w:r>
        <w:t xml:space="preserve"> </w:t>
      </w:r>
      <m:oMath>
        <m:sSub>
          <m:e>
            <m:r>
              <m:t>η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↑ →</w:t>
      </w:r>
      <w:r>
        <w:t xml:space="preserve"> </w:t>
      </w:r>
      <m:oMath>
        <m:sSub>
          <m:e>
            <m:r>
              <m:t>E</m:t>
            </m:r>
          </m:e>
          <m:sub>
            <m:r>
              <m:t>e</m:t>
            </m:r>
            <m:r>
              <m:t>l</m:t>
            </m:r>
          </m:sub>
        </m:sSub>
      </m:oMath>
      <w:r>
        <w:t xml:space="preserve"> </w:t>
      </w:r>
      <w:r>
        <w:t xml:space="preserve">↑ → kredit listrik ↑ dan pendapatan ↑ → WtE lebih baik.</w:t>
      </w:r>
      <w:r>
        <w:t xml:space="preserve"> </w:t>
      </w:r>
      <w:r>
        <w:rPr>
          <w:i/>
          <w:iCs/>
        </w:rPr>
        <w:t xml:space="preserve">Efek terukur</w:t>
      </w:r>
      <w:r>
        <w:t xml:space="preserve"> </w:t>
      </w:r>
      <w:r>
        <w:t xml:space="preserve">(batas bawah 0.14 → batas atas 0.22, median 21 lokasi): WtE: GRK -138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e/t, biaya -11.2 USD/t. Indeks Sobol total untuk selisih tersebut: 0.00.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EF ↑ → kredit listrik ↑ → GRK WtE ↓.</w:t>
      </w:r>
      <w:r>
        <w:t xml:space="preserve"> </w:t>
      </w:r>
      <w:r>
        <w:t xml:space="preserve">Inilah sebabnya WtE melemah pada proyeksi 2045 ketika grid makin bersih.</w:t>
      </w:r>
      <w:r>
        <w:t xml:space="preserve"> </w:t>
      </w:r>
      <w:r>
        <w:rPr>
          <w:i/>
          <w:iCs/>
        </w:rPr>
        <w:t xml:space="preserve">Efek terukur</w:t>
      </w:r>
      <w:r>
        <w:t xml:space="preserve"> </w:t>
      </w:r>
      <w:r>
        <w:t xml:space="preserve">(batas bawah 0.7 → batas atas 1.1, median 21 lokasi): WtE: GRK -121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e/t; AD: GRK -8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e/t; RDF: GRK +14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e/t. Indeks Sobol total untuk selisih tersebut: 0.00.</w:t>
      </w:r>
    </w:p>
    <w:p>
      <w:pPr>
        <w:numPr>
          <w:ilvl w:val="0"/>
          <w:numId w:val="1014"/>
        </w:numPr>
      </w:pPr>
      <w:r>
        <w:t xml:space="preserve">Pangsa plastik ↑ →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  <m:r>
              <m:t>o</m:t>
            </m:r>
            <m:r>
              <m:t>s</m:t>
            </m:r>
          </m:sub>
        </m:sSub>
      </m:oMath>
      <w:r>
        <w:t xml:space="preserve"> </w:t>
      </w:r>
      <w:r>
        <w:t xml:space="preserve">↑ → GRK WtE ↑, meski LHV juga ↑.</w:t>
      </w:r>
    </w:p>
    <w:bookmarkEnd w:id="29"/>
    <w:bookmarkStart w:id="30" w:name="persamaan-14"/>
    <w:p>
      <w:pPr>
        <w:pStyle w:val="Heading3"/>
      </w:pPr>
      <w:r>
        <w:t xml:space="preserve">Persamaan (14)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c</m:t>
              </m:r>
              <m:r>
                <m:t>a</m:t>
              </m:r>
              <m:r>
                <m:t>p</m:t>
              </m:r>
            </m:sup>
          </m:sSup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o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e</m:t>
              </m:r>
              <m:r>
                <m:t>l</m:t>
              </m:r>
            </m:sub>
          </m:sSub>
          <m:r>
            <m:t> </m:t>
          </m:r>
          <m:sSub>
            <m:e>
              <m:r>
                <m:t>p</m:t>
              </m:r>
            </m:e>
            <m:sub>
              <m:r>
                <m:t>e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L</m:t>
              </m:r>
              <m:r>
                <m:t>F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α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jc w:val="bot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Biaya WtE = biaya modal + O&amp;M − pendapatan listrik + biaya timbunan abu.</w:t>
      </w:r>
    </w:p>
    <w:tbl>
      <w:tblPr>
        <w:tblStyle w:val="Table"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Row="1" w:lastRow="0" w:firstColumn="0" w:lastColumn="0" w:noHBand="0" w:noVBand="0" w:val="0020"/>
      </w:tblPr>
      <w:tblGrid>
        <w:gridCol w:w="819"/>
        <w:gridCol w:w="3550"/>
        <w:gridCol w:w="2321"/>
        <w:gridCol w:w="1228"/>
      </w:tblGrid>
      <w:tr>
        <w:trPr>
          <w:tblHeader w:val="on"/>
        </w:trPr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Simbol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Arti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Satuan / nilai (tengah, rentang)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Kunci data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CAPEX WtE pada 1.000 t/hari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120 juta (100 juta–200 juta) USD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@1000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t/d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K_wte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o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O&amp;M WtE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27 (21–37) USD/t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o_wte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p</m:t>
                  </m:r>
                </m:e>
                <m:sub>
                  <m:r>
                    <m:t>e</m:t>
                  </m:r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Nilai pasar listrik (atau tarif Perpres 0,20 USD/kWh)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0.07 (0.05–0.1) USD/kWh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p_el</w:t>
            </w:r>
          </w:p>
        </w:tc>
      </w:tr>
    </w:tbl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numPr>
          <w:ilvl w:val="0"/>
          <w:numId w:val="1015"/>
        </w:numPr>
      </w:pPr>
      <m:oMath>
        <m:sSub>
          <m:e>
            <m:r>
              <m:t>p</m:t>
            </m:r>
          </m:e>
          <m:sub>
            <m:r>
              <m:t>e</m:t>
            </m:r>
            <m:r>
              <m:t>l</m:t>
            </m:r>
          </m:sub>
        </m:sSub>
      </m:oMath>
      <w:r>
        <w:t xml:space="preserve"> </w:t>
      </w:r>
      <w:r>
        <w:t xml:space="preserve">↑ → biaya bersih WtE ↓; tarif Perpres 109/2025 (0,20 USD/kWh untuk ≥ 1.000 t/hari) adalah syarat utama WtE menang.</w:t>
      </w:r>
      <w:r>
        <w:t xml:space="preserve"> </w:t>
      </w:r>
      <w:r>
        <w:rPr>
          <w:i/>
          <w:iCs/>
        </w:rPr>
        <w:t xml:space="preserve">Efek terukur</w:t>
      </w:r>
      <w:r>
        <w:t xml:space="preserve"> </w:t>
      </w:r>
      <w:r>
        <w:t xml:space="preserve">(batas bawah 0.05 → batas atas 0.1, median 21 lokasi): WtE: biaya -18.0 USD/t; AD: biaya -2.0 USD/t. Indeks Sobol total untuk selisih tersebut: 0.00.</w:t>
      </w:r>
    </w:p>
    <w:p>
      <w:pPr>
        <w:numPr>
          <w:ilvl w:val="0"/>
          <w:numId w:val="1015"/>
        </w:numPr>
      </w:pPr>
      <m:oMath>
        <m:sSub>
          <m:e>
            <m:r>
              <m:t>K</m:t>
            </m:r>
          </m:e>
          <m:sub>
            <m:r>
              <m:t>W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o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↑ → biaya WtE ↑.</w:t>
      </w:r>
      <w:r>
        <w:t xml:space="preserve"> </w:t>
      </w:r>
      <w:r>
        <w:rPr>
          <w:i/>
          <w:iCs/>
        </w:rPr>
        <w:t xml:space="preserve">Efek terukur</w:t>
      </w:r>
      <w:r>
        <w:t xml:space="preserve"> </w:t>
      </w:r>
      <w:r>
        <w:t xml:space="preserve">(batas bawah 100 juta → batas atas 200 juta, median 21 lokasi): WtE: biaya +41.3 USD/t. Indeks Sobol total untuk selisih tersebut: 0.00.</w:t>
      </w:r>
    </w:p>
    <w:bookmarkEnd w:id="30"/>
    <w:bookmarkStart w:id="31" w:name="persamaan-15"/>
    <w:p>
      <w:pPr>
        <w:pStyle w:val="Heading3"/>
      </w:pPr>
      <w:r>
        <w:t xml:space="preserve">Persamaan (15)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t> 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sSub>
            <m:e>
              <m:r>
                <m:t>τ</m:t>
              </m:r>
            </m:e>
            <m:sub>
              <m:r>
                <m:t>j</m:t>
              </m:r>
            </m:sub>
          </m:sSub>
          <m:sSub>
            <m:e>
              <m:r>
                <m:t>k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ω</m:t>
                  </m:r>
                </m:den>
              </m:f>
            </m:e>
          </m:d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Lini RDF memilah fraksi ke RDF dengan koefisien transfer</w:t>
      </w:r>
      <w:r>
        <w:t xml:space="preserve"> </w:t>
      </w:r>
      <m:oMath>
        <m:sSub>
          <m:e>
            <m:r>
              <m:t>τ</m:t>
            </m:r>
          </m:e>
          <m:sub>
            <m:r>
              <m:t>j</m:t>
            </m:r>
          </m:sub>
        </m:sSub>
      </m:oMath>
      <w:r>
        <w:t xml:space="preserve">, lalu mengeringkannya sampai kadar air target</w:t>
      </w:r>
      <w:r>
        <w:t xml:space="preserve"> </w:t>
      </w:r>
      <m:oMath>
        <m:r>
          <m:t>ω</m:t>
        </m:r>
      </m:oMath>
      <w:r>
        <w:t xml:space="preserve">.</w:t>
      </w:r>
    </w:p>
    <w:tbl>
      <w:tblPr>
        <w:tblStyle w:val="Table"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Row="1" w:lastRow="0" w:firstColumn="0" w:lastColumn="0" w:noHBand="0" w:noVBand="0" w:val="0020"/>
      </w:tblPr>
      <w:tblGrid>
        <w:gridCol w:w="819"/>
        <w:gridCol w:w="3550"/>
        <w:gridCol w:w="2321"/>
        <w:gridCol w:w="1228"/>
      </w:tblGrid>
      <w:tr>
        <w:trPr>
          <w:tblHeader w:val="on"/>
        </w:trPr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Simbol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Arti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Satuan / nilai (tengah, rentang)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Kunci data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τ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τ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Koefisien transfer ke RDF dan pengalinya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 (0.85–1.1) x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table2: tau; tau_k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Kadar air target RDF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0.2 (0.15–0.25)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omega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Massa fraksi</w:t>
            </w:r>
            <w:r>
              <w:rPr>
                <w:sz w:val="16"/>
              </w:rPr>
              <w:t xml:space="preserve"> </w:t>
            </w:r>
            <m:oMath>
              <m:r>
                <m:t>j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yang masuk RDF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t/t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m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Massa RDF setelah dikeringkan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t/t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</w:t>
            </w:r>
          </w:p>
        </w:tc>
      </w:tr>
    </w:tbl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numPr>
          <w:ilvl w:val="0"/>
          <w:numId w:val="1016"/>
        </w:numPr>
      </w:pPr>
      <m:oMath>
        <m:sSub>
          <m:e>
            <m:r>
              <m:t>k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↑ → lebih banyak plastik/kertas masuk RDF → lebih banyak batubara digantikan, tetapi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fosil RDF juga ↑; residu ke landfill ↓.</w:t>
      </w:r>
      <w:r>
        <w:t xml:space="preserve"> </w:t>
      </w:r>
      <w:r>
        <w:rPr>
          <w:i/>
          <w:iCs/>
        </w:rPr>
        <w:t xml:space="preserve">Efek terukur</w:t>
      </w:r>
      <w:r>
        <w:t xml:space="preserve"> </w:t>
      </w:r>
      <w:r>
        <w:t xml:space="preserve">(batas bawah 0.85 → batas atas 1.1, median 21 lokasi): RDF: GRK -40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e/t, biaya -1.9 USD/t; RDF + AD: GRK -67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e/t, biaya -1.6 USD/t. Selisih CIC (RDF + AD − landfill) pada 50 USD/t: +11.7 → +7.0 USD/t (dasar +8.9; negatif = RDF + AD lebih murah); lokasi yang pilihan terbaiknya berubah pada 100 USD/t: 6 (bawah) / 0 (atas). Indeks Sobol total untuk selisih tersebut: 0.02.</w:t>
      </w:r>
    </w:p>
    <w:p>
      <w:pPr>
        <w:numPr>
          <w:ilvl w:val="0"/>
          <w:numId w:val="1016"/>
        </w:numPr>
      </w:pPr>
      <w:r>
        <w:t xml:space="preserve">Kadar air ↑ → lebih banyak air harus diuapkan →</w:t>
      </w:r>
      <w:r>
        <w:t xml:space="preserve"> </w:t>
      </w:r>
      <m:oMath>
        <m:sSub>
          <m:e>
            <m:r>
              <m:t>m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t xml:space="preserve">dan energi bersih ↓.</w:t>
      </w:r>
    </w:p>
    <w:bookmarkEnd w:id="31"/>
    <w:bookmarkStart w:id="32" w:name="persamaan-16"/>
    <w:p>
      <w:pPr>
        <w:pStyle w:val="Heading3"/>
      </w:pPr>
      <w:r>
        <w:t xml:space="preserve">Persamaan (16)</w:t>
      </w:r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k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)</m:t>
              </m:r>
            </m:e>
          </m:d>
          <m:sSub>
            <m:e>
              <m:r>
                <m:t>k</m:t>
              </m:r>
            </m:e>
            <m:sub>
              <m:r>
                <m:t>N</m:t>
              </m:r>
              <m:r>
                <m:t>C</m:t>
              </m:r>
              <m:r>
                <m:t>V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e</m:t>
              </m:r>
            </m:e>
            <m:sub>
              <m:r>
                <m:t>n</m:t>
              </m:r>
              <m:r>
                <m:t>e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r>
                <m:t>q</m:t>
              </m:r>
            </m:e>
            <m:sub>
              <m:r>
                <m:t>d</m:t>
              </m:r>
              <m:r>
                <m:t>r</m:t>
              </m:r>
              <m:r>
                <m:t>y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t>d</m:t>
              </m:r>
              <m:r>
                <m:t>e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t>e</m:t>
                  </m:r>
                  <m:r>
                    <m:t>t</m:t>
                  </m:r>
                </m:sub>
              </m:sSub>
            </m:num>
            <m:den>
              <m:r>
                <m:t>e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Energi dalam RDF dikurangi panas pengeringan;</w:t>
      </w:r>
      <w:r>
        <w:t xml:space="preserve"> </w:t>
      </w:r>
      <m:oMath>
        <m:sSub>
          <m:e>
            <m:r>
              <m:t>m</m:t>
            </m:r>
          </m:e>
          <m:sub>
            <m:r>
              <m:t>d</m:t>
            </m:r>
            <m:r>
              <m:t>e</m:t>
            </m:r>
            <m:r>
              <m:t>l</m:t>
            </m:r>
          </m:sub>
        </m:sSub>
      </m:oMath>
      <w:r>
        <w:t xml:space="preserve"> </w:t>
      </w:r>
      <w:r>
        <w:t xml:space="preserve">= RDF yang dikirim setelah sebagian dibakar untuk mengeringkan.</w:t>
      </w:r>
    </w:p>
    <w:tbl>
      <w:tblPr>
        <w:tblStyle w:val="Table"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Row="1" w:lastRow="0" w:firstColumn="0" w:lastColumn="0" w:noHBand="0" w:noVBand="0" w:val="0020"/>
      </w:tblPr>
      <w:tblGrid>
        <w:gridCol w:w="819"/>
        <w:gridCol w:w="3550"/>
        <w:gridCol w:w="2321"/>
        <w:gridCol w:w="1228"/>
      </w:tblGrid>
      <w:tr>
        <w:trPr>
          <w:tblHeader w:val="on"/>
        </w:trPr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Simbol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Arti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Satuan / nilai (tengah, rentang)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Kunci data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q</m:t>
                  </m:r>
                </m:e>
                <m:sub>
                  <m:r>
                    <m:t>d</m:t>
                  </m:r>
                  <m:r>
                    <m:t>r</m:t>
                  </m:r>
                  <m: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Panas pengering per ton air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3.2 (2.6–4) GJ/t water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q_dry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k</m:t>
                  </m:r>
                </m:e>
                <m:sub>
                  <m:r>
                    <m:t>N</m:t>
                  </m:r>
                  <m:r>
                    <m:t>C</m:t>
                  </m:r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Pengali energi RDF (1; uji tekan 0,78)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 x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rdf_ncv_k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t>e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Energi RDF kotor dan bersih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GJ/t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</w:t>
            </w:r>
          </w:p>
        </w:tc>
      </w:tr>
    </w:tbl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numPr>
          <w:ilvl w:val="0"/>
          <w:numId w:val="1017"/>
        </w:numPr>
      </w:pPr>
      <m:oMath>
        <m:sSub>
          <m:e>
            <m:r>
              <m:t>q</m:t>
            </m:r>
          </m:e>
          <m:sub>
            <m:r>
              <m:t>d</m:t>
            </m:r>
            <m:r>
              <m:t>r</m:t>
            </m:r>
            <m:r>
              <m:t>y</m:t>
            </m:r>
          </m:sub>
        </m:sSub>
      </m:oMath>
      <w:r>
        <w:t xml:space="preserve"> </w:t>
      </w:r>
      <w:r>
        <w:t xml:space="preserve">↑ →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  <m:r>
              <m:t>e</m:t>
            </m:r>
            <m:r>
              <m:t>t</m:t>
            </m:r>
          </m:sub>
        </m:sSub>
      </m:oMath>
      <w:r>
        <w:t xml:space="preserve"> </w:t>
      </w:r>
      <w:r>
        <w:t xml:space="preserve">↓ → kredit batubara dan pendapatan RDF ↓.</w:t>
      </w:r>
      <w:r>
        <w:t xml:space="preserve"> </w:t>
      </w:r>
      <w:r>
        <w:rPr>
          <w:i/>
          <w:iCs/>
        </w:rPr>
        <w:t xml:space="preserve">Efek terukur</w:t>
      </w:r>
      <w:r>
        <w:t xml:space="preserve"> </w:t>
      </w:r>
      <w:r>
        <w:t xml:space="preserve">(batas bawah 2.6 → batas atas 4, median 21 lokasi): RDF: GRK +7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e/t, biaya +0.1 USD/t; RDF + AD: GRK +6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e/t, biaya +0.1 USD/t. Indeks Sobol total untuk selisih tersebut: 0.00.</w:t>
      </w:r>
    </w:p>
    <w:p>
      <w:pPr>
        <w:numPr>
          <w:ilvl w:val="0"/>
          <w:numId w:val="1017"/>
        </w:numPr>
      </w:pPr>
      <w:r>
        <w:t xml:space="preserve">Uji tekan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  <m:r>
              <m:t>C</m:t>
            </m:r>
            <m:r>
              <m:t>V</m:t>
            </m:r>
          </m:sub>
        </m:sSub>
      </m:oMath>
      <w:r>
        <w:t xml:space="preserve"> </w:t>
      </w:r>
      <w:r>
        <w:t xml:space="preserve">= 0,78 (NCV ≈ 13–14 MJ/kg) membuat RDF + AD kalah di 17 dari 21 lokasi pada 100 USD/t: kualitas RDF menentukan.</w:t>
      </w:r>
    </w:p>
    <w:bookmarkEnd w:id="32"/>
    <w:bookmarkStart w:id="33" w:name="persamaan-17"/>
    <w:p>
      <w:pPr>
        <w:pStyle w:val="Heading3"/>
      </w:pPr>
      <w:r>
        <w:t xml:space="preserve">Persamaan (17)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V</m:t>
              </m:r>
            </m:e>
            <m:sub>
              <m:r>
                <m:t>R</m:t>
              </m:r>
              <m:r>
                <m:t>D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/</m:t>
          </m:r>
          <m:sSub>
            <m:e>
              <m:r>
                <m:t>m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f</m:t>
              </m:r>
              <m:r>
                <m:t>o</m:t>
              </m:r>
              <m:r>
                <m:t>s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t> </m:t>
          </m:r>
          <m:r>
            <m:t>E</m:t>
          </m:r>
          <m:r>
            <m:t>F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d</m:t>
              </m:r>
              <m:r>
                <m:t>e</m:t>
              </m:r>
              <m:r>
                <m:t>l</m:t>
              </m:r>
            </m:sub>
          </m:sSub>
          <m:r>
            <m:t> </m:t>
          </m:r>
          <m:r>
            <m:t>D</m:t>
          </m:r>
          <m:r>
            <m:t> </m:t>
          </m:r>
          <m:r>
            <m:t>e</m:t>
          </m:r>
          <m:sSub>
            <m:e>
              <m:r>
                <m:t>f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r>
            <m:t>ψ</m:t>
          </m:r>
          <m:r>
            <m:t> </m:t>
          </m:r>
          <m:sSub>
            <m:e>
              <m:r>
                <m:t>e</m:t>
              </m:r>
            </m:e>
            <m:sub>
              <m:r>
                <m:t>n</m:t>
              </m:r>
              <m:r>
                <m:t>e</m:t>
              </m:r>
              <m:r>
                <m:t>t</m:t>
              </m:r>
            </m:sub>
          </m:sSub>
          <m:r>
            <m:t> </m:t>
          </m:r>
          <m:r>
            <m:t>E</m:t>
          </m:r>
          <m:sSub>
            <m:e>
              <m:r>
                <m:t>F</m:t>
              </m:r>
            </m:e>
            <m:sub>
              <m:r>
                <m:t>c</m:t>
              </m:r>
              <m:r>
                <m:t>o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L</m:t>
              </m:r>
              <m:r>
                <m:t>F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GRK RDF =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fosil RDF + listrik dan solar pabrik + angkutan ke kiln − batubara yang digantikan + residu yang ditimbun. NCV ≥ 12,56 MJ/kg dan jarak ≤ 300 km adalah syarat kelayakan.</w:t>
      </w:r>
    </w:p>
    <w:tbl>
      <w:tblPr>
        <w:tblStyle w:val="Table"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Row="1" w:lastRow="0" w:firstColumn="0" w:lastColumn="0" w:noHBand="0" w:noVBand="0" w:val="0020"/>
      </w:tblPr>
      <w:tblGrid>
        <w:gridCol w:w="819"/>
        <w:gridCol w:w="3550"/>
        <w:gridCol w:w="2321"/>
        <w:gridCol w:w="1228"/>
      </w:tblGrid>
      <w:tr>
        <w:trPr>
          <w:tblHeader w:val="on"/>
        </w:trPr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Simbol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Arti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Satuan / nilai (tengah, rentang)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Kunci data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ψ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GJ batubara digantikan per GJ RDF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0.9 (0.8–1)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psi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E</m:t>
              </m:r>
              <m:sSub>
                <m:e>
                  <m:r>
                    <m:t>F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a</m:t>
                  </m:r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Faktor emisi batubara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96.1 (94.6–101) kg CO2/GJ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ef_coal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e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Listrik pabrik RDF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40 (20–70) kWh/t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e_rdf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Jarak jalan ke kiln terdekat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km (jarak garis × tortuositas 1.3 (1.2–1.5) x)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tort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e</m:t>
              </m:r>
              <m:sSub>
                <m:e>
                  <m:r>
                    <m:t>f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Emisi truk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0.1 (0.06–0.15) kg CO2e/t-km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ef_truck</w:t>
            </w:r>
          </w:p>
        </w:tc>
      </w:tr>
    </w:tbl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numPr>
          <w:ilvl w:val="0"/>
          <w:numId w:val="1018"/>
        </w:numPr>
      </w:pPr>
      <m:oMath>
        <m:r>
          <m:t>ψ</m:t>
        </m:r>
      </m:oMath>
      <w:r>
        <w:t xml:space="preserve"> </w:t>
      </w:r>
      <w:r>
        <w:t xml:space="preserve">↑ atau</w:t>
      </w:r>
      <w:r>
        <w:t xml:space="preserve"> </w:t>
      </w:r>
      <m:oMath>
        <m:r>
          <m:t>E</m:t>
        </m:r>
        <m:sSub>
          <m:e>
            <m:r>
              <m:t>F</m:t>
            </m:r>
          </m:e>
          <m:sub>
            <m:r>
              <m:t>c</m:t>
            </m:r>
            <m:r>
              <m:t>o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↑ → kredit batubara ↑ → GRK RDF ↓.</w:t>
      </w:r>
      <w:r>
        <w:t xml:space="preserve"> </w:t>
      </w:r>
      <w:r>
        <w:rPr>
          <w:i/>
          <w:iCs/>
        </w:rPr>
        <w:t xml:space="preserve">Efek terukur</w:t>
      </w:r>
      <w:r>
        <w:t xml:space="preserve"> </w:t>
      </w:r>
      <w:r>
        <w:t xml:space="preserve">(batas bawah 0.8 → batas atas 1, median 21 lokasi): RDF: GRK -74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e/t; RDF + AD: GRK -97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e/t. Selisih CIC (RDF + AD − landfill) pada 50 USD/t: +10.9 → +6.8 USD/t (dasar +8.9; negatif = RDF + AD lebih murah); lokasi yang pilihan terbaiknya berubah pada 100 USD/t: 5 (bawah) / 0 (atas). Indeks Sobol total untuk selisih tersebut: 0.01.</w:t>
      </w:r>
    </w:p>
    <w:p>
      <w:pPr>
        <w:numPr>
          <w:ilvl w:val="0"/>
          <w:numId w:val="1018"/>
        </w:numPr>
      </w:pPr>
      <m:oMath>
        <m:r>
          <m:t>D</m:t>
        </m:r>
      </m:oMath>
      <w:r>
        <w:t xml:space="preserve"> </w:t>
      </w:r>
      <w:r>
        <w:t xml:space="preserve">↑ → emisi dan biaya angkut ↑; di atas 300 km RDF dianggap tidak layak.</w:t>
      </w:r>
    </w:p>
    <w:p>
      <w:pPr>
        <w:numPr>
          <w:ilvl w:val="0"/>
          <w:numId w:val="1018"/>
        </w:numPr>
      </w:pPr>
      <w:r>
        <w:t xml:space="preserve">EF ↑ → listrik pabrik RDF lebih kotor → GRK RDF sedikit ↑ (efek kebalikan WtE).</w:t>
      </w:r>
    </w:p>
    <w:bookmarkEnd w:id="33"/>
    <w:bookmarkStart w:id="34" w:name="persamaan-18"/>
    <w:p>
      <w:pPr>
        <w:pStyle w:val="Heading3"/>
      </w:pPr>
      <w:r>
        <w:t xml:space="preserve">Persamaan (18)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c</m:t>
              </m:r>
              <m:r>
                <m:t>a</m:t>
              </m:r>
              <m:r>
                <m:t>p</m:t>
              </m:r>
            </m:sup>
          </m:sSup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o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d</m:t>
              </m:r>
              <m:r>
                <m:t>e</m:t>
              </m:r>
              <m:r>
                <m:t>l</m:t>
              </m:r>
            </m:sub>
          </m:sSub>
          <m:r>
            <m:t> </m:t>
          </m:r>
          <m:r>
            <m:t>D</m:t>
          </m:r>
          <m:r>
            <m:t> </m:t>
          </m:r>
          <m:sSub>
            <m:e>
              <m:r>
                <m:t>c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n</m:t>
              </m:r>
              <m:r>
                <m:t>e</m:t>
              </m:r>
              <m:r>
                <m:t>t</m:t>
              </m:r>
            </m:sub>
          </m:sSub>
          <m:r>
            <m:t> </m:t>
          </m:r>
          <m:sSub>
            <m:e>
              <m:r>
                <m:t>p</m:t>
              </m:r>
            </m:e>
            <m:sub>
              <m:r>
                <m:t>R</m:t>
              </m:r>
              <m:r>
                <m:t>D</m:t>
              </m:r>
              <m:r>
                <m:t>F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L</m:t>
              </m:r>
              <m:r>
                <m:t>F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jc w:val="bot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Biaya RDF = modal + O&amp;M + angkutan − pendapatan dari kiln + biaya residu.</w:t>
      </w:r>
    </w:p>
    <w:tbl>
      <w:tblPr>
        <w:tblStyle w:val="Table"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Row="1" w:lastRow="0" w:firstColumn="0" w:lastColumn="0" w:noHBand="0" w:noVBand="0" w:val="0020"/>
      </w:tblPr>
      <w:tblGrid>
        <w:gridCol w:w="819"/>
        <w:gridCol w:w="3550"/>
        <w:gridCol w:w="2321"/>
        <w:gridCol w:w="1228"/>
      </w:tblGrid>
      <w:tr>
        <w:trPr>
          <w:tblHeader w:val="on"/>
        </w:trPr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Simbol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Arti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Satuan / nilai (tengah, rentang)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Kunci data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K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CAPEX RDF pada 300 t/hari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12.3 juta (9 juta–16 juta) USD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@300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t/d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K_rdf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o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O&amp;M RDF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18.4 (12–24.5) USD/t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o_rdf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D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Harga RDF di kiln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1.15 (0.58–1.34) USD/GJ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p_rdf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Biaya truk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0.1 (0.05–0.15) USD/t-km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c_truck</w:t>
            </w:r>
          </w:p>
        </w:tc>
      </w:tr>
    </w:tbl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numPr>
          <w:ilvl w:val="0"/>
          <w:numId w:val="1019"/>
        </w:numPr>
      </w:pPr>
      <m:oMath>
        <m:sSub>
          <m:e>
            <m:r>
              <m:t>o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adalah variabel ketiga terpenting.</w:t>
      </w:r>
      <w:r>
        <w:t xml:space="preserve"> </w:t>
      </w:r>
      <m:oMath>
        <m:sSub>
          <m:e>
            <m:r>
              <m:t>o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↑ → biaya RDF dan RDF + AD ↑.</w:t>
      </w:r>
      <w:r>
        <w:t xml:space="preserve"> </w:t>
      </w:r>
      <w:r>
        <w:rPr>
          <w:i/>
          <w:iCs/>
        </w:rPr>
        <w:t xml:space="preserve">Efek terukur</w:t>
      </w:r>
      <w:r>
        <w:t xml:space="preserve"> </w:t>
      </w:r>
      <w:r>
        <w:t xml:space="preserve">(batas bawah 12 → batas atas 24.5, median 21 lokasi): RDF: biaya +12.5 USD/t; RDF + AD: biaya +12.5 USD/t. Selisih CIC (RDF + AD − landfill) pada 50 USD/t: +2.5 → +15.0 USD/t (dasar +8.9; negatif = RDF + AD lebih murah); lokasi yang pilihan terbaiknya berubah pada 100 USD/t: 0 (bawah) / 6 (atas). Indeks Sobol total untuk selisih tersebut: 0.10.</w:t>
      </w:r>
    </w:p>
    <w:p>
      <w:pPr>
        <w:numPr>
          <w:ilvl w:val="0"/>
          <w:numId w:val="1019"/>
        </w:numPr>
      </w:pPr>
      <m:oMath>
        <m:sSub>
          <m:e>
            <m:r>
              <m:t>p</m:t>
            </m:r>
          </m:e>
          <m:sub>
            <m:r>
              <m:t>R</m:t>
            </m:r>
            <m:r>
              <m:t>D</m:t>
            </m:r>
            <m:r>
              <m:t>F</m:t>
            </m:r>
          </m:sub>
        </m:sSub>
      </m:oMath>
      <w:r>
        <w:t xml:space="preserve"> </w:t>
      </w:r>
      <w:r>
        <w:t xml:space="preserve">↑ → pendapatan ↑ → biaya ↓.</w:t>
      </w:r>
      <w:r>
        <w:t xml:space="preserve"> </w:t>
      </w:r>
      <w:r>
        <w:rPr>
          <w:i/>
          <w:iCs/>
        </w:rPr>
        <w:t xml:space="preserve">Efek terukur</w:t>
      </w:r>
      <w:r>
        <w:t xml:space="preserve"> </w:t>
      </w:r>
      <w:r>
        <w:t xml:space="preserve">(batas bawah 0.58 → batas atas 1.34, median 21 lokasi): RDF: biaya -3.7 USD/t; RDF + AD: biaya -2.7 USD/t. Selisih CIC (RDF + AD − landfill) pada 50 USD/t: +11.3 → +8.1 USD/t (dasar +8.9; negatif = RDF + AD lebih murah); lokasi yang pilihan terbaiknya berubah pada 100 USD/t: 4 (bawah) / 0 (atas). Indeks Sobol total untuk selisih tersebut: 0.01.</w:t>
      </w:r>
    </w:p>
    <w:bookmarkEnd w:id="34"/>
    <w:bookmarkStart w:id="35" w:name="persamaan-19"/>
    <w:p>
      <w:pPr>
        <w:pStyle w:val="Heading3"/>
      </w:pPr>
      <w:r>
        <w:t xml:space="preserve">Persamaan (19)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κ</m:t>
          </m:r>
          <m:r>
            <m:t> </m:t>
          </m:r>
          <m:sSub>
            <m:e>
              <m:r>
                <m:t>s</m:t>
              </m:r>
            </m:e>
            <m:sub>
              <m:r>
                <m:t>f</m:t>
              </m:r>
              <m:r>
                <m:t>o</m:t>
              </m:r>
              <m:r>
                <m:t>o</m:t>
              </m:r>
              <m:r>
                <m:t>d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V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t> 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f</m:t>
              </m:r>
              <m:r>
                <m:t>o</m:t>
              </m:r>
              <m:r>
                <m:t>o</m:t>
              </m:r>
              <m:r>
                <m:t>d</m:t>
              </m:r>
            </m:sub>
          </m:sSub>
          <m:r>
            <m:rPr>
              <m:sty m:val="p"/>
            </m:rPr>
            <m:t>)</m:t>
          </m:r>
          <m:r>
            <m:t> </m:t>
          </m:r>
          <m:f>
            <m:fPr>
              <m:type m:val="bar"/>
            </m:fPr>
            <m:num>
              <m:r>
                <m:t>V</m:t>
              </m:r>
              <m:r>
                <m:t>S</m:t>
              </m:r>
            </m:num>
            <m:den>
              <m:r>
                <m:t>T</m:t>
              </m:r>
              <m:r>
                <m:t>S</m:t>
              </m:r>
            </m:den>
          </m:f>
          <m:r>
            <m:t> </m:t>
          </m:r>
          <m:sSub>
            <m:e>
              <m:r>
                <m:t>y</m:t>
              </m:r>
            </m:e>
            <m:sub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</m:sub>
          </m:sSub>
          <m:r>
            <m:t> </m:t>
          </m:r>
          <m:sSub>
            <m:e>
              <m:r>
                <m:t>k</m:t>
              </m:r>
            </m:e>
            <m:sub>
              <m:r>
                <m:t>m</m:t>
              </m:r>
              <m:r>
                <m:t>e</m:t>
              </m:r>
              <m:r>
                <m:t>c</m:t>
              </m:r>
              <m:r>
                <m:t>h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E</m:t>
              </m:r>
            </m:e>
            <m:sub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)</m:t>
          </m:r>
          <m:f>
            <m:fPr>
              <m:type m:val="bar"/>
            </m:fPr>
            <m:num>
              <m:r>
                <m:t>L</m:t>
              </m:r>
              <m:r>
                <m:t>H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</m:sSub>
            </m:num>
            <m:den>
              <m:r>
                <m:t>3.6</m:t>
              </m:r>
            </m:den>
          </m:f>
          <m:sSub>
            <m:e>
              <m:r>
                <m:t>η</m:t>
              </m:r>
            </m:e>
            <m:sub>
              <m:r>
                <m:t>C</m:t>
              </m:r>
              <m:r>
                <m:t>H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AD: makanan yang tertangkap (</w:t>
      </w:r>
      <m:oMath>
        <m:r>
          <m:t>a</m:t>
        </m:r>
      </m:oMath>
      <w:r>
        <w:t xml:space="preserve">) diubah menjadi metana; untuk makanan yang dipilah dari sampah campuran, hasil metana dikali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  <m:r>
              <m:t>e</m:t>
            </m:r>
            <m:r>
              <m:t>c</m:t>
            </m:r>
            <m:r>
              <m:t>h</m:t>
            </m:r>
          </m:sub>
        </m:sSub>
      </m:oMath>
      <w:r>
        <w:t xml:space="preserve">. Listrik = metana × LHV × efisiensi mesin, dikurangi kebocoran dan pemakaian sendiri.</w:t>
      </w:r>
    </w:p>
    <w:tbl>
      <w:tblPr>
        <w:tblStyle w:val="Table"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Row="1" w:lastRow="0" w:firstColumn="0" w:lastColumn="0" w:noHBand="0" w:noVBand="0" w:val="0020"/>
      </w:tblPr>
      <w:tblGrid>
        <w:gridCol w:w="819"/>
        <w:gridCol w:w="3550"/>
        <w:gridCol w:w="2321"/>
        <w:gridCol w:w="1228"/>
      </w:tblGrid>
      <w:tr>
        <w:trPr>
          <w:tblHeader w:val="on"/>
        </w:trPr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Simbol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Arti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Satuan / nilai (tengah, rentang)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Kunci data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κ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Pangsa makanan yang masuk digester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0.7 (0.5–0.9)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kappa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V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T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Padatan volatil / padatan total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0.87 (0.8–0.92)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vs_ts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y</m:t>
                  </m:r>
                </m:e>
                <m:sub>
                  <m:r>
                    <m:t>C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Hasil metana makanan terpilah di sumber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0.36 (0.28–0.44) Nm3 CH4/kg VS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y_ch4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k</m:t>
                  </m:r>
                </m:e>
                <m:sub>
                  <m:r>
                    <m:t>m</m:t>
                  </m:r>
                  <m:r>
                    <m:t>e</m:t>
                  </m:r>
                  <m:r>
                    <m:t>c</m:t>
                  </m:r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Hasil relatif makanan dipilah mekanis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0.6 (0.35–0.85)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y_pen_mech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f</m:t>
                  </m:r>
                </m:e>
                <m:sub>
                  <m:r>
                    <m:t>A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Kebocoran metana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0.05 (0.01–0.1)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fug_ad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η</m:t>
                  </m:r>
                </m:e>
                <m:sub>
                  <m:r>
                    <m:t>C</m:t>
                  </m:r>
                  <m:r>
                    <m:t>H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Efisiensi listrik mesin biogas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0.36 (0.32–0.4)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eta_chp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π</m:t>
                  </m:r>
                </m:e>
                <m:sub>
                  <m:r>
                    <m:t>A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Pemakaian listrik sendiri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0.2 (0.1–0.3)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par_ad</w:t>
            </w:r>
          </w:p>
        </w:tc>
      </w:tr>
    </w:tbl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numPr>
          <w:ilvl w:val="0"/>
          <w:numId w:val="1020"/>
        </w:numPr>
      </w:pPr>
      <m:oMath>
        <m:sSub>
          <m:e>
            <m:r>
              <m:t>y</m:t>
            </m:r>
          </m:e>
          <m:sub>
            <m:r>
              <m:t>C</m:t>
            </m:r>
            <m:sSub>
              <m:e>
                <m:r>
                  <m:t>H</m:t>
                </m:r>
              </m:e>
              <m:sub>
                <m:r>
                  <m:t>4</m:t>
                </m:r>
              </m:sub>
            </m:sSub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  <m:r>
              <m:t>e</m:t>
            </m:r>
            <m:r>
              <m:t>c</m:t>
            </m:r>
            <m:r>
              <m:t>h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η</m:t>
            </m:r>
          </m:e>
          <m:sub>
            <m:r>
              <m:t>C</m:t>
            </m:r>
            <m:r>
              <m:t>H</m:t>
            </m:r>
            <m:r>
              <m:t>P</m:t>
            </m:r>
          </m:sub>
        </m:sSub>
      </m:oMath>
      <w:r>
        <w:t xml:space="preserve"> </w:t>
      </w:r>
      <w:r>
        <w:t xml:space="preserve">↑ → listrik AD ↑ → kredit dan pendapatan ↑.</w:t>
      </w:r>
      <w:r>
        <w:t xml:space="preserve"> </w:t>
      </w:r>
      <w:r>
        <w:rPr>
          <w:i/>
          <w:iCs/>
        </w:rPr>
        <w:t xml:space="preserve">Efek terukur</w:t>
      </w:r>
      <w:r>
        <w:t xml:space="preserve"> </w:t>
      </w:r>
      <w:r>
        <w:t xml:space="preserve">(batas bawah 0.35 → batas atas 0.85, median 21 lokasi): AD: GRK -16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e/t, biaya -2.3 USD/t; RDF + AD: GRK -15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e/t, biaya -2.1 USD/t. Selisih CIC (RDF + AD − landfill) pada 50 USD/t: +10.3 → +7.3 USD/t (dasar +8.9; negatif = RDF + AD lebih murah); lokasi yang pilihan terbaiknya berubah pada 100 USD/t: 1 (bawah) / 0 (atas). Indeks Sobol total untuk selisih tersebut: 0.01.</w:t>
      </w:r>
    </w:p>
    <w:p>
      <w:pPr>
        <w:numPr>
          <w:ilvl w:val="0"/>
          <w:numId w:val="1020"/>
        </w:numPr>
      </w:pPr>
      <m:oMath>
        <m:r>
          <m:t>κ</m:t>
        </m:r>
      </m:oMath>
      <w:r>
        <w:t xml:space="preserve"> </w:t>
      </w:r>
      <w:r>
        <w:t xml:space="preserve">↑ → lebih banyak makanan keluar dari landfill (metana landfill ↓) dan lebih banyak listrik.</w:t>
      </w:r>
      <w:r>
        <w:t xml:space="preserve"> </w:t>
      </w:r>
      <w:r>
        <w:rPr>
          <w:i/>
          <w:iCs/>
        </w:rPr>
        <w:t xml:space="preserve">Efek terukur</w:t>
      </w:r>
      <w:r>
        <w:t xml:space="preserve"> </w:t>
      </w:r>
      <w:r>
        <w:t xml:space="preserve">(batas bawah 0.5 → batas atas 0.9, median 21 lokasi): AD: GRK -104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e/t, biaya +2.3 USD/t; RDF + AD: GRK -87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e/t, biaya +2.2 USD/t. Indeks Sobol total untuk selisih tersebut: 0.00.</w:t>
      </w:r>
    </w:p>
    <w:bookmarkEnd w:id="35"/>
    <w:bookmarkStart w:id="36" w:name="persamaan-20"/>
    <w:p>
      <w:pPr>
        <w:pStyle w:val="Heading3"/>
      </w:pPr>
      <w:r>
        <w:t xml:space="preserve">Persamaan (20)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V</m:t>
          </m:r>
          <m:sSub>
            <m:e>
              <m:r>
                <m:t>ρ</m:t>
              </m:r>
            </m:e>
            <m:sub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</m:sub>
          </m:sSub>
          <m:sSub>
            <m:e>
              <m:r>
                <m:t>f</m:t>
              </m:r>
            </m:e>
            <m:sub>
              <m:r>
                <m:t>A</m:t>
              </m:r>
              <m:r>
                <m:t>D</m:t>
              </m:r>
            </m:sub>
          </m:sSub>
          <m:r>
            <m:t>G</m:t>
          </m:r>
          <m:r>
            <m:t>W</m:t>
          </m:r>
          <m:sSub>
            <m:e>
              <m:r>
                <m:t>P</m:t>
              </m:r>
            </m:e>
            <m:sub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t>a</m:t>
          </m:r>
          <m:r>
            <m:t> </m:t>
          </m:r>
          <m:sSub>
            <m:e>
              <m:r>
                <m:t>a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A</m:t>
              </m:r>
              <m:r>
                <m:t>D</m:t>
              </m:r>
            </m:sub>
          </m:sSub>
          <m:r>
            <m:t>E</m:t>
          </m:r>
          <m:r>
            <m:t>F</m:t>
          </m:r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L</m:t>
              </m:r>
              <m:r>
                <m:t>F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−</m:t>
          </m:r>
          <m:r>
            <m:t>a</m:t>
          </m:r>
          <m:r>
            <m:t> </m:t>
          </m:r>
          <m:sSub>
            <m:e>
              <m:r>
                <m:t>e</m:t>
              </m:r>
            </m:e>
            <m:sub>
              <m:r>
                <m:t>f</m:t>
              </m:r>
              <m:r>
                <m:t>o</m:t>
              </m:r>
              <m:r>
                <m:t>o</m:t>
              </m:r>
              <m:r>
                <m:t>d</m:t>
              </m:r>
            </m:sub>
          </m:sSub>
          <m:r>
            <m:rPr>
              <m:sty m:val="p"/>
            </m:rPr>
            <m:t>,</m:t>
          </m:r>
          <m:r>
            <m:t> </m:t>
          </m:r>
          <m:r>
            <m:t>δ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π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t>E</m:t>
          </m:r>
          <m:r>
            <m:t>F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jc w:val="bot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GRK AD = kebocoran metana × GWP + solar − kredit listrik + residu dan digestat yang ditimbun + bagian listrik/solar lini pemilah depan.</w:t>
      </w:r>
    </w:p>
    <w:tbl>
      <w:tblPr>
        <w:tblStyle w:val="Table"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Row="1" w:lastRow="0" w:firstColumn="0" w:lastColumn="0" w:noHBand="0" w:noVBand="0" w:val="0020"/>
      </w:tblPr>
      <w:tblGrid>
        <w:gridCol w:w="819"/>
        <w:gridCol w:w="3550"/>
        <w:gridCol w:w="2321"/>
        <w:gridCol w:w="1228"/>
      </w:tblGrid>
      <w:tr>
        <w:trPr>
          <w:tblHeader w:val="on"/>
        </w:trPr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Simbol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Arti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Satuan / nilai (tengah, rentang)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Kunci data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ρ</m:t>
                  </m:r>
                </m:e>
                <m:sub>
                  <m:r>
                    <m:t>C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Densitas metana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0.716 kg/Nm3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RHO_CH4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a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Solar pabrik AD per ton umpan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3 (1–6) kg CO2e/t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anc_ad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Digestat yang ditimbun per ton umpan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0.2 (0.1–0.35) t/t feed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dig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π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Porsi lini RDF yang dibebankan untuk memilah makanan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0.4 (0.25–0.6)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pre</w:t>
            </w:r>
          </w:p>
        </w:tc>
      </w:tr>
    </w:tbl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numPr>
          <w:ilvl w:val="0"/>
          <w:numId w:val="1021"/>
        </w:numPr>
      </w:pPr>
      <m:oMath>
        <m:sSub>
          <m:e>
            <m:r>
              <m:t>f</m:t>
            </m:r>
          </m:e>
          <m:sub>
            <m:r>
              <m:t>A</m:t>
            </m:r>
            <m:r>
              <m:t>D</m:t>
            </m:r>
          </m:sub>
        </m:sSub>
      </m:oMath>
      <w:r>
        <w:t xml:space="preserve"> </w:t>
      </w:r>
      <w:r>
        <w:t xml:space="preserve">↑ → GRK AD ↑ tajam (metana × 27).</w:t>
      </w:r>
      <w:r>
        <w:t xml:space="preserve"> </w:t>
      </w:r>
      <w:r>
        <w:rPr>
          <w:i/>
          <w:iCs/>
        </w:rPr>
        <w:t xml:space="preserve">Efek terukur</w:t>
      </w:r>
      <w:r>
        <w:t xml:space="preserve"> </w:t>
      </w:r>
      <w:r>
        <w:t xml:space="preserve">(batas bawah 0.01 → batas atas 0.1, median 21 lokasi): AD: GRK +28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e/t, biaya +0.3 USD/t; RDF + AD: GRK +24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e/t, biaya +0.2 USD/t. Indeks Sobol total untuk selisih tersebut: 0.00.</w:t>
      </w:r>
    </w:p>
    <w:p>
      <w:pPr>
        <w:numPr>
          <w:ilvl w:val="0"/>
          <w:numId w:val="1021"/>
        </w:numPr>
      </w:pPr>
      <w:r>
        <w:t xml:space="preserve">Manfaat iklim utama AD bukan listriknya, melainkan</w:t>
      </w:r>
      <w:r>
        <w:t xml:space="preserve"> </w:t>
      </w:r>
      <w:r>
        <w:rPr>
          <w:b/>
          <w:bCs/>
        </w:rPr>
        <w:t xml:space="preserve">makanan tidak lagi membusuk di landfill</w:t>
      </w:r>
      <w:r>
        <w:t xml:space="preserve">.</w:t>
      </w:r>
    </w:p>
    <w:bookmarkEnd w:id="36"/>
    <w:bookmarkStart w:id="37" w:name="persamaan-21"/>
    <w:p>
      <w:pPr>
        <w:pStyle w:val="Heading3"/>
      </w:pPr>
      <w:r>
        <w:t xml:space="preserve">Persamaan (21)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a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t>c</m:t>
                  </m:r>
                  <m:r>
                    <m:t>a</m:t>
                  </m:r>
                  <m:r>
                    <m:t>p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r>
                <m:t>Q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o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e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A</m:t>
              </m:r>
              <m:r>
                <m:t>D</m:t>
              </m:r>
            </m:sub>
          </m:sSub>
          <m:r>
            <m:t> </m:t>
          </m:r>
          <m:sSub>
            <m:e>
              <m:r>
                <m:t>p</m:t>
              </m:r>
            </m:e>
            <m:sub>
              <m:r>
                <m:t>e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L</m:t>
              </m:r>
              <m:r>
                <m:t>F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−</m:t>
          </m:r>
          <m:r>
            <m:t>a</m:t>
          </m:r>
          <m:r>
            <m:t> </m:t>
          </m:r>
          <m:sSub>
            <m:e>
              <m:r>
                <m:t>e</m:t>
              </m:r>
            </m:e>
            <m:sub>
              <m:r>
                <m:t>f</m:t>
              </m:r>
              <m:r>
                <m:t>o</m:t>
              </m:r>
              <m:r>
                <m:t>o</m:t>
              </m:r>
              <m:r>
                <m:t>d</m:t>
              </m:r>
            </m:sub>
          </m:sSub>
          <m:r>
            <m:rPr>
              <m:sty m:val="p"/>
            </m:rPr>
            <m:t>,</m:t>
          </m:r>
          <m:r>
            <m:t> </m:t>
          </m:r>
          <m:r>
            <m:t>δ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π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t>c</m:t>
                  </m:r>
                  <m:r>
                    <m:t>a</m:t>
                  </m:r>
                  <m:r>
                    <m:t>p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o</m:t>
                  </m:r>
                </m:e>
                <m:sub>
                  <m:r>
                    <m:t>R</m:t>
                  </m:r>
                </m:sub>
              </m:sSub>
            </m:e>
          </m:d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jc w:val="bot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Biaya AD = modal + O&amp;M + pra-olah per ton umpan − pendapatan listrik + residu + biaya lini pemilah depan.</w:t>
      </w:r>
    </w:p>
    <w:tbl>
      <w:tblPr>
        <w:tblStyle w:val="Table"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Row="1" w:lastRow="0" w:firstColumn="0" w:lastColumn="0" w:noHBand="0" w:noVBand="0" w:val="0020"/>
      </w:tblPr>
      <w:tblGrid>
        <w:gridCol w:w="819"/>
        <w:gridCol w:w="3550"/>
        <w:gridCol w:w="2321"/>
        <w:gridCol w:w="1228"/>
      </w:tblGrid>
      <w:tr>
        <w:trPr>
          <w:tblHeader w:val="on"/>
        </w:trPr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Simbol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Arti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Satuan / nilai (tengah, rentang)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Kunci data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CAPEX AD pada 100 t/hari umpan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7 juta (4 juta–14 juta) USD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@100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t/d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K_ad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o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O&amp;M AD per ton umpan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14 (10.6–30) USD/t feed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o_ad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Pra-olah tambahan makanan dipilah mekanis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5 (0–10) USD/t feed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pre_ofmsw</w:t>
            </w:r>
          </w:p>
        </w:tc>
      </w:tr>
    </w:tbl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numPr>
          <w:ilvl w:val="0"/>
          <w:numId w:val="1022"/>
        </w:numPr>
      </w:pP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o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↑ → biaya AD dan RDF + AD ↑.</w:t>
      </w:r>
      <w:r>
        <w:t xml:space="preserve"> </w:t>
      </w:r>
      <w:r>
        <w:rPr>
          <w:i/>
          <w:iCs/>
        </w:rPr>
        <w:t xml:space="preserve">Efek terukur</w:t>
      </w:r>
      <w:r>
        <w:t xml:space="preserve"> </w:t>
      </w:r>
      <w:r>
        <w:t xml:space="preserve">(batas bawah 4 juta → batas atas 14 juta, median 21 lokasi): AD: biaya +9.0 USD/t; RDF + AD: biaya +7.9 USD/t. Selisih CIC (RDF + AD − landfill) pada 50 USD/t: +6.6 → +14.8 USD/t (dasar +8.9; negatif = RDF + AD lebih murah); lokasi yang pilihan terbaiknya berubah pada 100 USD/t: 0 (bawah) / 6 (atas). Indeks Sobol total untuk selisih tersebut: 0.05.</w:t>
      </w:r>
    </w:p>
    <w:p>
      <w:pPr>
        <w:numPr>
          <w:ilvl w:val="0"/>
          <w:numId w:val="1022"/>
        </w:numPr>
      </w:pPr>
      <w:r>
        <w:t xml:space="preserve">Bila makanan sudah terpilah di sumber,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= 0,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  <m:r>
              <m:t>e</m:t>
            </m:r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= 1 dan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  <m:r>
              <m:t>r</m:t>
            </m:r>
            <m:r>
              <m:t>e</m:t>
            </m:r>
          </m:sub>
        </m:sSub>
      </m:oMath>
      <w:r>
        <w:t xml:space="preserve"> </w:t>
      </w:r>
      <w:r>
        <w:t xml:space="preserve">= 0: AD menjadi pilihan terbaik di 20 lokasi pada 50 USD/t.</w:t>
      </w:r>
      <w:r>
        <w:t xml:space="preserve"> </w:t>
      </w:r>
      <w:r>
        <w:rPr>
          <w:b/>
          <w:bCs/>
        </w:rPr>
        <w:t xml:space="preserve">Pemilahan di sumber adalah syarat AD.</w:t>
      </w:r>
    </w:p>
    <w:bookmarkEnd w:id="37"/>
    <w:bookmarkStart w:id="38" w:name="persamaan-22"/>
    <w:p>
      <w:pPr>
        <w:pStyle w:val="Heading3"/>
      </w:pPr>
      <w:r>
        <w:t xml:space="preserve">Persamaan (22)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P</m:t>
              </m:r>
              <m:r>
                <m:t>H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t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H</m:t>
                  </m:r>
                  <m:r>
                    <m:t>B</m:t>
                  </m:r>
                </m:sub>
              </m:sSub>
            </m:den>
          </m:f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/</m:t>
          </m:r>
          <m:r>
            <m:rPr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T</m:t>
              </m:r>
            </m:e>
            <m:sub>
              <m:r>
                <m:t>P</m:t>
              </m:r>
              <m:r>
                <m:t>H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P</m:t>
                  </m:r>
                  <m:r>
                    <m:t>H</m:t>
                  </m:r>
                  <m:r>
                    <m:t>B</m:t>
                  </m:r>
                </m:sub>
              </m:sSub>
              <m:r>
                <m:t> </m:t>
              </m:r>
              <m:r>
                <m:t>Q</m:t>
              </m:r>
              <m:r>
                <m:t> </m:t>
              </m:r>
              <m:r>
                <m:t>365</m:t>
              </m:r>
            </m:num>
            <m:den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P</m:t>
              </m:r>
              <m:r>
                <m:t>H</m:t>
              </m:r>
              <m:r>
                <m:t>B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500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max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500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P</m:t>
                  </m:r>
                  <m:r>
                    <m:t>H</m:t>
                  </m:r>
                  <m:r>
                    <m:t>B</m:t>
                  </m:r>
                </m:sub>
              </m:sSub>
            </m:sup>
          </m:sSup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jc w:val="bot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PHB: metana yang tertangkap di landfill diubah menjadi bioplastik; biaya produksi turun dengan skala.</w:t>
      </w:r>
    </w:p>
    <w:tbl>
      <w:tblPr>
        <w:tblStyle w:val="Table"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Row="1" w:lastRow="0" w:firstColumn="0" w:lastColumn="0" w:noHBand="0" w:noVBand="0" w:val="0020"/>
      </w:tblPr>
      <w:tblGrid>
        <w:gridCol w:w="819"/>
        <w:gridCol w:w="3550"/>
        <w:gridCol w:w="2321"/>
        <w:gridCol w:w="1228"/>
      </w:tblGrid>
      <w:tr>
        <w:trPr>
          <w:tblHeader w:val="on"/>
        </w:trPr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Simbol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Arti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Satuan / nilai (tengah, rentang)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Kunci data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H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Metana per ton PHB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2.3 (2–2.8) t CH4/t PHB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r_phb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c</m:t>
                  </m:r>
                </m:e>
                <m:sub>
                  <m:r>
                    <m:t>500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Biaya produksi pada 500 t/tahun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6.8 (4.8–9.6) USD/kg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@500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t/a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c_phb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  <m:r>
                    <m:t>H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Elastisitas skala biaya PHB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0.083 (0.05–0.15)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e_phb</w:t>
            </w:r>
          </w:p>
        </w:tc>
      </w:tr>
    </w:tbl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pStyle w:val="Compact"/>
        <w:numPr>
          <w:ilvl w:val="0"/>
          <w:numId w:val="1023"/>
        </w:numPr>
      </w:pPr>
      <m:oMath>
        <m:r>
          <m:t>η</m:t>
        </m:r>
      </m:oMath>
      <w:r>
        <w:t xml:space="preserve"> </w:t>
      </w:r>
      <w:r>
        <w:t xml:space="preserve">↑ → lebih banyak bahan baku PHB.</w:t>
      </w:r>
      <w:r>
        <w:t xml:space="preserve"> </w:t>
      </w:r>
      <m:oMath>
        <m:sSub>
          <m:e>
            <m:r>
              <m:t>c</m:t>
            </m:r>
          </m:e>
          <m:sub>
            <m:r>
              <m:t>500</m:t>
            </m:r>
          </m:sub>
        </m:sSub>
      </m:oMath>
      <w:r>
        <w:t xml:space="preserve"> </w:t>
      </w:r>
      <w:r>
        <w:t xml:space="preserve">↓ → PHB lebih murah; hanya pada biaya skala besar yang aspiratif (1,3 USD/kg) PHB bisa menang.</w:t>
      </w:r>
    </w:p>
    <w:bookmarkEnd w:id="38"/>
    <w:bookmarkStart w:id="39" w:name="persamaan-23"/>
    <w:p>
      <w:pPr>
        <w:pStyle w:val="Heading3"/>
      </w:pPr>
      <w:r>
        <w:t xml:space="preserve">Persamaan (23)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S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P</m:t>
              </m:r>
              <m:r>
                <m:t>H</m:t>
              </m:r>
              <m:r>
                <m:t>B</m:t>
              </m:r>
            </m:sub>
          </m:sSub>
          <m:r>
            <m:t> </m:t>
          </m:r>
          <m:r>
            <m:rPr>
              <m:sty m:val="p"/>
            </m:rPr>
            <m:t>(</m:t>
          </m:r>
          <m:r>
            <m:t>e</m:t>
          </m:r>
          <m:sSub>
            <m:e>
              <m:r>
                <m:t>f</m:t>
              </m:r>
            </m:e>
            <m:sub>
              <m:r>
                <m:t>P</m:t>
              </m:r>
              <m:r>
                <m:t>H</m:t>
              </m:r>
              <m:r>
                <m:t>B</m:t>
              </m:r>
            </m:sub>
          </m:sSub>
          <m:r>
            <m:rPr>
              <m:sty m:val="p"/>
            </m:rPr>
            <m:t>−</m:t>
          </m:r>
          <m:r>
            <m:t>σ</m:t>
          </m:r>
          <m:r>
            <m:t> </m:t>
          </m:r>
          <m:r>
            <m:t>e</m:t>
          </m:r>
          <m:sSub>
            <m:e>
              <m:r>
                <m:t>f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S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P</m:t>
              </m:r>
              <m:r>
                <m:t>H</m:t>
              </m:r>
              <m:r>
                <m:t>B</m:t>
              </m:r>
            </m:sub>
          </m:sSub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P</m:t>
              </m:r>
              <m:r>
                <m:t>H</m:t>
              </m:r>
              <m:r>
                <m:t>B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P</m:t>
              </m:r>
              <m:r>
                <m:t>H</m:t>
              </m:r>
              <m:r>
                <m:t>B</m:t>
              </m:r>
            </m:sub>
          </m:sSub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jc w:val="bot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GRK dan biaya PHB = landfill + (bahan kimia − polipropilena yang digantikan) dan (biaya − harga jual) per kg PHB.</w:t>
      </w:r>
    </w:p>
    <w:tbl>
      <w:tblPr>
        <w:tblStyle w:val="Table"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Row="1" w:lastRow="0" w:firstColumn="0" w:lastColumn="0" w:noHBand="0" w:noVBand="0" w:val="0020"/>
      </w:tblPr>
      <w:tblGrid>
        <w:gridCol w:w="819"/>
        <w:gridCol w:w="3550"/>
        <w:gridCol w:w="2321"/>
        <w:gridCol w:w="1228"/>
      </w:tblGrid>
      <w:tr>
        <w:trPr>
          <w:tblHeader w:val="on"/>
        </w:trPr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Simbol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Arti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Satuan / nilai (tengah, rentang)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Kunci data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e</m:t>
              </m:r>
              <m:sSub>
                <m:e>
                  <m:r>
                    <m:t>f</m:t>
                  </m:r>
                </m:e>
                <m:sub>
                  <m:r>
                    <m:t>P</m:t>
                  </m:r>
                  <m:r>
                    <m:t>H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Emisi bahan kimia PHB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0.5 (0–1.5) kg CO2e/kg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ef_phb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e</m:t>
              </m:r>
              <m:sSub>
                <m:e>
                  <m:r>
                    <m:t>f</m:t>
                  </m:r>
                </m:e>
                <m:sub>
                  <m:r>
                    <m:t>P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Jejak karbon polipropilena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1.9 (1.6–3.4) kg CO2e/kg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ef_pp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σ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kg PP digantikan per kg PHB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 (0.7–1) kg/kg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sub_pp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p</m:t>
                  </m:r>
                </m:e>
                <m:sub>
                  <m:r>
                    <m:t>P</m:t>
                  </m:r>
                  <m:r>
                    <m:t>H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Harga jual PHB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4 (2.5–6) USD/kg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p_phb</w:t>
            </w:r>
          </w:p>
        </w:tc>
      </w:tr>
    </w:tbl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pStyle w:val="Compact"/>
        <w:numPr>
          <w:ilvl w:val="0"/>
          <w:numId w:val="1024"/>
        </w:numPr>
      </w:pPr>
      <w:r>
        <w:t xml:space="preserve">Manfaat iklim PHB kecil (sekitar 14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 terhadap landfill) karena hanya memanfaatkan gas yang sudah tertangkap.</w:t>
      </w:r>
      <w:r>
        <w:t xml:space="preserve"> </w:t>
      </w:r>
      <w:r>
        <w:rPr>
          <w:i/>
          <w:iCs/>
        </w:rPr>
        <w:t xml:space="preserve">Efek terukur</w:t>
      </w:r>
      <w:r>
        <w:t xml:space="preserve"> </w:t>
      </w:r>
      <w:r>
        <w:t xml:space="preserve">(batas bawah 2.5 → batas atas 6, median 21 lokasi): PHB: biaya -34.4 USD/t. Indeks Sobol total untuk selisih tersebut: 0.00.</w:t>
      </w:r>
    </w:p>
    <w:bookmarkEnd w:id="39"/>
    <w:bookmarkStart w:id="40" w:name="persamaan-24"/>
    <w:p>
      <w:pPr>
        <w:pStyle w:val="Heading3"/>
      </w:pPr>
      <w:r>
        <w:t xml:space="preserve">Persamaan (24)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R</m:t>
              </m:r>
              <m:r>
                <m:t>D</m:t>
              </m:r>
              <m:r>
                <m:t>F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−</m:t>
          </m:r>
          <m:r>
            <m:t>a</m:t>
          </m:r>
          <m:r>
            <m:t> </m:t>
          </m:r>
          <m:sSub>
            <m:e>
              <m:r>
                <m:t>e</m:t>
              </m:r>
            </m:e>
            <m:sub>
              <m:r>
                <m:t>f</m:t>
              </m:r>
              <m:r>
                <m:t>o</m:t>
              </m:r>
              <m:r>
                <m:t>o</m:t>
              </m:r>
              <m:r>
                <m:t>d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L</m:t>
              </m:r>
              <m:r>
                <m:t>F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j</m:t>
          </m:r>
          <m:r>
            <m:rPr>
              <m:sty m:val="p"/>
            </m:rPr>
            <m:t>,</m:t>
          </m:r>
          <m:r>
            <m:t> </m:t>
          </m:r>
          <m:r>
            <m:t>δ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R</m:t>
              </m:r>
              <m:r>
                <m:t>D</m:t>
              </m:r>
              <m:r>
                <m:t>F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−</m:t>
          </m:r>
          <m:r>
            <m:t>a</m:t>
          </m:r>
          <m:r>
            <m:t> </m:t>
          </m:r>
          <m:sSub>
            <m:e>
              <m:r>
                <m:t>e</m:t>
              </m:r>
            </m:e>
            <m:sub>
              <m:r>
                <m:t>f</m:t>
              </m:r>
              <m:r>
                <m:t>o</m:t>
              </m:r>
              <m:r>
                <m:t>o</m:t>
              </m:r>
              <m:r>
                <m:t>d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L</m:t>
              </m:r>
              <m:r>
                <m:t>F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j</m:t>
          </m:r>
          <m:r>
            <m:rPr>
              <m:sty m:val="p"/>
            </m:rPr>
            <m:t>,</m:t>
          </m:r>
          <m:r>
            <m:t> </m:t>
          </m:r>
          <m:r>
            <m:t>δ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jc w:val="bot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RDF + AD: seluruh ton melewati lini RDF yang juga memisahkan makanan untuk digester; hanya penolakan dan digestat yang ditimbun.</w:t>
      </w:r>
    </w:p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pStyle w:val="Compact"/>
        <w:numPr>
          <w:ilvl w:val="0"/>
          <w:numId w:val="1025"/>
        </w:numPr>
      </w:pPr>
      <w:r>
        <w:t xml:space="preserve">Dipengaruhi gabungan variabel RDF (pers. 15–18) dan AD (pers. 19–21). Karena paling sedikit menimbun organik, RDF + AD paling diuntungkan bila landfill buruk (</w:t>
      </w:r>
      <m:oMath>
        <m:r>
          <m:t>η</m:t>
        </m:r>
      </m:oMath>
      <w:r>
        <w:t xml:space="preserve"> </w:t>
      </w:r>
      <w:r>
        <w:t xml:space="preserve">rendah) dan paling dirugikan bila</w:t>
      </w:r>
      <w:r>
        <w:t xml:space="preserve"> </w:t>
      </w:r>
      <m:oMath>
        <m:sSub>
          <m:e>
            <m:r>
              <m:t>o</m:t>
            </m:r>
          </m:e>
          <m:sub>
            <m:r>
              <m:t>R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tinggi atau RDF berkualitas rendah.</w:t>
      </w:r>
    </w:p>
    <w:bookmarkEnd w:id="40"/>
    <w:bookmarkEnd w:id="41"/>
    <w:bookmarkStart w:id="46" w:name="energi-fosil-ced-dan-kebutuhan-lahan"/>
    <w:p>
      <w:pPr>
        <w:pStyle w:val="Heading1"/>
      </w:pPr>
      <w:r>
        <w:t xml:space="preserve">6 Energi fosil (CED) dan kebutuhan lahan</w:t>
      </w:r>
    </w:p>
    <w:bookmarkStart w:id="42" w:name="persamaan-25"/>
    <w:p>
      <w:pPr>
        <w:pStyle w:val="Heading3"/>
      </w:pPr>
      <w:r>
        <w:t xml:space="preserve">Persamaan (25)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E</m:t>
          </m:r>
          <m:r>
            <m:rPr>
              <m:sty m:val="p"/>
            </m:rP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3.6</m:t>
              </m:r>
            </m:num>
            <m:den>
              <m:sSub>
                <m:e>
                  <m:r>
                    <m:t>η</m:t>
                  </m:r>
                </m:e>
                <m:sub>
                  <m:r>
                    <m:t>p</m:t>
                  </m:r>
                  <m:r>
                    <m:t>p</m:t>
                  </m:r>
                </m:sub>
              </m:sSub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f</m:t>
              </m:r>
              <m:r>
                <m:t>u</m:t>
              </m:r>
              <m:r>
                <m:t>e</m:t>
              </m:r>
              <m:r>
                <m:t>l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r>
                <m:t>k</m:t>
              </m:r>
            </m:e>
            <m:sub>
              <m:r>
                <m:t>E</m:t>
              </m:r>
              <m:r>
                <m:t>F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k</m:t>
          </m:r>
          <m:r>
            <m:rPr>
              <m:sty m:val="p"/>
            </m:rPr>
            <m:t>W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J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d</m:t>
                  </m:r>
                  <m:r>
                    <m:t>i</m:t>
                  </m:r>
                  <m:r>
                    <m:t>e</m:t>
                  </m:r>
                  <m:r>
                    <m:t>s</m:t>
                  </m:r>
                  <m:r>
                    <m:t>e</m:t>
                  </m:r>
                  <m:r>
                    <m:t>l</m:t>
                  </m:r>
                </m:sub>
              </m:sSub>
            </m:num>
            <m:den>
              <m:r>
                <m:t>e</m:t>
              </m:r>
              <m:sSub>
                <m:e>
                  <m:r>
                    <m:t>f</m:t>
                  </m:r>
                </m:e>
                <m:sub>
                  <m:r>
                    <m:t>d</m:t>
                  </m:r>
                  <m:r>
                    <m:t>i</m:t>
                  </m:r>
                  <m:r>
                    <m:t>e</m:t>
                  </m:r>
                  <m:r>
                    <m:t>s</m:t>
                  </m:r>
                  <m:r>
                    <m:t>e</m:t>
                  </m:r>
                  <m:r>
                    <m:t>l</m:t>
                  </m:r>
                </m:sub>
              </m:sSub>
            </m:den>
          </m:f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J</m:t>
          </m:r>
          <m:r>
            <m:rPr>
              <m:sty m:val="p"/>
            </m:rP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 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e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Faktor konversi: energi primer fosil per kWh grid (PEF) dan per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 solar.</w:t>
      </w:r>
    </w:p>
    <w:tbl>
      <w:tblPr>
        <w:tblStyle w:val="Table"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Row="1" w:lastRow="0" w:firstColumn="0" w:lastColumn="0" w:noHBand="0" w:noVBand="0" w:val="0020"/>
      </w:tblPr>
      <w:tblGrid>
        <w:gridCol w:w="819"/>
        <w:gridCol w:w="3550"/>
        <w:gridCol w:w="2321"/>
        <w:gridCol w:w="1228"/>
      </w:tblGrid>
      <w:tr>
        <w:trPr>
          <w:tblHeader w:val="on"/>
        </w:trPr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Simbol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Arti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Satuan / nilai (tengah, rentang)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Kunci data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η</m:t>
                  </m:r>
                </m:e>
                <m:sub>
                  <m:r>
                    <m:t>p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Efisiensi pembangkit fosil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0.32 (0.28–0.36)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pef_eta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u</m:t>
                  </m:r>
                </m:e>
                <m:sub>
                  <m:r>
                    <m:t>f</m:t>
                  </m:r>
                  <m:r>
                    <m:t>u</m:t>
                  </m:r>
                  <m:r>
                    <m:t>e</m:t>
                  </m:r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Tambahan rantai pasok bahan bakar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0.08 (0.03–0.15)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up_fuel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e</m:t>
              </m:r>
              <m:sSub>
                <m:e>
                  <m:r>
                    <m:t>f</m:t>
                  </m:r>
                </m:e>
                <m:sub>
                  <m:r>
                    <m:t>d</m:t>
                  </m:r>
                  <m:r>
                    <m:t>i</m:t>
                  </m:r>
                  <m:r>
                    <m:t>e</m:t>
                  </m:r>
                  <m:r>
                    <m:t>s</m:t>
                  </m:r>
                  <m:r>
                    <m:t>e</m:t>
                  </m:r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Faktor emisi solar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0.0741 kg CO2/MJ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ef_diesel</w:t>
            </w:r>
          </w:p>
        </w:tc>
      </w:tr>
    </w:tbl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t>η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 </w:t>
      </w:r>
      <w:r>
        <w:t xml:space="preserve">↓ → PEF ↑ → penghematan energi dari listrik yang diekspor ↑ (WtE, AD). Grid lebih bersih (</w:t>
      </w:r>
      <m:oMath>
        <m:sSub>
          <m:e>
            <m:r>
              <m:t>k</m:t>
            </m:r>
          </m:e>
          <m:sub>
            <m:r>
              <m:t>E</m:t>
            </m:r>
            <m:r>
              <m:t>F</m:t>
            </m:r>
          </m:sub>
        </m:sSub>
      </m:oMath>
      <w:r>
        <w:t xml:space="preserve"> </w:t>
      </w:r>
      <w:r>
        <w:t xml:space="preserve">↓) → PEF ↓.</w:t>
      </w:r>
    </w:p>
    <w:bookmarkEnd w:id="42"/>
    <w:bookmarkStart w:id="43" w:name="persamaan-26"/>
    <w:p>
      <w:pPr>
        <w:pStyle w:val="Heading3"/>
      </w:pPr>
      <w:r>
        <w:t xml:space="preserve">Persamaan (26)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W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J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e</m:t>
              </m:r>
              <m:r>
                <m:t>l</m:t>
              </m:r>
            </m:sub>
          </m:sSub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E</m:t>
          </m:r>
          <m:r>
            <m:rPr>
              <m:sty m:val="p"/>
            </m:rPr>
            <m:t>F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e>
            <m:sub>
              <m:r>
                <m:t>L</m:t>
              </m:r>
              <m:r>
                <m:t>F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P</m:t>
          </m:r>
          <m:r>
            <m:rPr>
              <m:sty m:val="p"/>
            </m:rPr>
            <m:t>E</m:t>
          </m:r>
          <m:r>
            <m:rPr>
              <m:sty m:val="p"/>
            </m:rPr>
            <m:t>F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R</m:t>
              </m:r>
            </m:sub>
          </m:sSub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J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d</m:t>
              </m:r>
              <m:r>
                <m:t>e</m:t>
              </m:r>
              <m:r>
                <m:t>l</m:t>
              </m:r>
            </m:sub>
          </m:sSub>
          <m:r>
            <m:t>D</m:t>
          </m:r>
          <m:r>
            <m:t> </m:t>
          </m:r>
          <m:r>
            <m:t>e</m:t>
          </m:r>
          <m:sSub>
            <m:e>
              <m:r>
                <m:t>f</m:t>
              </m:r>
            </m:e>
            <m:sub>
              <m:r>
                <m:t>t</m:t>
              </m:r>
              <m:r>
                <m:t>r</m:t>
              </m:r>
            </m:sub>
          </m:sSub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J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t>ψ</m:t>
          </m:r>
          <m:sSub>
            <m:e>
              <m:r>
                <m:t>e</m:t>
              </m:r>
            </m:e>
            <m:sub>
              <m:r>
                <m:t>n</m:t>
              </m:r>
              <m:r>
                <m:t>e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c</m:t>
              </m:r>
              <m:r>
                <m:t>o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e>
            <m:sub>
              <m:r>
                <m:t>L</m:t>
              </m:r>
              <m:r>
                <m:t>F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jc w:val="bot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CED WtE dan RDF: konsumsi energi fosil dikurangi energi fosil yang dihemat (listrik grid, batubara kiln).</w:t>
      </w:r>
    </w:p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pStyle w:val="Compact"/>
        <w:numPr>
          <w:ilvl w:val="0"/>
          <w:numId w:val="1027"/>
        </w:numPr>
      </w:pPr>
      <w:r>
        <w:t xml:space="preserve">Listrik WtE ↑ → penghematan ↑. RDF menghemat batubara secara langsung, sehingga tidak bergantung pada grid.</w:t>
      </w:r>
    </w:p>
    <w:bookmarkEnd w:id="43"/>
    <w:bookmarkStart w:id="44" w:name="persamaan-27"/>
    <w:p>
      <w:pPr>
        <w:pStyle w:val="Heading3"/>
      </w:pPr>
      <w:r>
        <w:t xml:space="preserve">Persamaan (27)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e>
            <m:sub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 </m:t>
          </m:r>
          <m:sSub>
            <m:e>
              <m:r>
                <m:t>a</m:t>
              </m:r>
            </m:e>
            <m:sub>
              <m:r>
                <m:t>A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J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A</m:t>
              </m:r>
              <m:r>
                <m:t>D</m:t>
              </m:r>
            </m:sub>
          </m:sSub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E</m:t>
          </m:r>
          <m:r>
            <m:rPr>
              <m:sty m:val="p"/>
            </m:rPr>
            <m:t>F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e>
            <m:sub>
              <m:r>
                <m:t>S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P</m:t>
              </m:r>
              <m:r>
                <m:t>H</m:t>
              </m:r>
              <m:r>
                <m:t>B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e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P</m:t>
                      </m:r>
                      <m:r>
                        <m:t>H</m:t>
                      </m:r>
                      <m:r>
                        <m:t>B</m:t>
                      </m:r>
                    </m:sub>
                  </m:sSub>
                </m:num>
                <m:den>
                  <m:r>
                    <m:t>e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g</m:t>
                      </m:r>
                      <m:r>
                        <m:t>a</m:t>
                      </m:r>
                      <m:r>
                        <m:t>s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σ</m:t>
              </m:r>
              <m:r>
                <m:t> 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e>
                <m:sub>
                  <m:r>
                    <m:t>P</m:t>
                  </m:r>
                  <m:r>
                    <m:t>P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e>
            <m:sub>
              <m:r>
                <m:t>L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t</m:t>
          </m:r>
          <m:r>
            <m:t> </m:t>
          </m:r>
          <m:sSub>
            <m:e>
              <m:r>
                <m:t>a</m:t>
              </m:r>
            </m:e>
            <m:sub>
              <m:r>
                <m:t>L</m:t>
              </m:r>
              <m:r>
                <m:t>F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J</m:t>
              </m:r>
            </m:e>
            <m:sub>
              <m:r>
                <m:t>d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jc w:val="bot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CED AD dan PHB; CED landfill hanya dari solar operasional.</w:t>
      </w:r>
    </w:p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pStyle w:val="Compact"/>
        <w:numPr>
          <w:ilvl w:val="0"/>
          <w:numId w:val="1028"/>
        </w:numPr>
      </w:pPr>
      <w:r>
        <w:t xml:space="preserve">PHB menghemat energi melalui polipropilena yang digantikan.</w:t>
      </w:r>
    </w:p>
    <w:bookmarkEnd w:id="44"/>
    <w:bookmarkStart w:id="45" w:name="persamaan-28"/>
    <w:p>
      <w:pPr>
        <w:pStyle w:val="Heading3"/>
      </w:pPr>
      <w:r>
        <w:t xml:space="preserve">Persamaan (28)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sSub>
            <m:e>
              <m:r>
                <m:t>U</m:t>
              </m:r>
            </m:e>
            <m:sub>
              <m:r>
                <m:t>S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S</m:t>
                      </m:r>
                      <m:r>
                        <m:t>L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S</m:t>
                      </m:r>
                      <m:r>
                        <m:t>L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S</m:t>
                      </m:r>
                      <m:r>
                        <m:t>L</m:t>
                      </m:r>
                    </m:sub>
                  </m:sSub>
                </m:den>
              </m:f>
            </m:e>
          </m:d>
          <m:sSub>
            <m:e>
              <m:r>
                <m:t>f</m:t>
              </m:r>
            </m:e>
            <m:sub>
              <m:r>
                <m:t>g</m:t>
              </m:r>
              <m:r>
                <m:t>r</m:t>
              </m:r>
              <m:r>
                <m:t>o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L</m:t>
          </m:r>
          <m:sSub>
            <m:e>
              <m:r>
                <m:t>U</m:t>
              </m:r>
            </m:e>
            <m:sub>
              <m:r>
                <m:t>O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O</m:t>
                  </m:r>
                  <m:r>
                    <m:t>D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O</m:t>
                  </m:r>
                  <m:r>
                    <m:t>D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r>
            <m:t>L</m:t>
          </m:r>
          <m:sSub>
            <m:e>
              <m:r>
                <m:t>U</m:t>
              </m:r>
            </m:e>
            <m:sub>
              <m:r>
                <m:t>p</m:t>
              </m:r>
              <m:r>
                <m:t>l</m:t>
              </m:r>
              <m:r>
                <m:t>a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t>P</m:t>
              </m:r>
            </m:num>
            <m:den>
              <m:r>
                <m:t>A</m:t>
              </m:r>
              <m:r>
                <m:t> </m:t>
              </m:r>
              <m:r>
                <m:t>365</m:t>
              </m:r>
              <m:r>
                <m:t> </m:t>
              </m:r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jc w:val="bot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Lahan: volume timbunan dibagi densitas × tinggi landfill, dikali faktor luas kotor; pabrik: jejak lahan dibagi throughput seumur hidup.</w:t>
      </w:r>
    </w:p>
    <w:tbl>
      <w:tblPr>
        <w:tblStyle w:val="Table"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Row="1" w:lastRow="0" w:firstColumn="0" w:lastColumn="0" w:noHBand="0" w:noVBand="0" w:val="0020"/>
      </w:tblPr>
      <w:tblGrid>
        <w:gridCol w:w="819"/>
        <w:gridCol w:w="3550"/>
        <w:gridCol w:w="2321"/>
        <w:gridCol w:w="1228"/>
      </w:tblGrid>
      <w:tr>
        <w:trPr>
          <w:tblHeader w:val="on"/>
        </w:trPr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Simbol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Arti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Satuan / nilai (tengah, rentang)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Kunci data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ρ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Densitas timbunan dan tinggi landfill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SL 0.8 (0.6–1) t/m3, 20 (10–30) m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rho_sl, h_sl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f</m:t>
                  </m:r>
                </m:e>
                <m:sub>
                  <m:r>
                    <m:t>g</m:t>
                  </m:r>
                  <m:r>
                    <m:t>r</m:t>
                  </m:r>
                  <m:r>
                    <m:t>o</m:t>
                  </m:r>
                  <m:r>
                    <m:t>s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Faktor luas kotor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1.3 (1.1–1.5)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f_gross_sl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F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Jejak lahan pabrik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fp_*</w:t>
            </w:r>
          </w:p>
        </w:tc>
      </w:tr>
    </w:tbl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pStyle w:val="Compact"/>
        <w:numPr>
          <w:ilvl w:val="0"/>
          <w:numId w:val="1029"/>
        </w:numPr>
      </w:pPr>
      <w:r>
        <w:t xml:space="preserve">Makin sedikit yang ditimbun → lahan ↓; WtE paling hemat lahan (hanya abu).</w:t>
      </w:r>
    </w:p>
    <w:bookmarkEnd w:id="45"/>
    <w:bookmarkEnd w:id="46"/>
    <w:bookmarkStart w:id="47" w:name="syarat-kelayakan-g1g6"/>
    <w:p>
      <w:pPr>
        <w:pStyle w:val="Heading1"/>
      </w:pPr>
      <w:r>
        <w:t xml:space="preserve">7 Syarat kelayakan (G1–G6)</w:t>
      </w:r>
    </w:p>
    <w:p>
      <w:pPr>
        <w:pStyle w:val="FirstParagraph"/>
        <w:jc w:val="both"/>
      </w:pPr>
      <w:r>
        <w:t xml:space="preserve">Bukan persamaan bernomor, tetapi menentukan opsi mana yang boleh dipilih: WtE perlu LHV ≥ 7 MJ/kg dan ≥ 150 t/hari; tarif Perpres perlu ≥ 1.000 t/hari; RDF dan RDF + AD perlu NCV ≥ 12,56 MJ/kg dan kiln ≤ 300 km; PHB perlu ≥ 500 t/tahun. Variabel yang menggeser opsi melewati ambang (kadar air, tonase, jarak kiln) bisa membuat opsi tiba-tiba layak atau tidak layak, sehingga pengaruhnya tidak mulus.</w:t>
      </w:r>
    </w:p>
    <w:bookmarkEnd w:id="47"/>
    <w:bookmarkStart w:id="52" w:name="analisis-keputusan"/>
    <w:p>
      <w:pPr>
        <w:pStyle w:val="Heading1"/>
      </w:pPr>
      <w:r>
        <w:t xml:space="preserve">8 Analisis keputusan</w:t>
      </w:r>
    </w:p>
    <w:bookmarkStart w:id="48" w:name="persamaan-29"/>
    <w:p>
      <w:pPr>
        <w:pStyle w:val="Heading3"/>
      </w:pPr>
      <w:r>
        <w:t xml:space="preserve">Persamaan (29)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t>A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t> 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O</m:t>
          </m:r>
          <m:r>
            <m:t>D</m:t>
          </m:r>
          <m:r>
            <m:rPr>
              <m:sty m:val="p"/>
            </m:rPr>
            <m:t>,</m:t>
          </m:r>
          <m:r>
            <m:t>S</m:t>
          </m:r>
          <m:r>
            <m:t>L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Manfaat dan biaya tambahan terhadap baseline (open dump atau landfill), serta biaya abatemen (USD per t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 dihindari).</w:t>
      </w:r>
    </w:p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pStyle w:val="Compact"/>
        <w:numPr>
          <w:ilvl w:val="0"/>
          <w:numId w:val="1030"/>
        </w:numPr>
      </w:pPr>
      <w:r>
        <w:t xml:space="preserve">Biaya abatemen RDF + AD terhadap landfill (median sekitar 73 USD/t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e) adalah</w:t>
      </w:r>
      <w:r>
        <w:t xml:space="preserve"> </w:t>
      </w:r>
      <w:r>
        <w:rPr>
          <w:b/>
          <w:bCs/>
        </w:rPr>
        <w:t xml:space="preserve">nilai karbon minimum</w:t>
      </w:r>
      <w:r>
        <w:t xml:space="preserve"> </w:t>
      </w:r>
      <w:r>
        <w:t xml:space="preserve">agar RDF + AD layak dipilih; semua variabel yang menurunkan biaya atau menaikkan manfaatnya akan menurunkan angka ini.</w:t>
      </w:r>
    </w:p>
    <w:bookmarkEnd w:id="48"/>
    <w:bookmarkStart w:id="49" w:name="persamaan-30"/>
    <w:p>
      <w:pPr>
        <w:pStyle w:val="Heading3"/>
      </w:pPr>
      <w:r>
        <w:t xml:space="preserve">Persamaan (30)</w:t>
      </w:r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t>I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p</m:t>
              </m:r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num>
            <m:den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k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t> </m:t>
              </m:r>
              <m:r>
                <m:rPr>
                  <m:sty m:val="p"/>
                </m:rPr>
                <m:t>∈</m:t>
              </m:r>
              <m:r>
                <m:t> 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i</m:t>
                  </m:r>
                </m:sub>
              </m:sSub>
            </m:lim>
          </m:limLow>
          <m:r>
            <m:t> </m:t>
          </m:r>
          <m:r>
            <m:t>C</m:t>
          </m:r>
          <m:r>
            <m:t>I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jc w:val="bot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Biaya dengan valuasi karbon (CIC): biaya + nilai karbon × GRK; opsi terbaik = CIC terkecil di antara opsi yang layak.</w:t>
      </w:r>
    </w:p>
    <w:tbl>
      <w:tblPr>
        <w:tblStyle w:val="Table"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Row="1" w:lastRow="0" w:firstColumn="0" w:lastColumn="0" w:noHBand="0" w:noVBand="0" w:val="0020"/>
      </w:tblPr>
      <w:tblGrid>
        <w:gridCol w:w="819"/>
        <w:gridCol w:w="3550"/>
        <w:gridCol w:w="2321"/>
        <w:gridCol w:w="1228"/>
      </w:tblGrid>
      <w:tr>
        <w:trPr>
          <w:tblHeader w:val="on"/>
        </w:trPr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Simbol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Arti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Satuan / nilai (tengah, rentang)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Kunci data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Nilai karbon (pilihan kebijakan)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0, 2, 25, 50, 100 USD/t CO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sz w:val="16"/>
              </w:rPr>
              <w:t xml:space="preserve">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Opsi yang lolos syarat pada iterasi</w:t>
            </w:r>
            <w:r>
              <w:rPr>
                <w:sz w:val="16"/>
              </w:rP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</w:t>
            </w:r>
          </w:p>
        </w:tc>
      </w:tr>
    </w:tbl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numPr>
          <w:ilvl w:val="0"/>
          <w:numId w:val="1031"/>
        </w:numPr>
      </w:pPr>
      <m:oMath>
        <m:r>
          <m:t>p</m:t>
        </m:r>
      </m:oMath>
      <w:r>
        <w:t xml:space="preserve"> </w:t>
      </w:r>
      <w:r>
        <w:t xml:space="preserve">↑ → GRK makin mahal → opsi rendah emisi (RDF + AD, WtE) makin kompetitif. Dua opsi bertukar posisi pada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G</m:t>
            </m:r>
          </m:e>
          <m:sub>
            <m:r>
              <m:t>b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31"/>
        </w:numPr>
      </w:pPr>
      <w:r>
        <w:t xml:space="preserve">Variabel yang menurunkan GRK opsi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berpengaruh lebih besar pada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tinggi; variabel biaya berpengaruh sama pada semua</w:t>
      </w:r>
      <w:r>
        <w:t xml:space="preserve"> </w:t>
      </w:r>
      <m:oMath>
        <m:r>
          <m:t>p</m:t>
        </m:r>
      </m:oMath>
      <w:r>
        <w:t xml:space="preserve">.</w:t>
      </w:r>
    </w:p>
    <w:bookmarkEnd w:id="49"/>
    <w:bookmarkStart w:id="50" w:name="persamaan-31"/>
    <w:p>
      <w:pPr>
        <w:pStyle w:val="Heading3"/>
      </w:pPr>
      <w:r>
        <w:t xml:space="preserve">Persamaan (31)</w:t>
      </w:r>
    </w:p>
    <w:p>
      <w:pPr>
        <w:pStyle w:val="FirstParagraph"/>
      </w:pPr>
      <m:oMathPara>
        <m:oMathParaPr>
          <m:jc m:val="center"/>
        </m:oMathParaPr>
        <m:oMath>
          <m:r>
            <m:t>k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o</m:t>
          </m:r>
          <m:r>
            <m:rPr>
              <m:sty m:val="p"/>
            </m:rP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f</m:t>
          </m:r>
          <m:r>
            <m:rPr>
              <m:sty m:val="p"/>
            </m:rPr>
            <m:t>f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t</m:t>
          </m:r>
          <m:r>
            <m:t> </m:t>
          </m:r>
          <m:r>
            <m:rPr>
              <m:sty m:val="p"/>
            </m:rPr>
            <m:t>⇔</m:t>
          </m:r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t> 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:</m:t>
          </m:r>
          <m:r>
            <m:t> </m:t>
          </m:r>
          <m:sSub>
            <m:e>
              <m:r>
                <m:t>G</m:t>
              </m:r>
            </m:e>
            <m:sub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≤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t>C</m:t>
              </m:r>
            </m:e>
            <m:sub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≤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(</m:t>
          </m:r>
          <m:sSub>
            <m:e>
              <m:r>
                <m:t>G</m:t>
              </m:r>
            </m:e>
            <m:sub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≠</m:t>
          </m:r>
          <m:r>
            <m:rPr>
              <m:sty m:val="p"/>
            </m:rPr>
            <m:t>(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jc w:val="bot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Opsi efisien Pareto: tidak ada opsi lain yang sekaligus lebih murah dan lebih rendah emisi.</w:t>
      </w:r>
    </w:p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pStyle w:val="Compact"/>
        <w:numPr>
          <w:ilvl w:val="0"/>
          <w:numId w:val="1032"/>
        </w:numPr>
      </w:pPr>
      <w:r>
        <w:t xml:space="preserve">Landfill dan RDF + AD hampir selalu di frontier Pareto; nilai karbon yang memilih di antara keduanya.</w:t>
      </w:r>
    </w:p>
    <w:bookmarkEnd w:id="50"/>
    <w:bookmarkStart w:id="51" w:name="persamaan-32"/>
    <w:p>
      <w:pPr>
        <w:pStyle w:val="Heading3"/>
      </w:pPr>
      <w:r>
        <w:t xml:space="preserve">Persamaan (32)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b"/>
                </m:rPr>
                <m:t>1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k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S</m:t>
          </m:r>
          <m:r>
            <m:t>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</m:den>
              </m:f>
            </m:e>
          </m:rad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jc w:val="bot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Peluang menjadi terbaik = proporsi iterasi Monte Carlo di mana opsi menang, beserta galat bakunya.</w:t>
      </w:r>
    </w:p>
    <w:tbl>
      <w:tblPr>
        <w:tblStyle w:val="Table"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Row="1" w:lastRow="0" w:firstColumn="0" w:lastColumn="0" w:noHBand="0" w:noVBand="0" w:val="0020"/>
      </w:tblPr>
      <w:tblGrid>
        <w:gridCol w:w="819"/>
        <w:gridCol w:w="3550"/>
        <w:gridCol w:w="2321"/>
        <w:gridCol w:w="1228"/>
      </w:tblGrid>
      <w:tr>
        <w:trPr>
          <w:tblHeader w:val="on"/>
        </w:trPr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Simbol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Arti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Satuan / nilai (tengah, rentang)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Kunci data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Jumlah iterasi Monte Carlo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4000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N_MC</w:t>
            </w:r>
          </w:p>
        </w:tc>
      </w:tr>
    </w:tbl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pStyle w:val="Compact"/>
        <w:numPr>
          <w:ilvl w:val="0"/>
          <w:numId w:val="1033"/>
        </w:numPr>
      </w:pPr>
      <m:oMath>
        <m:r>
          <m:t>N</m:t>
        </m:r>
      </m:oMath>
      <w:r>
        <w:t xml:space="preserve"> </w:t>
      </w:r>
      <w:r>
        <w:t xml:space="preserve">↑ → galat baku ↓ (≤ 0,008 pada N = 4.000). Selisih peluang yang kecil berarti keputusan bergantung pada input yang tidak pasti, bukan derau.</w:t>
      </w:r>
    </w:p>
    <w:bookmarkEnd w:id="51"/>
    <w:bookmarkEnd w:id="52"/>
    <w:bookmarkStart w:id="55" w:name="ketidakpastian"/>
    <w:p>
      <w:pPr>
        <w:pStyle w:val="Heading1"/>
      </w:pPr>
      <w:r>
        <w:t xml:space="preserve">9 Ketidakpastian</w:t>
      </w:r>
    </w:p>
    <w:bookmarkStart w:id="53" w:name="persamaan-33"/>
    <w:p>
      <w:pPr>
        <w:pStyle w:val="Heading3"/>
      </w:pPr>
      <w:r>
        <w:t xml:space="preserve">Persamaan (33)</w:t>
      </w:r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sSubSup>
            <m:e>
              <m:r>
                <m:t>F</m:t>
              </m:r>
            </m:e>
            <m:sub>
              <m:r>
                <m:t>t</m:t>
              </m:r>
              <m:r>
                <m:t>r</m:t>
              </m:r>
              <m:r>
                <m:t>i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;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 </m:t>
              </m:r>
              <m:r>
                <m:t> 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  <m:r>
                <m:t> </m:t>
              </m:r>
              <m:r>
                <m:t>u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;</m:t>
              </m:r>
              <m:r>
                <m:t> </m:t>
              </m:r>
              <m:r>
                <m:t>b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 </m:t>
              </m:r>
              <m:r>
                <m:t> 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u</m:t>
          </m:r>
          <m:r>
            <m:rPr>
              <m:sty m:val="p"/>
            </m:rPr>
            <m:t>∼</m:t>
          </m:r>
          <m:r>
            <m:t>U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Distribusi triangular: setiap parameter diambil acak antara batas bawah</w:t>
      </w:r>
      <w:r>
        <w:t xml:space="preserve"> </w:t>
      </w:r>
      <m:oMath>
        <m:r>
          <m:t>a</m:t>
        </m:r>
      </m:oMath>
      <w:r>
        <w:t xml:space="preserve">, nilai tengah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dan batas atas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pStyle w:val="Compact"/>
        <w:numPr>
          <w:ilvl w:val="0"/>
          <w:numId w:val="1034"/>
        </w:numPr>
      </w:pPr>
      <w:r>
        <w:t xml:space="preserve">Rentang yang lebar → hasil lebih menyebar → peluang terbaik lebih jauh dari 0 atau 1. Rentang tiap parameter ada di tabel simbol di atas.</w:t>
      </w:r>
    </w:p>
    <w:bookmarkEnd w:id="53"/>
    <w:bookmarkStart w:id="54" w:name="persamaan-34"/>
    <w:p>
      <w:pPr>
        <w:pStyle w:val="Heading3"/>
      </w:pPr>
      <w:r>
        <w:t xml:space="preserve">Persamaan (34)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∼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t> </m:t>
          </m:r>
          <m:r>
            <m:rPr>
              <m:sty m:val="bi"/>
            </m:rPr>
            <m:t>s</m:t>
          </m:r>
          <m:r>
            <m:rPr>
              <m:sty m:val="p"/>
            </m:rPr>
            <m:t>+</m:t>
          </m:r>
          <m:r>
            <m:t>ϵ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j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Γ</m:t>
                      </m:r>
                    </m:e>
                    <m:sub>
                      <m:sSup>
                        <m:e>
                          <m:r>
                            <m:t>j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</m:sSub>
                </m:e>
              </m:nary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G</m:t>
          </m:r>
          <m:r>
            <m:rPr>
              <m:sty m:val="p"/>
            </m:rPr>
            <m:t>a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t>ϵ</m:t>
          </m:r>
          <m:r>
            <m:rPr>
              <m:sty m:val="p"/>
            </m:rPr>
            <m:t>,</m:t>
          </m:r>
          <m:r>
            <m:t> </m:t>
          </m:r>
          <m:r>
            <m:t>1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Komposisi diambil acak dari distribusi Dirichlet di sekitar komposisi RIPS; konsentrasi</w:t>
      </w:r>
      <w:r>
        <w:t xml:space="preserve"> </w:t>
      </w:r>
      <m:oMath>
        <m:sSub>
          <m:e>
            <m:r>
              <m:t>α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mengatur seberapa jauh boleh menyimpang.</w:t>
      </w:r>
    </w:p>
    <w:tbl>
      <w:tblPr>
        <w:tblStyle w:val="Table"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Row="1" w:lastRow="0" w:firstColumn="0" w:lastColumn="0" w:noHBand="0" w:noVBand="0" w:val="0020"/>
      </w:tblPr>
      <w:tblGrid>
        <w:gridCol w:w="819"/>
        <w:gridCol w:w="3550"/>
        <w:gridCol w:w="2321"/>
        <w:gridCol w:w="1228"/>
      </w:tblGrid>
      <w:tr>
        <w:trPr>
          <w:tblHeader w:val="on"/>
        </w:trPr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Simbol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Arti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Satuan / nilai (tengah, rentang)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Kunci data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Konsentrasi Dirichlet (heuristik)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80 (data baik) / 40 (data ditandai)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alpha_hi, alpha_lo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ϵ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Pseudocount (skenario)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pseudo_scen</w:t>
            </w:r>
          </w:p>
        </w:tc>
      </w:tr>
    </w:tbl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pStyle w:val="Compact"/>
        <w:numPr>
          <w:ilvl w:val="0"/>
          <w:numId w:val="1035"/>
        </w:numPr>
      </w:pPr>
      <m:oMath>
        <m:sSub>
          <m:e>
            <m:r>
              <m:t>α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↓ → komposisi lebih bervariasi → GRK WtE (melalui plastik) lebih tidak pasti.</w:t>
      </w:r>
    </w:p>
    <w:bookmarkEnd w:id="54"/>
    <w:bookmarkEnd w:id="55"/>
    <w:bookmarkStart w:id="58" w:name="analisis-sensitivitas"/>
    <w:p>
      <w:pPr>
        <w:pStyle w:val="Heading1"/>
      </w:pPr>
      <w:r>
        <w:t xml:space="preserve">10 Analisis sensitivitas</w:t>
      </w:r>
    </w:p>
    <w:bookmarkStart w:id="56" w:name="persamaan-35"/>
    <w:p>
      <w:pPr>
        <w:pStyle w:val="Heading3"/>
      </w:pPr>
      <w:r>
        <w:t xml:space="preserve">Persamaan (35)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t> </m:t>
          </m:r>
          <m:r>
            <m:rPr>
              <m:sty m:val="p"/>
            </m:rPr>
            <m:t>|</m:t>
          </m:r>
          <m:sSub>
            <m:e>
              <m:r>
                <m:t>ρ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|</m:t>
          </m:r>
          <m:r>
            <m:t> </m:t>
          </m:r>
          <m:r>
            <m:rPr>
              <m:sty m:val="p"/>
            </m:rPr>
            <m:t>o</m:t>
          </m:r>
          <m:r>
            <m:rPr>
              <m:sty m:val="p"/>
            </m:rPr>
            <m:t>v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 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jc w:val="bot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Korelasi peringkat Spearman antara input dan hasil di sampel Monte Carlo.</w:t>
      </w:r>
    </w:p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pStyle w:val="Compact"/>
        <w:numPr>
          <w:ilvl w:val="0"/>
          <w:numId w:val="1036"/>
        </w:numPr>
      </w:pPr>
      <m:oMath>
        <m:r>
          <m:rPr>
            <m:sty m:val="p"/>
          </m:rPr>
          <m:t>|</m:t>
        </m:r>
        <m:sSub>
          <m:e>
            <m:r>
              <m:t>ρ</m:t>
            </m:r>
          </m:e>
          <m:sub>
            <m:r>
              <m:t>S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besar = input itu banyak menentukan hasil; tanda menunjukkan arah.</w:t>
      </w:r>
    </w:p>
    <w:bookmarkEnd w:id="56"/>
    <w:bookmarkStart w:id="57" w:name="persamaan-36"/>
    <w:p>
      <w:pPr>
        <w:pStyle w:val="Heading3"/>
      </w:pPr>
      <w:r>
        <w:t xml:space="preserve">Persamaan (36)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</m:e>
                <m:sub>
                  <m:r>
                    <m:t>x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num>
            <m:den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∼</m:t>
                      </m:r>
                    </m:sub>
                  </m:sSub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∼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num>
            <m:den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Indeks Sobol: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efek input sendiri;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efek total termasuk interaksi.</w:t>
      </w:r>
    </w:p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pStyle w:val="Compact"/>
        <w:numPr>
          <w:ilvl w:val="0"/>
          <w:numId w:val="1037"/>
        </w:numPr>
      </w:pPr>
      <w:r>
        <w:t xml:space="preserve">Untuk selisih CIC RDF + AD − landfill, peringkat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teratas adalah: cap (0.30), wetness (0.22), o_rdf (0.10), K_ad (0.05), c_sl (0.05), doc_k (0.04).</w:t>
      </w:r>
    </w:p>
    <w:bookmarkEnd w:id="57"/>
    <w:bookmarkEnd w:id="58"/>
    <w:bookmarkStart w:id="62" w:name="scenario-discovery"/>
    <w:p>
      <w:pPr>
        <w:pStyle w:val="Heading1"/>
      </w:pPr>
      <w:r>
        <w:t xml:space="preserve">11 Scenario discovery</w:t>
      </w:r>
    </w:p>
    <w:bookmarkStart w:id="59" w:name="persamaan-37"/>
    <w:p>
      <w:pPr>
        <w:pStyle w:val="Heading3"/>
      </w:pPr>
      <w:r>
        <w:t xml:space="preserve">Persamaan (37)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α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</m:e>
            <m:sub>
              <m:r>
                <m:t>j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s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s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d</m:t>
          </m:r>
          <m:r>
            <m:rPr>
              <m:sty m:val="p"/>
            </m:rPr>
            <m:t> 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t</m:t>
          </m:r>
          <m:r>
            <m:rPr>
              <m:sty m:val="p"/>
            </m:rPr>
            <m:t>s</m:t>
          </m:r>
          <m:r>
            <m:rPr>
              <m:sty m:val="p"/>
            </m:rPr>
            <m:t> </m:t>
          </m:r>
          <m:r>
            <m:rPr>
              <m:sty m:val="p"/>
            </m:rPr>
            <m:t>o</m:t>
          </m:r>
          <m:r>
            <m:rPr>
              <m:sty m:val="p"/>
            </m:rPr>
            <m:t>v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 </m:t>
          </m:r>
          <m:r>
            <m:rPr>
              <m:sty m:val="p"/>
            </m:rPr>
            <m:t>t</m:t>
          </m:r>
          <m:r>
            <m:rPr>
              <m:sty m:val="p"/>
            </m:rPr>
            <m:t>h</m:t>
          </m:r>
          <m:r>
            <m:rPr>
              <m:sty m:val="p"/>
            </m:rPr>
            <m:t>e</m:t>
          </m:r>
          <m:r>
            <m:rPr>
              <m:sty m:val="p"/>
            </m:rPr>
            <m:t> </m:t>
          </m:r>
          <m:r>
            <m:rPr>
              <m:sty m:val="p"/>
            </m:rPr>
            <m:t>21</m:t>
          </m:r>
          <m:r>
            <m:rPr>
              <m:sty m:val="p"/>
            </m:rP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m</m:t>
          </m:r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jc w:val="bot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Konsentrasi Dirichlet untuk komposisi kota hipotetis, diestimasi dari sebaran 21 komposisi RIPS.</w:t>
      </w:r>
    </w:p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pStyle w:val="Compact"/>
        <w:numPr>
          <w:ilvl w:val="0"/>
          <w:numId w:val="1038"/>
        </w:numPr>
      </w:pPr>
      <w:r>
        <w:t xml:space="preserve">Menentukan seberapa beragam komposisi yang diuji dalam 40.000 kondisi.</w:t>
      </w:r>
    </w:p>
    <w:bookmarkEnd w:id="59"/>
    <w:bookmarkStart w:id="60" w:name="persamaan-38"/>
    <w:p>
      <w:pPr>
        <w:pStyle w:val="Heading3"/>
      </w:pPr>
      <w:r>
        <w:t xml:space="preserve">Persamaan (38)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G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i</m:t>
          </m:r>
          <m:r>
            <m:rPr>
              <m:sty m:val="p"/>
            </m:rPr>
            <m:t>(</m:t>
          </m:r>
          <m:r>
            <m:t>n</m:t>
          </m:r>
          <m:r>
            <m:t>o</m:t>
          </m:r>
          <m:r>
            <m:t>d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Sup>
                <m:e>
                  <m:r>
                    <m:t>π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s</m:t>
          </m:r>
          <m:r>
            <m:rPr>
              <m:sty m:val="p"/>
            </m:rPr>
            <m:t>p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r>
            <m:rPr>
              <m:sty m:val="p"/>
            </m:rPr>
            <m:t>max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t>a</m:t>
              </m:r>
              <m:r>
                <m:t>r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t> 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jc w:val="bot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Pohon keputusan CART memilih pemisahan kondisi (mis. nilai karbon &gt; x) yang paling mengurangi ketidakmurnian Gini.</w:t>
      </w:r>
    </w:p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pStyle w:val="Compact"/>
        <w:numPr>
          <w:ilvl w:val="0"/>
          <w:numId w:val="1039"/>
        </w:numPr>
      </w:pPr>
      <w:r>
        <w:t xml:space="preserve">Variabel yang sering dipakai di pemisahan atas (nilai karbon, pemilahan di sumber, skala, LHV) adalah penentu utama pilihan.</w:t>
      </w:r>
    </w:p>
    <w:bookmarkEnd w:id="60"/>
    <w:bookmarkStart w:id="61" w:name="persamaan-39"/>
    <w:p>
      <w:pPr>
        <w:pStyle w:val="Heading3"/>
      </w:pPr>
      <w:r>
        <w:t xml:space="preserve">Persamaan (39)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v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#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:</m:t>
              </m:r>
              <m:r>
                <m:t> </m:t>
              </m:r>
              <m:sSubSup>
                <m:e>
                  <m:r>
                    <m:t>k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}</m:t>
              </m:r>
            </m:num>
            <m:den>
              <m:r>
                <m:rPr>
                  <m:sty m:val="p"/>
                </m:rPr>
                <m:t>#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:</m:t>
              </m:r>
              <m:r>
                <m:t> </m:t>
              </m:r>
              <m:sSubSup>
                <m:e>
                  <m:r>
                    <m:t>k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}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t</m:t>
          </m:r>
          <m:r>
            <m:rPr>
              <m:sty m:val="p"/>
            </m:rP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#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:</m:t>
              </m:r>
              <m:r>
                <m:t> </m:t>
              </m:r>
              <m:sSubSup>
                <m:e>
                  <m:r>
                    <m:t>k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}</m:t>
              </m:r>
            </m:num>
            <m:den>
              <m:r>
                <m:rPr>
                  <m:sty m:val="p"/>
                </m:rPr>
                <m:t>#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}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#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}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jc w:val="bot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Kotak PRIM: rentang kondisi di mana satu opsi menang dengan kepadatan tinggi.</w:t>
      </w:r>
    </w:p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pStyle w:val="Compact"/>
        <w:numPr>
          <w:ilvl w:val="0"/>
          <w:numId w:val="1040"/>
        </w:numPr>
      </w:pPr>
      <w:r>
        <w:t xml:space="preserve">Kepadatan tinggi dan cakupan tinggi = aturan keputusan yang kuat.</w:t>
      </w:r>
    </w:p>
    <w:bookmarkEnd w:id="61"/>
    <w:bookmarkEnd w:id="62"/>
    <w:bookmarkStart w:id="66" w:name="nilai-informasi"/>
    <w:p>
      <w:pPr>
        <w:pStyle w:val="Heading1"/>
      </w:pPr>
      <w:r>
        <w:t xml:space="preserve">12 Nilai informasi</w:t>
      </w:r>
    </w:p>
    <w:bookmarkStart w:id="63" w:name="persamaan-40"/>
    <w:p>
      <w:pPr>
        <w:pStyle w:val="Heading3"/>
      </w:pPr>
      <w:r>
        <w:t xml:space="preserve">Persamaan (40)</w:t>
      </w:r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C</m:t>
          </m:r>
          <m:r>
            <m:t>I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E</m:t>
          </m:r>
          <m:r>
            <m:t>V</m:t>
          </m:r>
          <m:r>
            <m:t>P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k</m:t>
                  </m:r>
                </m:lim>
              </m:limLow>
            </m:e>
          </m:nary>
          <m:r>
            <m:t>N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N</m:t>
              </m:r>
            </m:e>
          </m:nary>
          <m:sSub>
            <m:e>
              <m:r>
                <m:t>B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jc w:val="bot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EVPI: nilai maksimum yang layak dibayar (per ton) untuk menghilangkan semua ketidakpastian sebelum memilih.</w:t>
      </w:r>
    </w:p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pStyle w:val="Compact"/>
        <w:numPr>
          <w:ilvl w:val="0"/>
          <w:numId w:val="1041"/>
        </w:numPr>
      </w:pPr>
      <w:r>
        <w:t xml:space="preserve">EVPI naik dengan nilai karbon (0,24 → 1,05 → 3,18 USD/t pada 25, 50 dan 100), karena keputusan makin bergantung pada input yang tidak pasti.</w:t>
      </w:r>
    </w:p>
    <w:bookmarkEnd w:id="63"/>
    <w:bookmarkStart w:id="64" w:name="persamaan-41"/>
    <w:p>
      <w:pPr>
        <w:pStyle w:val="Heading3"/>
      </w:pPr>
      <w:r>
        <w:t xml:space="preserve">Persamaan (41)</w:t>
      </w:r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t>V</m:t>
          </m:r>
          <m:r>
            <m:t>P</m:t>
          </m:r>
          <m:r>
            <m:t>P</m:t>
          </m:r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k</m:t>
                  </m:r>
                </m:lim>
              </m:limLow>
            </m:e>
          </m:nary>
          <m:sSub>
            <m:e>
              <m:acc>
                <m:accPr>
                  <m:chr m:val="̂"/>
                </m:accPr>
                <m:e>
                  <m:r>
                    <m:t>g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N</m:t>
              </m:r>
            </m:e>
          </m:nary>
          <m:sSub>
            <m:e>
              <m:r>
                <m:t>B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g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N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X</m:t>
              </m:r>
            </m:e>
          </m:d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jc w:val="bot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EVPPI: nilai informasi untuk satu kelompok input (satu kampanye pengukuran).</w:t>
      </w:r>
    </w:p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pStyle w:val="Compact"/>
        <w:numPr>
          <w:ilvl w:val="0"/>
          <w:numId w:val="1042"/>
        </w:numPr>
      </w:pPr>
      <w:r>
        <w:t xml:space="preserve">Kelompok dengan EVPPI tertinggi (karakterisasi sampah, kinerja gas landfill) adalah data yang harus diukur lebih dulu. Dikalikan tonase tahunan, hasilnya USD per tahun.</w:t>
      </w:r>
    </w:p>
    <w:bookmarkEnd w:id="64"/>
    <w:bookmarkStart w:id="65" w:name="persamaan-42"/>
    <w:p>
      <w:pPr>
        <w:pStyle w:val="Heading3"/>
      </w:pPr>
      <w:r>
        <w:t xml:space="preserve">Persamaan (42)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I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C</m:t>
          </m:r>
          <m:r>
            <m:t>I</m:t>
          </m:r>
          <m:sSub>
            <m:e>
              <m:r>
                <m:t>C</m:t>
              </m:r>
            </m:e>
            <m:sub>
              <m:r>
                <m:t>S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:</m:t>
          </m:r>
          <m:r>
            <m:t> 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jc w:val="bot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Target impas: nilai satu input yang membuat CIC opsi sama dengan landfill.</w:t>
      </w:r>
    </w:p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pStyle w:val="Compact"/>
        <w:numPr>
          <w:ilvl w:val="0"/>
          <w:numId w:val="1043"/>
        </w:numPr>
      </w:pPr>
      <w:r>
        <w:t xml:space="preserve">Menerjemahkan parameter menjadi syarat kontrak/tender, mis. biaya O&amp;M RDF maksimum atau harga RDF minimum.</w:t>
      </w:r>
    </w:p>
    <w:bookmarkEnd w:id="65"/>
    <w:bookmarkEnd w:id="66"/>
    <w:bookmarkStart w:id="70" w:name="proyeksi-2045"/>
    <w:p>
      <w:pPr>
        <w:pStyle w:val="Heading1"/>
      </w:pPr>
      <w:r>
        <w:t xml:space="preserve">13 Proyeksi 2045</w:t>
      </w:r>
    </w:p>
    <w:bookmarkStart w:id="67" w:name="persamaan-43"/>
    <w:p>
      <w:pPr>
        <w:pStyle w:val="Heading3"/>
      </w:pPr>
      <w:r>
        <w:t xml:space="preserve">Persamaan (43)</w:t>
      </w:r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sSub>
            <m:e>
              <m:r>
                <m:t>F</m:t>
              </m:r>
            </m:e>
            <m:sub>
              <m:r>
                <m:t>g</m:t>
              </m:r>
              <m:r>
                <m:t>r</m:t>
              </m:r>
              <m:r>
                <m:t>i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E</m:t>
          </m:r>
          <m:sSub>
            <m:e>
              <m:r>
                <m:t>F</m:t>
              </m:r>
            </m:e>
            <m:sub>
              <m:r>
                <m:t>g</m:t>
              </m:r>
              <m:r>
                <m:t>r</m:t>
              </m:r>
              <m:r>
                <m:t>i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t>2025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max</m:t>
          </m:r>
          <m:d>
            <m:dPr>
              <m:begChr m:val="["/>
              <m:sepChr m:val=""/>
              <m:endChr m:val="]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δ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2025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35</m:t>
              </m:r>
            </m:den>
          </m:f>
          <m:r>
            <m:t> </m:t>
          </m:r>
          <m:r>
            <m:rPr>
              <m:sty m:val="p"/>
            </m:rPr>
            <m:t>y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E</m:t>
          </m:r>
          <m:sSub>
            <m:e>
              <m:r>
                <m:t>F</m:t>
              </m:r>
            </m:e>
            <m:sub>
              <m:r>
                <m:t>g</m:t>
              </m:r>
              <m:r>
                <m:t>r</m:t>
              </m:r>
              <m:r>
                <m:t>i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t>2045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0.429</m:t>
          </m:r>
          <m:r>
            <m:t> </m:t>
          </m:r>
          <m:r>
            <m:t>E</m:t>
          </m:r>
          <m:sSub>
            <m:e>
              <m:r>
                <m:t>F</m:t>
              </m:r>
            </m:e>
            <m:sub>
              <m:r>
                <m:t>g</m:t>
              </m:r>
              <m:r>
                <m:t>r</m:t>
              </m:r>
              <m:r>
                <m:t>i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t>2025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Faktor emisi grid turun linear ke nol pada 2060 (</w:t>
      </w:r>
      <m:oMath>
        <m:r>
          <m:t>δ</m:t>
        </m:r>
      </m:oMath>
      <w:r>
        <w:t xml:space="preserve"> </w:t>
      </w:r>
      <w:r>
        <w:t xml:space="preserve">= 1/35 per tahun); pada 2045 tinggal 0,429 × nilai 2025.</w:t>
      </w:r>
    </w:p>
    <w:tbl>
      <w:tblPr>
        <w:tblStyle w:val="Table"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Row="1" w:lastRow="0" w:firstColumn="0" w:lastColumn="0" w:noHBand="0" w:noVBand="0" w:val="0020"/>
      </w:tblPr>
      <w:tblGrid>
        <w:gridCol w:w="819"/>
        <w:gridCol w:w="3550"/>
        <w:gridCol w:w="2321"/>
        <w:gridCol w:w="1228"/>
      </w:tblGrid>
      <w:tr>
        <w:trPr>
          <w:tblHeader w:val="on"/>
        </w:trPr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Simbol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Arti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Satuan / nilai (tengah, rentang)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Kunci data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Laju penurunan faktor grid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1/35 per tahun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delta_grid</w:t>
            </w:r>
          </w:p>
        </w:tc>
      </w:tr>
    </w:tbl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pStyle w:val="Compact"/>
        <w:numPr>
          <w:ilvl w:val="0"/>
          <w:numId w:val="1044"/>
        </w:numPr>
      </w:pPr>
      <w:r>
        <w:t xml:space="preserve">EF ↓ → kredit listrik WtE dan AD ↓ → GRK WtE naik ~177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 pada 2045; GRK RDF turun karena listrik prosesnya lebih bersih.</w:t>
      </w:r>
    </w:p>
    <w:bookmarkEnd w:id="67"/>
    <w:bookmarkStart w:id="68" w:name="persamaan-44"/>
    <w:p>
      <w:pPr>
        <w:pStyle w:val="Heading3"/>
      </w:pPr>
      <w:r>
        <w:t xml:space="preserve">Persamaan (44)</w:t>
      </w:r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(</m:t>
          </m:r>
          <m:r>
            <m:t>2025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x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 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2025</m:t>
              </m:r>
            </m:sup>
          </m:sSup>
          <m:r>
            <m:rPr>
              <m:sty m:val="p"/>
            </m:rPr>
            <m:t>:</m:t>
          </m:r>
          <m:r>
            <m:t> </m:t>
          </m:r>
          <m:sSub>
            <m:e>
              <m:r>
                <m:t>p</m:t>
              </m:r>
            </m:e>
            <m:sub>
              <m:r>
                <m:t>e</m:t>
              </m:r>
              <m:r>
                <m:t>l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=</m:t>
          </m:r>
          <m:r>
            <m:t>0.02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o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,</m:t>
          </m:r>
          <m:sSub>
            <m:e>
              <m:r>
                <m:t>o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sSub>
            <m:e>
              <m:r>
                <m:t>o</m:t>
              </m:r>
            </m:e>
            <m:sub>
              <m:r>
                <m:t>A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S</m:t>
              </m:r>
              <m:r>
                <m:t>L</m:t>
              </m:r>
            </m:sub>
          </m:sSub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O</m:t>
              </m:r>
              <m:r>
                <m:t>D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=</m:t>
          </m:r>
          <m:r>
            <m:t>0.02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jc w:val="bot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Eskalasi riil harga listrik (2%/tahun), O&amp;M (1%/tahun) dan biaya landfill (2%/tahun).</w:t>
      </w:r>
    </w:p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pStyle w:val="Compact"/>
        <w:numPr>
          <w:ilvl w:val="0"/>
          <w:numId w:val="1045"/>
        </w:numPr>
      </w:pPr>
      <m:oMath>
        <m:sSub>
          <m:e>
            <m:r>
              <m:t>p</m:t>
            </m:r>
          </m:e>
          <m:sub>
            <m:r>
              <m:t>e</m:t>
            </m:r>
            <m:r>
              <m:t>l</m:t>
            </m:r>
          </m:sub>
        </m:sSub>
      </m:oMath>
      <w:r>
        <w:t xml:space="preserve"> </w:t>
      </w:r>
      <w:r>
        <w:t xml:space="preserve">↑ → WtE lebih murah; O&amp;M ↑ → semua pabrik lebih mahal; biaya landfill ↑ → pengalihan lebih menarik.</w:t>
      </w:r>
    </w:p>
    <w:bookmarkEnd w:id="68"/>
    <w:bookmarkStart w:id="69" w:name="persamaan-45"/>
    <w:p>
      <w:pPr>
        <w:pStyle w:val="Heading3"/>
      </w:pPr>
      <w:r>
        <w:t xml:space="preserve">Persamaan (45)</w:t>
      </w:r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r>
            <m:t>2025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g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 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2025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sSub>
            <m:e>
              <m:r>
                <m:t>Y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2045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2025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sSub>
            <m:e>
              <m:r>
                <m:t>Y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Δ</m:t>
              </m:r>
            </m:e>
          </m:nary>
          <m:sSubSup>
            <m:e>
              <m:r>
                <m:t>Y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jc w:val="both"/>
      </w:pPr>
      <w:r>
        <w:rPr>
          <w:b/>
          <w:bCs/>
        </w:rPr>
        <w:t xml:space="preserve">Apa yang dihitung.</w:t>
      </w:r>
      <w:r>
        <w:t xml:space="preserve"> </w:t>
      </w:r>
      <w:r>
        <w:t xml:space="preserve">Tonase tumbuh dengan laju tiap lokasi; perubahan total dipecah per pemicu (grid, biaya, tonase) dan interaksinya.</w:t>
      </w:r>
    </w:p>
    <w:p>
      <w:pPr>
        <w:pStyle w:val="BodyText"/>
        <w:jc w:val="both"/>
      </w:pPr>
      <w:r>
        <w:rPr>
          <w:b/>
          <w:bCs/>
        </w:rPr>
        <w:t xml:space="preserve">Bagaimana variabelnya memengaruhi hasil.</w:t>
      </w:r>
    </w:p>
    <w:p>
      <w:pPr>
        <w:pStyle w:val="Compact"/>
        <w:numPr>
          <w:ilvl w:val="0"/>
          <w:numId w:val="1046"/>
        </w:numPr>
      </w:pPr>
      <w:r>
        <w:t xml:space="preserve">Tonase ↑ → biaya per ton ↓ (skala) dan lebih banyak lokasi lolos ambang 1.000 t/hari.</w:t>
      </w:r>
    </w:p>
    <w:bookmarkEnd w:id="69"/>
    <w:bookmarkEnd w:id="70"/>
    <w:bookmarkStart w:id="71" w:name="peringkat-pengaruh-semua-parameter"/>
    <w:p>
      <w:pPr>
        <w:pStyle w:val="Heading1"/>
      </w:pPr>
      <w:r>
        <w:t xml:space="preserve">14 Peringkat pengaruh semua parameter</w:t>
      </w:r>
    </w:p>
    <w:p>
      <w:pPr>
        <w:pStyle w:val="FirstParagraph"/>
        <w:jc w:val="both"/>
      </w:pPr>
      <w:r>
        <w:t xml:space="preserve">Tabel berikut mengurutkan semua parameter menurut besarnya ayunan selisih CIC (RDF + AD − landfill) pada 50 USD/t ketika parameter digerakkan dari batas bawah ke batas atas. Kolom GRK dan biaya: perubahan median (atas − bawah).</w:t>
      </w:r>
    </w:p>
    <w:tbl>
      <w:tblPr>
        <w:tblStyle w:val="Table"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Row="1" w:lastRow="0" w:firstColumn="0" w:lastColumn="0" w:noHBand="0" w:noVBand="0" w:val="0020"/>
      </w:tblPr>
      <w:tblGrid>
        <w:gridCol w:w="565"/>
        <w:gridCol w:w="2262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on"/>
        </w:trPr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Parameter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Arti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Rentang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ΔG landfill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ΔG WtE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ΔG RDF+AD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ΔC landfill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ΔC WtE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ΔC RDF+AD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Selisih CIC 50: bawah → atas</w:t>
            </w:r>
          </w:p>
        </w:tc>
        <w:tc>
          <w:tcPr>
            <w:shd w:val="clear" w:color="auto" w:fill="DCE6F0"/>
          </w:tcPr>
          <w:p>
            <w:pPr>
              <w:pStyle w:val="Compact"/>
              <w:spacing w:after="0" w:before="0"/>
            </w:pPr>
            <w:r>
              <w:rPr>
                <w:b/>
                <w:sz w:val="16"/>
              </w:rPr>
              <w:t xml:space="preserve">Lokasi berubah (100)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cap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Lifetime landfill-gas collection efficiency, sanitary landfill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0.2–0.8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-662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-241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-1.3 → +18.8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wetness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Moisture of all fractions as received, moved together to its low / hig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0–1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-334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+36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-22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+16.2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+2.0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-1.4 → +16.4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17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o_rdf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RDF plant O&amp;M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12–24.5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+12.5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+2.5 → +15.0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K_ad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AD plant CAPEX at reference feed capacity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4 juta–14 juta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+7.9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+6.6 → +14.8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c_sl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Full cost of sanitary landfill with gas collection and flare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9–30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+19.4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+7.3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+11.1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+12.9 → +5.3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doc_k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Multiplier on DOC x DOCf (default uncertainty +-20%)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0.8–1.2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+221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+82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+12.1 → +5.7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K_rdf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RDF plant CAPEX at reference capacity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9 juta–16 juta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+6.4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+5.9 → +12.0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o_ad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AD plant O&amp;M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10.6–30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+5.6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+7.7 → +13.6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tau_k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Multiplier on RDF transfer coefficients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0.85–1.1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-67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-1.6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+11.7 → +7.0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b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Capacity exponent for CAPEX scaling, same for all units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0.6–0.85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-3.0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+4.5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+7.0 → +11.8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r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Real discount rate, same for all pathways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0.08–0.12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+13.4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+4.7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+6.7 → +11.0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psi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GJ coal displaced per GJ RDF in the kiln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0.8–1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-97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+10.9 → +6.8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h_plastic_k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Uncertainty multiplier on plastic dry LHV (aggregate median, resin mix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0.9–1.1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-39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-65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-3.3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-0.6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+10.7 → +7.1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n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Economic lifetime, same for all pathways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15–30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-10.6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-3.7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+10.7 → +7.3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p_rdf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Price of RDF at kiln gate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0.58–1.34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-2.7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+11.3 → +8.1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y_pen_mech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Methane yield of food separated mechanically from mixed waste, relativ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0.35–0.85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-15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-2.1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+10.3 → +7.3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pre_ofmsw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Extra pre-treatment of mechanically separated food (depackaging, remov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0–10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+2.7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+7.3 → +10.3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kappa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Share of food waste captured into the digester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0.5–0.9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-87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+2.2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+10.0 → +7.6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e_sl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Scale elasticity of landfill cost per tonne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0.2–0.4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-1.0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+1.6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+0.7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+7.6 → +10.0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e_rdf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Electricity for shredding, screening, baling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20–70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+44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+8.1 → +10.3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c_truck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Cost of trucking RDF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0.05–0.15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+4.4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+7.9 → +10.0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gamma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Garden share of lumped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‘organik’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(median and range of 8 locations repo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0.04–0.62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+153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-20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+58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-0.1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-0.5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+10.5 → +8.4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p_el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Market value of electricity (grid generation cost)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0.05–0.1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-18.0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-1.8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+9.6 → +7.6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ox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Oxidation in cover soil, sanitary landfill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0–0.1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-61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-23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+7.0 → +8.9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h_k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Calibration factor on legacy dry-matter LHV (not applied to the Gotze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0.78–1.02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-44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-33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-3.5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-0.4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+9.8 → +7.9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y_ch4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Methane yield of source-separated food waste realised in a digester (B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0.28–0.44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-8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-1.2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+9.7 → +7.9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fug_ad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Fugitive methane from the biogas plant (share of methane produced)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0.01–0.1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+24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+0.2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+8.0 → +9.8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F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Methane fraction of landfill gas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0.475–0.525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+55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+20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+9.7 → +8.1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ef_coal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Combustion emission factor of displaced coal (sub-bituminous)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94.6–101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-27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+9.2 → +7.9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par_ad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Own electricity use (pulping, mixing, dewatering)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0.1–0.3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+7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+0.7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+8.2 → +9.4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eta_chp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Electrical efficiency of biogas engine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0.32–0.4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-7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-0.6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+9.4 → +8.3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dig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Dewatered digestate sent to the residue landfill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0.1–0.35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+1.1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+8.5 → +9.5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tort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Road distance / straight-line distance to nearest kiln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1.2–1.5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+0.8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+8.6 → +9.3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vs_ts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Volatile solids / total solids of food waste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0.8–0.92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-2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-0.4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+9.2 → +8.7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docf_rubber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DOCf of rubber/leather: gap scenario (0 = not degradable; 0.5 = IPCC 2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0–0.5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+3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+8.9 → +8.6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q_dry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Heat to evaporate water in the dryer (self-supplied by burning RDF)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2.6–4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+6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+8.7 → +9.1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anc_rdf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Diesel for loaders at the RDF plant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1–6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+8.8 → +9.1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anc_sl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Diesel and materials for sanitary landfill operation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2–10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+2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+4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+9.0 → +8.8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omega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Target moisture of RDF (off-taker limit 20-25%)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0.15–0.25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-2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+0.3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+8.7 → +8.9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anc_ad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Diesel for loaders at the AD plant (per t feed)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1–6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+8.9 → +9.0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ef_truck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Truck transport of RDF incl. empty return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0.06–0.15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+4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+8.9 → +9.0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efg_k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Multiplier on grid emission factor (lower bound = decarbonising grid)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0.7–1.1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-121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+2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+8.9 → +8.9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g_default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Tonnage growth rate where the RIPS gives none (median of six RIPS rate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0.0065–0.0254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+8.9 → +8.9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mcf_od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Methane correction factor, open dump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0.4–0.8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+8.9 → +8.9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anc_od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Diesel for dump operation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0–3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+8.9 → +8.9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anc_wte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Auxiliary fuel and flue-gas reagents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5–30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+25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+8.9 → +8.9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n2o_wte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N2O from continuous stoker incineration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0.02–0.08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+16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+8.9 → +8.9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eta_wte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Net electrical efficiency of grate incinerator on low-LHV waste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0.14–0.22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-138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-11.2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+8.9 → +8.9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ash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Bottom ash and APC residue sent to landfill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0.15–0.3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+3.1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+8.9 → +8.9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yard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Share of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‘kayu’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treated as garden where kayu &gt;= 10% and no leaf catego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0.5–1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+7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+6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+8.9 → +8.9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ef_phb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Nutrients and extraction chemicals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0–1.5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+8.9 → +8.9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pre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Front-end separation of food from mixed waste: share of RDF-line cost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0.25–0.6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+8.9 → +8.9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r_phb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Methane per tonne PHB (1.79 as carbon + 0.52 for process energy)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2–2.8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+8.9 → +8.9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o_wte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WtE O&amp;M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21–37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+16.0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+8.9 → +8.9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K_wte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WtE CAPEX at reference capacity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100 juta–200 juta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+41.3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+8.9 → +8.9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ef_pp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Cradle-to-gate footprint of displaced polypropylene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1.6–3.4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+8.9 → +8.9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sub_pp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kg PP displaced per kg PHB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0.7–1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+8.9 → +8.9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c_phb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PHB production cost excl. methane feedstock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4.8–9.6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+8.9 → +8.9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c_od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Cost of operating an open dump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2–8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+8.9 → +8.9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p_phb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Selling price of PHB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2.5–6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+8.9 → +8.9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sz w:val="16"/>
              </w:rPr>
              <w:t xml:space="preserve">e_phb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Scale elasticity of PHB unit cost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0.05–0.15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+0.0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+8.9 → +8.9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sz w:val="16"/>
              </w:rPr>
              <w:t xml:space="preserve">0</w:t>
            </w:r>
          </w:p>
        </w:tc>
      </w:tr>
    </w:tbl>
    <w:p>
      <w:pPr>
        <w:pStyle w:val="Caption"/>
      </w:pPr>
      <w:r>
        <w:t xml:space="preserve">Tabel 14: Pengaruh satu-per-satu (nilai tengah, kasus pasar, median 21 lokasi; outputs/parameter_influence.csv). ΔG dalam kg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e/t, ΔC dalam USD/t.</w:t>
      </w:r>
    </w:p>
    <w:bookmarkEnd w:id="71"/>
    <w:bookmarkStart w:id="72" w:name="X849434a723c64cb0629adbd588529504679a91e"/>
    <w:p>
      <w:pPr>
        <w:pStyle w:val="Heading1"/>
      </w:pPr>
      <w:r>
        <w:t xml:space="preserve">15 Ringkasan: variabel yang paling menentukan keputusan</w:t>
      </w:r>
    </w:p>
    <w:p>
      <w:pPr>
        <w:numPr>
          <w:ilvl w:val="0"/>
          <w:numId w:val="1047"/>
        </w:numPr>
      </w:pPr>
      <w:r>
        <w:t xml:space="preserve">Lima variabel dengan pengaruh terbesar terhadap pilihan antara landfill dan RDF + AD:</w:t>
      </w:r>
      <w:r>
        <w:t xml:space="preserve"> </w:t>
      </w:r>
      <w:r>
        <w:rPr>
          <w:rStyle w:val="VerbatimChar"/>
        </w:rPr>
        <w:t xml:space="preserve">cap</w:t>
      </w:r>
      <w:r>
        <w:t xml:space="preserve">,</w:t>
      </w:r>
      <w:r>
        <w:t xml:space="preserve"> </w:t>
      </w:r>
      <w:r>
        <w:rPr>
          <w:rStyle w:val="VerbatimChar"/>
        </w:rPr>
        <w:t xml:space="preserve">wetness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o_rdf</w:t>
      </w:r>
      <w:r>
        <w:t xml:space="preserve">,</w:t>
      </w:r>
      <w:r>
        <w:t xml:space="preserve"> </w:t>
      </w:r>
      <w:r>
        <w:rPr>
          <w:rStyle w:val="VerbatimChar"/>
        </w:rPr>
        <w:t xml:space="preserve">K_ad</w:t>
      </w:r>
      <w:r>
        <w:t xml:space="preserve">,</w:t>
      </w:r>
      <w:r>
        <w:t xml:space="preserve"> </w:t>
      </w:r>
      <w:r>
        <w:rPr>
          <w:rStyle w:val="VerbatimChar"/>
        </w:rPr>
        <w:t xml:space="preserve">c_sl</w:t>
      </w:r>
      <w:r>
        <w:t xml:space="preserve">.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Penangkapan gas landfill (</w:t>
      </w:r>
      <m:oMath>
        <m:r>
          <m:t>η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kadar air sampah (</w:t>
      </w:r>
      <m:oMath>
        <m:r>
          <m:t>w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menentukan seberapa buruk baseline landfill dan seberapa banyak energi yang bisa dipulihkan — keduanya belum diukur di lokasi studi, karena itu menjadi prioritas pengukuran (nilai informasi tertinggi).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Biaya O&amp;M RDF, CAPEX AD dan harga RDF</w:t>
      </w:r>
      <w:r>
        <w:t xml:space="preserve"> </w:t>
      </w:r>
      <w:r>
        <w:t xml:space="preserve">menentukan biaya RDF + AD dan menjadi target dalam tender/kontrak offtake.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Faktor grid</w:t>
      </w:r>
      <w:r>
        <w:t xml:space="preserve"> </w:t>
      </w:r>
      <w:r>
        <w:t xml:space="preserve">menentukan manfaat iklim WtE dan AD; karena grid akan makin bersih, manfaat itu menyusut menuju 2045.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Nilai karbon</w:t>
      </w:r>
      <w:r>
        <w:rPr>
          <w:b/>
          <w:bCs/>
        </w:rPr>
        <w:t xml:space="preserve"> </w:t>
      </w:r>
      <m:oMath>
        <m:r>
          <m:t>p</m:t>
        </m:r>
      </m:oMath>
      <w:r>
        <w:t xml:space="preserve"> </w:t>
      </w:r>
      <w:r>
        <w:t xml:space="preserve">bukan parameter tidak pasti melainkan pilihan kebijakan: di bawah ~50 USD/t landfill menang; mendekati 100 USD/t RDF + AD menang.</w:t>
      </w:r>
    </w:p>
    <w:bookmarkEnd w:id="72"/>
    <w:sectPr>
      <w:footnotePr>
        <w:numRestart w:val="eachSect"/>
      </w:footnotePr>
      <w:pgSz w:h="16838" w:w="11906"/>
      <w:pgMar w:bottom="1134" w:left="1247" w:right="1247" w:top="1134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-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color w:val="1F2A36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Times New Roman" w:hAnsi="Times New Roman"/>
      <w:color w:val="1F2A36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color w:val="1F2A36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color w:val="1F2A36"/>
      <w:sz w:val="19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color w:val="1F2A36"/>
      <w:sz w:val="3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eastAsia="Times New Roman" w:hAnsi="Times New Roman"/>
      <w:color w:val="1F2A36"/>
      <w:spacing w:val="15"/>
      <w:sz w:val="23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cs="Times New Roman" w:eastAsia="Times New Roman" w:hAnsi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cs="Times New Roman" w:eastAsia="Times New Roman" w:hAnsi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cs="Times New Roman" w:eastAsia="Times New Roman" w:hAnsi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  <w:color w:val="1F2A36"/>
      <w:sz w:val="19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Times New Roman" w:hAnsi="Times New Roman"/>
      <w:color w:val="1F2A36"/>
      <w:sz w:val="27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color w:val="1F2A36"/>
      <w:sz w:val="23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eastAsia="Times New Roman" w:hAnsi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eastAsia="Times New Roman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eastAsia="Times New Roman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eastAsia="Times New Roman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eastAsia="Times New Roman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eastAsia="Times New Roman" w:hAnsi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  <w:color w:val="1F2A36"/>
      <w:sz w:val="19"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  <w:color w:val="1F2A36"/>
      <w:sz w:val="19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color w:val="1F2A36"/>
      <w:sz w:val="19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id-ID</dc:language>
  <cp:keywords/>
  <dcterms:created xsi:type="dcterms:W3CDTF">2026-10-08T06:52:35Z</dcterms:created>
  <dcterms:modified xsi:type="dcterms:W3CDTF">2026-10-08T06:52:35Z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