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color w:val="000000"/>
          <w:sz w:val="44"/>
        </w:rPr>
        <w:t>Investigación urbana y arquitectónica de El Rastro</w:t>
      </w:r>
    </w:p>
    <w:p>
      <w:pPr>
        <w:pStyle w:val="ResearchSubtitle"/>
      </w:pPr>
      <w:r>
        <w:rPr>
          <w:rFonts w:ascii="Times New Roman" w:hAnsi="Times New Roman" w:eastAsia="Times New Roman"/>
          <w:color w:val="000000"/>
          <w:sz w:val="28"/>
        </w:rPr>
        <w:t>Criterios para el proyecto de vivienda en Ribera de Curtidores 31</w:t>
      </w:r>
    </w:p>
    <w:p>
      <w:pPr>
        <w:spacing w:before="480"/>
      </w:pPr>
      <w:r>
        <w:rPr>
          <w:rFonts w:ascii="Times New Roman" w:hAnsi="Times New Roman" w:eastAsia="Times New Roman"/>
          <w:color w:val="000000"/>
          <w:sz w:val="23"/>
        </w:rPr>
        <w:t>Madrid, septiembre de 2026</w:t>
      </w:r>
    </w:p>
    <w:p>
      <w:r>
        <w:br w:type="page"/>
      </w:r>
    </w:p>
    <w:p>
      <w:pPr>
        <w:pStyle w:val="Heading1"/>
      </w:pPr>
      <w:r>
        <w:rPr>
          <w:rFonts w:ascii="Times New Roman" w:hAnsi="Times New Roman" w:eastAsia="Times New Roman"/>
          <w:b/>
          <w:color w:val="000000"/>
          <w:sz w:val="30"/>
        </w:rPr>
        <w:t>Resumen ejecutivo</w:t>
      </w:r>
    </w:p>
    <w:p>
      <w:pPr>
        <w:ind w:firstLine="340"/>
      </w:pPr>
      <w:r>
        <w:rPr>
          <w:rFonts w:ascii="Times New Roman" w:hAnsi="Times New Roman" w:eastAsia="Times New Roman"/>
          <w:color w:val="000000"/>
          <w:sz w:val="23"/>
        </w:rPr>
        <w:t>Esta investigación estudia el entorno de Ribera de Curtidores 31 como soporte de un proyecto de vivienda. La conclusión principal es que el edificio no debería copiar la imagen de una corrala ni convertir el mercado en un tema decorativo. Debe aprender de dos lógicas espaciales que conviven en El Rastro. La primera es la secuencia de umbrales de la vivienda madrileña entre calle, portal, patio, galería y casa. La segunda es la transformación semanal del espacio público mediante estructuras ligeras, mercancías, personas, sombra, ruido y limpieza.</w:t>
      </w:r>
    </w:p>
    <w:p>
      <w:pPr>
        <w:ind w:firstLine="340"/>
      </w:pPr>
      <w:r>
        <w:rPr>
          <w:rFonts w:ascii="Times New Roman" w:hAnsi="Times New Roman" w:eastAsia="Times New Roman"/>
          <w:color w:val="000000"/>
          <w:sz w:val="23"/>
        </w:rPr>
        <w:t>El barrio de Embajadores tenía 48.085 habitantes el 1 de enero de 2026. El 78,4 por ciento estaba entre 16 y 64 años, el 34,5 por ciento tenía nacionalidad extranjera y casi la mitad de sus 23.818 hogares estaba formada por una sola persona. El tamaño medio del hogar era de 2,02 personas. Estos datos no demuestran por sí solos que falte un servicio concreto, pero sí justifican comprobar una necesidad: vivienda estable y asequible para hogares pequeños, con espacios compartidos que aporten utilidad real sin imponer una convivencia permanente.</w:t>
      </w:r>
    </w:p>
    <w:p>
      <w:pPr>
        <w:ind w:firstLine="340"/>
      </w:pPr>
      <w:r>
        <w:rPr>
          <w:rFonts w:ascii="Times New Roman" w:hAnsi="Times New Roman" w:eastAsia="Times New Roman"/>
          <w:color w:val="000000"/>
          <w:sz w:val="23"/>
        </w:rPr>
        <w:t>El Rastro concentra 1.200 puestos autorizados los domingos y festivos entre las 9 y las 15 horas. El montaje se realiza de 8 a 9, la retirada comienza a las 15 y la limpieza puede prolongarse hasta las 18. Entre semana permanecen los comercios, anticuarios y galerías, pero desaparecen los puestos callejeros. La misma calle alterna así entre una condición cotidiana y otra de máxima intensidad. El proyecto debe soportar ambas sin sacrificar el descanso, la seguridad ni el acceso de los residentes.</w:t>
      </w:r>
    </w:p>
    <w:p>
      <w:pPr>
        <w:ind w:firstLine="340"/>
      </w:pPr>
      <w:r>
        <w:rPr>
          <w:rFonts w:ascii="Times New Roman" w:hAnsi="Times New Roman" w:eastAsia="Times New Roman"/>
          <w:color w:val="000000"/>
          <w:sz w:val="23"/>
        </w:rPr>
        <w:t>Las corralas aportan una lección precisa. El patio y la galería pueden articular luz, ventilación, circulación y encuentro, pero la historia de esta tipología también incluye viviendas mínimas y problemas de habitabilidad. La referencia útil no es la nostalgia, sino la capacidad de crear un gradiente entre lo privado y lo común. El precedente municipal de Vara de Rey 12 confirma que esta lógica puede reinterpretarse con accesibilidad, control solar y viviendas contemporáneas.</w:t>
      </w:r>
    </w:p>
    <w:p>
      <w:pPr>
        <w:ind w:firstLine="340"/>
      </w:pPr>
      <w:r>
        <w:rPr>
          <w:rFonts w:ascii="Times New Roman" w:hAnsi="Times New Roman" w:eastAsia="Times New Roman"/>
          <w:color w:val="000000"/>
          <w:sz w:val="23"/>
        </w:rPr>
        <w:t>De la lectura cruzada aparecen cinco criterios de proyecto. El acceso residencial debe estar protegido de la presión comercial dominical. La planta baja necesita espesor para absorber almacenaje, bicicletas, paquetería, reparación y transiciones acústicas. Los espacios comunes deben ser pequeños, próximos y programables, en lugar de depender de una única sala colectiva. La envolvente debe combinar una base duradera con elementos reparables o sustituibles. La sección debe comprobar luz, ventilación, privacidad y ruido antes de fijar una forma definitiva.</w:t>
      </w:r>
    </w:p>
    <w:p>
      <w:pPr>
        <w:pStyle w:val="Heading1"/>
      </w:pPr>
      <w:r>
        <w:rPr>
          <w:rFonts w:ascii="Times New Roman" w:hAnsi="Times New Roman" w:eastAsia="Times New Roman"/>
          <w:b/>
          <w:color w:val="000000"/>
          <w:sz w:val="30"/>
        </w:rPr>
        <w:t>Alcance y preguntas de investigación</w:t>
      </w:r>
    </w:p>
    <w:p>
      <w:pPr>
        <w:ind w:firstLine="340"/>
      </w:pPr>
      <w:r>
        <w:rPr>
          <w:rFonts w:ascii="Times New Roman" w:hAnsi="Times New Roman" w:eastAsia="Times New Roman"/>
          <w:color w:val="000000"/>
          <w:sz w:val="23"/>
        </w:rPr>
        <w:t>El ámbito principal es Ribera de Curtidores y las calles del recinto oficial del mercado en el barrio de Embajadores. El punto de aplicación es el número 31. Se consideran también varias referencias próximas porque permiten comparar formas de vivienda, patios, corredores, comercio y espacio colectivo.</w:t>
      </w:r>
    </w:p>
    <w:p>
      <w:pPr>
        <w:ind w:firstLine="340"/>
      </w:pPr>
      <w:r>
        <w:rPr>
          <w:rFonts w:ascii="Times New Roman" w:hAnsi="Times New Roman" w:eastAsia="Times New Roman"/>
          <w:color w:val="000000"/>
          <w:sz w:val="23"/>
        </w:rPr>
        <w:t>La investigación responde a las siguientes preguntas.</w:t>
      </w:r>
    </w:p>
    <w:p>
      <w:pPr>
        <w:pStyle w:val="ResearchList"/>
      </w:pPr>
      <w:r>
        <w:rPr>
          <w:rFonts w:ascii="Times New Roman" w:hAnsi="Times New Roman" w:eastAsia="Times New Roman"/>
          <w:color w:val="000000"/>
          <w:sz w:val="23"/>
        </w:rPr>
        <w:t>1. Quién vive, trabaja y transita por el entorno, y qué acciones realiza en distintos momentos de la semana.</w:t>
      </w:r>
    </w:p>
    <w:p>
      <w:pPr>
        <w:pStyle w:val="ResearchList"/>
      </w:pPr>
      <w:r>
        <w:rPr>
          <w:rFonts w:ascii="Times New Roman" w:hAnsi="Times New Roman" w:eastAsia="Times New Roman"/>
          <w:color w:val="000000"/>
          <w:sz w:val="23"/>
        </w:rPr>
        <w:t>2. Qué enseñan las corralas sobre acceso, comunidad, privacidad, luz, ventilación y cuidado.</w:t>
      </w:r>
    </w:p>
    <w:p>
      <w:pPr>
        <w:pStyle w:val="ResearchList"/>
      </w:pPr>
      <w:r>
        <w:rPr>
          <w:rFonts w:ascii="Times New Roman" w:hAnsi="Times New Roman" w:eastAsia="Times New Roman"/>
          <w:color w:val="000000"/>
          <w:sz w:val="23"/>
        </w:rPr>
        <w:t>3. Cómo cambia la calle entre el día de mercado y los días ordinarios.</w:t>
      </w:r>
    </w:p>
    <w:p>
      <w:pPr>
        <w:pStyle w:val="ResearchList"/>
      </w:pPr>
      <w:r>
        <w:rPr>
          <w:rFonts w:ascii="Times New Roman" w:hAnsi="Times New Roman" w:eastAsia="Times New Roman"/>
          <w:color w:val="000000"/>
          <w:sz w:val="23"/>
        </w:rPr>
        <w:t>4. Qué materiales y texturas pertenecen a la estructura permanente y cuáles aparecen mediante el uso.</w:t>
      </w:r>
    </w:p>
    <w:p>
      <w:pPr>
        <w:pStyle w:val="ResearchList"/>
      </w:pPr>
      <w:r>
        <w:rPr>
          <w:rFonts w:ascii="Times New Roman" w:hAnsi="Times New Roman" w:eastAsia="Times New Roman"/>
          <w:color w:val="000000"/>
          <w:sz w:val="23"/>
        </w:rPr>
        <w:t>5. Qué patrones se repiten entre las categorías y cómo pueden convertirse en decisiones espaciales.</w:t>
      </w:r>
    </w:p>
    <w:p>
      <w:pPr>
        <w:pStyle w:val="ResearchList"/>
      </w:pPr>
      <w:r>
        <w:rPr>
          <w:rFonts w:ascii="Times New Roman" w:hAnsi="Times New Roman" w:eastAsia="Times New Roman"/>
          <w:color w:val="000000"/>
          <w:sz w:val="23"/>
        </w:rPr>
        <w:t>6. Qué información falta y debe obtenerse mediante trabajo de campo o documentación técnica.</w:t>
      </w:r>
    </w:p>
    <w:p>
      <w:pPr>
        <w:pStyle w:val="Heading1"/>
      </w:pPr>
      <w:r>
        <w:rPr>
          <w:rFonts w:ascii="Times New Roman" w:hAnsi="Times New Roman" w:eastAsia="Times New Roman"/>
          <w:b/>
          <w:color w:val="000000"/>
          <w:sz w:val="30"/>
        </w:rPr>
        <w:t>Método y nivel de certeza</w:t>
      </w:r>
    </w:p>
    <w:p>
      <w:pPr>
        <w:ind w:firstLine="340"/>
      </w:pPr>
      <w:r>
        <w:rPr>
          <w:rFonts w:ascii="Times New Roman" w:hAnsi="Times New Roman" w:eastAsia="Times New Roman"/>
          <w:color w:val="000000"/>
          <w:sz w:val="23"/>
        </w:rPr>
        <w:t>La investigación combina datos municipales, publicaciones académicas, documentación histórica, referencias arquitectónicas y una lectura visual remota del entorno. Cada afirmación se clasifica de manera implícita en uno de tres niveles.</w:t>
      </w:r>
    </w:p>
    <w:p>
      <w:pPr>
        <w:ind w:firstLine="340"/>
      </w:pPr>
      <w:r>
        <w:rPr>
          <w:rFonts w:ascii="Times New Roman" w:hAnsi="Times New Roman" w:eastAsia="Times New Roman"/>
          <w:color w:val="000000"/>
          <w:sz w:val="23"/>
        </w:rPr>
        <w:t>Los datos confirmados proceden de fuentes municipales, estadísticas o académicas citadas. Las interpretaciones relacionan esos datos y se formulan como patrones. Las propuestas son hipótesis de proyecto que deberán comprobarse mediante levantamiento, normativa, mediciones ambientales y conversación con usuarios.</w:t>
      </w:r>
    </w:p>
    <w:p>
      <w:pPr>
        <w:ind w:firstLine="340"/>
      </w:pPr>
      <w:r>
        <w:rPr>
          <w:rFonts w:ascii="Times New Roman" w:hAnsi="Times New Roman" w:eastAsia="Times New Roman"/>
          <w:color w:val="000000"/>
          <w:sz w:val="23"/>
        </w:rPr>
        <w:t>No se han inventado conteos peatonales, niveles sonoros, dimensiones del solar ni una lista exhaustiva de corralas. La referencia secundaria consultada para Ribera de Curtidores 31 indica una parcela de 651 metros cuadrados y una referencia catastral, pero estos datos deben verificarse en la Sede del Catastro y mediante levantamiento antes de usarse para calcular superficies o edificabilidad. Las modulaciones de 6,67 metros, 5,67 metros y 2,00 metros se mantienen como hipótesis del encargo, no como medidas confirmadas del lugar.</w:t>
      </w:r>
    </w:p>
    <w:p>
      <w:pPr>
        <w:pStyle w:val="Heading1"/>
      </w:pPr>
      <w:r>
        <w:rPr>
          <w:rFonts w:ascii="Times New Roman" w:hAnsi="Times New Roman" w:eastAsia="Times New Roman"/>
          <w:b/>
          <w:color w:val="000000"/>
          <w:sz w:val="30"/>
        </w:rPr>
        <w:t>Formación histórica del lugar</w:t>
      </w:r>
    </w:p>
    <w:p>
      <w:pPr>
        <w:ind w:firstLine="340"/>
      </w:pPr>
      <w:r>
        <w:rPr>
          <w:rFonts w:ascii="Times New Roman" w:hAnsi="Times New Roman" w:eastAsia="Times New Roman"/>
          <w:color w:val="000000"/>
          <w:sz w:val="23"/>
        </w:rPr>
        <w:t>El nombre de El Rastro está ligado a los antiguos mataderos y a los oficios del cuero situados al sur de la ciudad. La documentación municipal identifica en Ribera de Curtidores el antiguo ámbito de carnicerías, matadero, tenerías y fábricas de curtidos. La proximidad de la Puerta de Toledo facilitaba la entrada del ganado. La toponimia todavía conserva esa memoria en nombres como Curtidores, Carnero y Mira el Río.</w:t>
      </w:r>
    </w:p>
    <w:p>
      <w:pPr>
        <w:ind w:firstLine="340"/>
      </w:pPr>
      <w:r>
        <w:rPr>
          <w:rFonts w:ascii="Times New Roman" w:hAnsi="Times New Roman" w:eastAsia="Times New Roman"/>
          <w:color w:val="000000"/>
          <w:sz w:val="23"/>
        </w:rPr>
        <w:t>La venta de objetos usados fue ganando importancia hasta sobrevivir a la desaparición de los mataderos. Esta transformación produjo una continuidad relevante: el barrio pasó de procesar materia animal y fabricar objetos a reparar, revender y recircular bienes. El valor arquitectónico de esa historia no está en reproducir una estética antigua, sino en reconocer una cultura material basada en el trabajo, la adaptación y la segunda vida de las cosas.</w:t>
      </w:r>
    </w:p>
    <w:p>
      <w:pPr>
        <w:ind w:firstLine="340"/>
      </w:pPr>
      <w:r>
        <w:rPr>
          <w:rFonts w:ascii="Times New Roman" w:hAnsi="Times New Roman" w:eastAsia="Times New Roman"/>
          <w:color w:val="000000"/>
          <w:sz w:val="23"/>
        </w:rPr>
        <w:t>El mercado fue regulándose y extendiéndose por varias calles. En 1905 se derribó el llamado Tapón del Rastro, una manzana situada en la parte alta de Ribera de Curtidores que dificultaba el tránsito. La intervención demuestra que la forma urbana del lugar ha respondido históricamente a conflictos entre densidad comercial, movimiento y accesibilidad.</w:t>
      </w:r>
    </w:p>
    <w:p>
      <w:pPr>
        <w:pStyle w:val="Heading1"/>
      </w:pPr>
      <w:r>
        <w:rPr>
          <w:rFonts w:ascii="Times New Roman" w:hAnsi="Times New Roman" w:eastAsia="Times New Roman"/>
          <w:b/>
          <w:color w:val="000000"/>
          <w:sz w:val="30"/>
        </w:rPr>
        <w:t>El ciclo temporal del Rastro</w:t>
      </w:r>
    </w:p>
    <w:p>
      <w:pPr>
        <w:ind w:firstLine="340"/>
      </w:pPr>
      <w:r>
        <w:rPr>
          <w:rFonts w:ascii="Times New Roman" w:hAnsi="Times New Roman" w:eastAsia="Times New Roman"/>
          <w:color w:val="000000"/>
          <w:sz w:val="23"/>
        </w:rPr>
        <w:t>El Ayuntamiento sitúa el mercadillo en Ribera de Curtidores, plaza de Cascorro, plaza del General Vara del Rey, Campillo del Mundo Nuevo y varias calles laterales. Registra 1.200 puestos y fija el horario de venta los domingos y festivos entre las 9 y las 15 horas. El montaje se desarrolla de 8 a 9 y la retirada de 15 a 16. Los cortes de tráfico comienzan a las 8 y la limpieza se realiza progresivamente entre las 15 y las 18. La prohibición de estacionamiento alcanza un periodo más amplio, desde las 0 hasta las 18 horas.</w:t>
      </w:r>
    </w:p>
    <w:p>
      <w:pPr>
        <w:ind w:firstLine="340"/>
      </w:pPr>
      <w:r>
        <w:rPr>
          <w:rFonts w:ascii="Times New Roman" w:hAnsi="Times New Roman" w:eastAsia="Times New Roman"/>
          <w:color w:val="000000"/>
          <w:sz w:val="23"/>
        </w:rPr>
        <w:t>Este calendario permite leer cuatro estados del espacio.</w:t>
      </w:r>
    </w:p>
    <w:p>
      <w:pPr>
        <w:pStyle w:val="ResearchList"/>
      </w:pPr>
      <w:r>
        <w:rPr>
          <w:rFonts w:ascii="Times New Roman" w:hAnsi="Times New Roman" w:eastAsia="Times New Roman"/>
          <w:color w:val="000000"/>
          <w:sz w:val="23"/>
        </w:rPr>
        <w:t>1. Preparación. La calle se vacía de vehículos, llegan mercancías y aparecen estructuras ligeras.</w:t>
      </w:r>
    </w:p>
    <w:p>
      <w:pPr>
        <w:pStyle w:val="ResearchList"/>
      </w:pPr>
      <w:r>
        <w:rPr>
          <w:rFonts w:ascii="Times New Roman" w:hAnsi="Times New Roman" w:eastAsia="Times New Roman"/>
          <w:color w:val="000000"/>
          <w:sz w:val="23"/>
        </w:rPr>
        <w:t>2. Máxima ocupación. Puestos, toldos, productos y peatones reducen el espacio libre y multiplican los intercambios.</w:t>
      </w:r>
    </w:p>
    <w:p>
      <w:pPr>
        <w:pStyle w:val="ResearchList"/>
      </w:pPr>
      <w:r>
        <w:rPr>
          <w:rFonts w:ascii="Times New Roman" w:hAnsi="Times New Roman" w:eastAsia="Times New Roman"/>
          <w:color w:val="000000"/>
          <w:sz w:val="23"/>
        </w:rPr>
        <w:t>3. Desmontaje y limpieza. La actividad comercial disminuye, pero continúan carros, residuos, vehículos autorizados y equipos de limpieza.</w:t>
      </w:r>
    </w:p>
    <w:p>
      <w:pPr>
        <w:pStyle w:val="ResearchList"/>
      </w:pPr>
      <w:r>
        <w:rPr>
          <w:rFonts w:ascii="Times New Roman" w:hAnsi="Times New Roman" w:eastAsia="Times New Roman"/>
          <w:color w:val="000000"/>
          <w:sz w:val="23"/>
        </w:rPr>
        <w:t>4. Estado cotidiano. Desaparece el mercado callejero y permanecen los comercios fijos, las viviendas, los equipamientos y el tránsito local.</w:t>
      </w:r>
    </w:p>
    <w:p>
      <w:pPr>
        <w:ind w:firstLine="340"/>
      </w:pPr>
      <w:r>
        <w:rPr>
          <w:rFonts w:ascii="Times New Roman" w:hAnsi="Times New Roman" w:eastAsia="Times New Roman"/>
          <w:color w:val="000000"/>
          <w:sz w:val="23"/>
        </w:rPr>
        <w:t>La temporalidad no significa únicamente que una actividad empiece y termine. Modifica la anchura útil de la calle, la visibilidad de los portales, el ruido, la sombra, la orientación y la relación entre residentes y visitantes. Por ello, la planta baja del proyecto debe estudiarse en al menos cuatro dibujos horarios. Un plano único ocultaría el conflicto principal.</w:t>
      </w:r>
    </w:p>
    <w:p>
      <w:pPr>
        <w:pStyle w:val="Heading1"/>
      </w:pPr>
      <w:r>
        <w:rPr>
          <w:rFonts w:ascii="Times New Roman" w:hAnsi="Times New Roman" w:eastAsia="Times New Roman"/>
          <w:b/>
          <w:color w:val="000000"/>
          <w:sz w:val="30"/>
        </w:rPr>
        <w:t>Ecosistema social y perfiles de usuario</w:t>
      </w:r>
    </w:p>
    <w:p>
      <w:pPr>
        <w:ind w:firstLine="340"/>
      </w:pPr>
      <w:r>
        <w:rPr>
          <w:rFonts w:ascii="Times New Roman" w:hAnsi="Times New Roman" w:eastAsia="Times New Roman"/>
          <w:color w:val="000000"/>
          <w:sz w:val="23"/>
        </w:rPr>
        <w:t>El padrón municipal de 1 de enero de 2026 registra 48.085 habitantes en Embajadores. De ellos, 3.609 tenían entre 0 y 15 años, 37.708 entre 16 y 64, y 6.765 tenían 65 años o más. Estos grupos representaban aproximadamente el 7,5, el 78,4 y el 14,1 por ciento de la población. La estructura está dominada por edades activas, pero incluye necesidades distintas de cuidado, accesibilidad y descanso.</w:t>
      </w:r>
    </w:p>
    <w:p>
      <w:pPr>
        <w:ind w:firstLine="340"/>
      </w:pPr>
      <w:r>
        <w:rPr>
          <w:rFonts w:ascii="Times New Roman" w:hAnsi="Times New Roman" w:eastAsia="Times New Roman"/>
          <w:color w:val="000000"/>
          <w:sz w:val="23"/>
        </w:rPr>
        <w:t>La población con nacionalidad extranjera era de 16.570 personas, aproximadamente el 34,5 por ciento del total. La diversidad de orígenes no debe traducirse en espacios tematizados. Su consecuencia práctica es proyectar viviendas y espacios comunes que admitan rutinas, horarios, composiciones domésticas y formas de reunión diferentes.</w:t>
      </w:r>
    </w:p>
    <w:p>
      <w:pPr>
        <w:ind w:firstLine="340"/>
      </w:pPr>
      <w:r>
        <w:rPr>
          <w:rFonts w:ascii="Times New Roman" w:hAnsi="Times New Roman" w:eastAsia="Times New Roman"/>
          <w:color w:val="000000"/>
          <w:sz w:val="23"/>
        </w:rPr>
        <w:t>Embajadores tenía 23.818 hogares y un tamaño medio de 2,02 personas. Había 11.843 hogares de una persona, el 49,7 por ciento, y 6.497 hogares de dos personas, el 27,3 por ciento. En conjunto, más de tres cuartas partes de los hogares tenían una o dos personas. Entre quienes vivían solos, 4.233 tenían entre 20 y 39 años. La vivienda para jóvenes debe responder a esta realidad sin reducir a todos los residentes a un estudio idéntico.</w:t>
      </w:r>
    </w:p>
    <w:p>
      <w:pPr>
        <w:ind w:firstLine="340"/>
      </w:pPr>
      <w:r>
        <w:rPr>
          <w:rFonts w:ascii="Times New Roman" w:hAnsi="Times New Roman" w:eastAsia="Times New Roman"/>
          <w:color w:val="000000"/>
          <w:sz w:val="23"/>
        </w:rPr>
        <w:t>Un estudio municipal con datos de 2017 señalaba una densidad de 431,74 habitantes por hectárea, mayor que la del distrito Centro y muy superior a la media de la ciudad. También situaba Embajadores como el barrio más vulnerable del distrito en aquel momento y describía una renta inferior a la media municipal. Es una referencia histórica, no una fotografía actual. Su valor consiste en advertir que cualquier estrategia de vivienda debe vigilar el desplazamiento de residentes y la pérdida de asequibilidad.</w:t>
      </w:r>
    </w:p>
    <w:p>
      <w:pPr>
        <w:pStyle w:val="Heading1"/>
      </w:pPr>
      <w:r>
        <w:rPr>
          <w:rFonts w:ascii="Times New Roman" w:hAnsi="Times New Roman" w:eastAsia="Times New Roman"/>
          <w:b/>
          <w:color w:val="000000"/>
          <w:sz w:val="30"/>
        </w:rPr>
        <w:t>Qué significa joven para el proyecto</w:t>
      </w:r>
    </w:p>
    <w:p>
      <w:pPr>
        <w:ind w:firstLine="340"/>
      </w:pPr>
      <w:r>
        <w:rPr>
          <w:rFonts w:ascii="Times New Roman" w:hAnsi="Times New Roman" w:eastAsia="Times New Roman"/>
          <w:color w:val="000000"/>
          <w:sz w:val="23"/>
        </w:rPr>
        <w:t>La promoción municipal de Vara de Rey 12 se destinó en 2010 a jóvenes menores de 35 años. Ese precedente permite adoptar provisionalmente un intervalo de 18 a 35 años, pero la edad no basta para definir al usuario. El proyecto debe diferenciar, como mínimo, cuatro situaciones: estudiante o persona en primera emancipación, trabajador con empleo inestable, hogar de una persona con residencia prolongada y pareja o convivencia de dos personas.</w:t>
      </w:r>
    </w:p>
    <w:p>
      <w:pPr>
        <w:ind w:firstLine="340"/>
      </w:pPr>
      <w:r>
        <w:rPr>
          <w:rFonts w:ascii="Times New Roman" w:hAnsi="Times New Roman" w:eastAsia="Times New Roman"/>
          <w:color w:val="000000"/>
          <w:sz w:val="23"/>
        </w:rPr>
        <w:t>La definición operativa de joven combina edad, autonomía económica, duración prevista de estancia, composición del hogar y necesidad de apoyo. Esta definición evita que el edificio se convierta en alojamiento transitorio por defecto. Una persona joven puede necesitar estabilidad, espacio para trabajar, posibilidad de cuidar a otra persona o una vivienda adaptable a cambios de convivencia.</w:t>
      </w:r>
    </w:p>
    <w:p>
      <w:pPr>
        <w:ind w:firstLine="340"/>
      </w:pPr>
      <w:r>
        <w:rPr>
          <w:rFonts w:ascii="Times New Roman" w:hAnsi="Times New Roman" w:eastAsia="Times New Roman"/>
          <w:color w:val="000000"/>
          <w:sz w:val="23"/>
        </w:rPr>
        <w:t>El programa debe admitir unidades diferentes y reglas claras para compartir. La habitación privada no puede compensar un espacio común insuficiente. Tampoco debe obligarse a utilizar una gran sala colectiva para resolver todas las actividades. Resultan más útiles una lavandería común bien situada, un espacio de trabajo silencioso, almacenamiento temporal, un cuarto de reparación y un lugar pequeño para comer o reunirse.</w:t>
      </w:r>
    </w:p>
    <w:p>
      <w:pPr>
        <w:pStyle w:val="Heading1"/>
      </w:pPr>
      <w:r>
        <w:rPr>
          <w:rFonts w:ascii="Times New Roman" w:hAnsi="Times New Roman" w:eastAsia="Times New Roman"/>
          <w:b/>
          <w:color w:val="000000"/>
          <w:sz w:val="30"/>
        </w:rPr>
        <w:t>Usuarios del entorno y catálogo de acciones</w:t>
      </w:r>
    </w:p>
    <w:p>
      <w:pPr>
        <w:ind w:firstLine="340"/>
      </w:pPr>
      <w:r>
        <w:rPr>
          <w:rFonts w:ascii="Times New Roman" w:hAnsi="Times New Roman" w:eastAsia="Times New Roman"/>
          <w:color w:val="000000"/>
          <w:sz w:val="23"/>
        </w:rPr>
        <w:t>Los perfiles del entorno no forman grupos aislados. Un vecino puede ser comerciante, una persona joven puede cuidar a otra mayor y un visitante puede utilizar servicios cotidianos. El mapeado debe registrar acciones y situaciones, no solo identidades.</w:t>
      </w:r>
    </w:p>
    <w:p>
      <w:pPr>
        <w:ind w:firstLine="340"/>
      </w:pPr>
      <w:r>
        <w:rPr>
          <w:rFonts w:ascii="Times New Roman" w:hAnsi="Times New Roman" w:eastAsia="Times New Roman"/>
          <w:color w:val="000000"/>
          <w:sz w:val="23"/>
        </w:rPr>
        <w:t>Los residentes acceden a portales, compran, sacan residuos, reciben paquetes, descansan, ventilan, miran desde balcones, conversan y atraviesan la calle. Los comerciantes montan, descargan, almacenan, exponen, venden, reparan y desmontan. Los visitantes pasean, buscan, esperan, fotografían, comparan y consumen. Los trabajadores públicos regulan el tráfico, limpian y mantienen el espacio. Niños, mayores y personas con movilidad reducida atraviesan el mismo ámbito con velocidades y necesidades diferentes.</w:t>
      </w:r>
    </w:p>
    <w:p>
      <w:pPr>
        <w:ind w:firstLine="340"/>
      </w:pPr>
      <w:r>
        <w:rPr>
          <w:rFonts w:ascii="Times New Roman" w:hAnsi="Times New Roman" w:eastAsia="Times New Roman"/>
          <w:color w:val="000000"/>
          <w:sz w:val="23"/>
        </w:rPr>
        <w:t>La observación de campo debe anotar para cada acción la franja horaria, duración, posición, dirección, número aproximado de personas y relación con un borde. El dato más útil será la combinación entre acción y umbral: esperar junto a un portal, descargar delante de un comercio, conversar en una esquina, sentarse en el límite de una plaza o detenerse bajo un toldo.</w:t>
      </w:r>
    </w:p>
    <w:p>
      <w:pPr>
        <w:pStyle w:val="Heading1"/>
      </w:pPr>
      <w:r>
        <w:rPr>
          <w:rFonts w:ascii="Times New Roman" w:hAnsi="Times New Roman" w:eastAsia="Times New Roman"/>
          <w:b/>
          <w:color w:val="000000"/>
          <w:sz w:val="30"/>
        </w:rPr>
        <w:t>Carencias que deben verificarse</w:t>
      </w:r>
    </w:p>
    <w:p>
      <w:pPr>
        <w:ind w:firstLine="340"/>
      </w:pPr>
      <w:r>
        <w:rPr>
          <w:rFonts w:ascii="Times New Roman" w:hAnsi="Times New Roman" w:eastAsia="Times New Roman"/>
          <w:color w:val="000000"/>
          <w:sz w:val="23"/>
        </w:rPr>
        <w:t>Los datos estadísticos permiten proponer prioridades, pero no demostrar una carencia concreta sin trabajo cualitativo. La hipótesis principal es que el entorno necesita vivienda estable para hogares pequeños y servicios domésticos compartidos que reduzcan costes y aislamiento sin convertir el edificio en residencia temporal.</w:t>
      </w:r>
    </w:p>
    <w:p>
      <w:pPr>
        <w:ind w:firstLine="340"/>
      </w:pPr>
      <w:r>
        <w:rPr>
          <w:rFonts w:ascii="Times New Roman" w:hAnsi="Times New Roman" w:eastAsia="Times New Roman"/>
          <w:color w:val="000000"/>
          <w:sz w:val="23"/>
        </w:rPr>
        <w:t>La elevada proporción de hogares unipersonales justifica estudiar una lavandería común, espacios de trabajo de baja ocupación, almacenamiento fuera de la vivienda, una habitación de invitados reservable y áreas de encuentro de escala reducida. La mezcla de comercio y vivienda justifica estudiar un espacio de reparación y reutilización conectado con la cultura material del Rastro. Estas piezas solo deben incorporarse si las entrevistas confirman su uso y si su mantenimiento tiene una responsabilidad definida.</w:t>
      </w:r>
    </w:p>
    <w:p>
      <w:pPr>
        <w:ind w:firstLine="340"/>
      </w:pPr>
      <w:r>
        <w:rPr>
          <w:rFonts w:ascii="Times New Roman" w:hAnsi="Times New Roman" w:eastAsia="Times New Roman"/>
          <w:color w:val="000000"/>
          <w:sz w:val="23"/>
        </w:rPr>
        <w:t>La investigación de campo debe preguntar qué tareas domésticas resultan difíciles en viviendas pequeñas, qué espacios se echan en falta, qué molestias produce el mercado, qué servicios del barrio se usan y qué actividades se prefieren mantener dentro de la vivienda. También debe preguntar qué espacios comunes no se usarían. Esta última cuestión evita programar una sociabilidad obligatoria.</w:t>
      </w:r>
    </w:p>
    <w:p>
      <w:pPr>
        <w:pStyle w:val="Heading1"/>
      </w:pPr>
      <w:r>
        <w:rPr>
          <w:rFonts w:ascii="Times New Roman" w:hAnsi="Times New Roman" w:eastAsia="Times New Roman"/>
          <w:b/>
          <w:color w:val="000000"/>
          <w:sz w:val="30"/>
        </w:rPr>
        <w:t>Vivienda tradicional y corrala</w:t>
      </w:r>
    </w:p>
    <w:p>
      <w:pPr>
        <w:ind w:firstLine="340"/>
      </w:pPr>
      <w:r>
        <w:rPr>
          <w:rFonts w:ascii="Times New Roman" w:hAnsi="Times New Roman" w:eastAsia="Times New Roman"/>
          <w:color w:val="000000"/>
          <w:sz w:val="23"/>
        </w:rPr>
        <w:t>La casa de corredor madrileña combina patio interior y galería de acceso. El estudio tipológico de la Universidad Politécnica de Madrid relaciona su organización con la casa patio y con una forma comunitaria protegida frente al espacio público. Muchas viviendas se acceden desde el interior de la manzana en lugar de hacerlo directamente desde la calle.</w:t>
      </w:r>
    </w:p>
    <w:p>
      <w:pPr>
        <w:ind w:firstLine="340"/>
      </w:pPr>
      <w:r>
        <w:rPr>
          <w:rFonts w:ascii="Times New Roman" w:hAnsi="Times New Roman" w:eastAsia="Times New Roman"/>
          <w:color w:val="000000"/>
          <w:sz w:val="23"/>
        </w:rPr>
        <w:t>La tipología produjo proximidad, vigilancia informal y encuentros cotidianos, pero también estuvo asociada a condiciones de habitabilidad mínimas. El corredor no debe presentarse como una solución social automática. Puede generar ruido, exposición, conflictos de apropiación y falta de privacidad. Su valor depende de la anchura, las vistas, la luz, el número de viviendas servidas y la distancia respecto a las estancias privadas.</w:t>
      </w:r>
    </w:p>
    <w:p>
      <w:pPr>
        <w:ind w:firstLine="340"/>
      </w:pPr>
      <w:r>
        <w:rPr>
          <w:rFonts w:ascii="Times New Roman" w:hAnsi="Times New Roman" w:eastAsia="Times New Roman"/>
          <w:color w:val="000000"/>
          <w:sz w:val="23"/>
        </w:rPr>
        <w:t>La evolución local no puede resumirse con una serie fiable de superficies sin consultar el Catastro histórico y los expedientes de cada finca. Las fuentes disponibles permiten establecer una secuencia cualitativa. En el siglo XIX, las casas de corredor densificaron parcelas profundas mediante viviendas pequeñas alrededor de patios. Durante el siglo XX se consolidaron y transformaron muchas fincas, a menudo con problemas de servicios e iluminación. Desde finales del siglo XX, la rehabilitación incorporó instalaciones, accesibilidad y reparación estructural. Las reinterpretaciones contemporáneas conservan el patio y el corredor, pero los combinan con ventilación, control solar y normas actuales.</w:t>
      </w:r>
    </w:p>
    <w:p>
      <w:pPr>
        <w:pStyle w:val="Heading1"/>
      </w:pPr>
      <w:r>
        <w:rPr>
          <w:rFonts w:ascii="Times New Roman" w:hAnsi="Times New Roman" w:eastAsia="Times New Roman"/>
          <w:b/>
          <w:color w:val="000000"/>
          <w:sz w:val="30"/>
        </w:rPr>
        <w:t>Referencias próximas</w:t>
      </w:r>
    </w:p>
    <w:p>
      <w:pPr>
        <w:ind w:firstLine="340"/>
      </w:pPr>
      <w:r>
        <w:rPr>
          <w:rFonts w:ascii="Times New Roman" w:hAnsi="Times New Roman" w:eastAsia="Times New Roman"/>
          <w:color w:val="000000"/>
          <w:sz w:val="23"/>
        </w:rPr>
        <w:t>La Corrala de Sombrerete y Tribulete es una referencia patrimonial que permite estudiar la relación entre galería, patio y ciudad. El Centro Cultural La Corrala de Carlos Arniches ocupa una antigua casa de corredor rehabilitada. Su transformación en equipamiento muestra que el patio puede alojar actividades colectivas, aunque un uso cultural no equivale a la intimidad de la vivienda.</w:t>
      </w:r>
    </w:p>
    <w:p>
      <w:pPr>
        <w:ind w:firstLine="340"/>
      </w:pPr>
      <w:r>
        <w:rPr>
          <w:rFonts w:ascii="Times New Roman" w:hAnsi="Times New Roman" w:eastAsia="Times New Roman"/>
          <w:color w:val="000000"/>
          <w:sz w:val="23"/>
        </w:rPr>
        <w:t>El edificio de Embajadores 46 responde a la tipología de corrala, con un cuerpo principal de seis plantas y otro interior de cuatro. La rehabilitación municipal actuó sobre estructura, cubierta, balcones y accesibilidad. Este caso demuestra que la forma visible de la fachada no revela por sí sola la organización interior de la parcela.</w:t>
      </w:r>
    </w:p>
    <w:p>
      <w:pPr>
        <w:ind w:firstLine="340"/>
      </w:pPr>
      <w:r>
        <w:rPr>
          <w:rFonts w:ascii="Times New Roman" w:hAnsi="Times New Roman" w:eastAsia="Times New Roman"/>
          <w:color w:val="000000"/>
          <w:sz w:val="23"/>
        </w:rPr>
        <w:t>La promoción de Vara de Rey 12 es el precedente más directo. Fue proyectada como vivienda pública para jóvenes y entregada en 2010. Contiene 22 viviendas en seis plantas. Dieciocho se orientan hacia la plaza y cuatro al patio central, situadas en plantas altas para recibir más luz. Los corredores dan a un patio de 300 metros cuadrados. La fachada exterior incorpora una balconada corrida, huecos de suelo a techo y cerramientos móviles para regular aire y luz.</w:t>
      </w:r>
    </w:p>
    <w:p>
      <w:pPr>
        <w:ind w:firstLine="340"/>
      </w:pPr>
      <w:r>
        <w:rPr>
          <w:rFonts w:ascii="Times New Roman" w:hAnsi="Times New Roman" w:eastAsia="Times New Roman"/>
          <w:color w:val="000000"/>
          <w:sz w:val="23"/>
        </w:rPr>
        <w:t>La lección del edificio no es repetir sus dimensiones. Es separar tres funciones que la corrala histórica mezclaba: circulación, estancia vecinal y control ambiental. Un corredor puede ser solo paso; un ensanchamiento puede permitir una conversación; una segunda piel puede filtrar el clima y las vistas. El proyecto de Ribera de Curtidores 31 debe decidir dónde coincide cada función y dónde conviene separarla.</w:t>
      </w:r>
    </w:p>
    <w:p>
      <w:pPr>
        <w:pStyle w:val="Heading1"/>
      </w:pPr>
      <w:r>
        <w:rPr>
          <w:rFonts w:ascii="Times New Roman" w:hAnsi="Times New Roman" w:eastAsia="Times New Roman"/>
          <w:b/>
          <w:color w:val="000000"/>
          <w:sz w:val="30"/>
        </w:rPr>
        <w:t>Cómo se habita el lugar</w:t>
      </w:r>
    </w:p>
    <w:p>
      <w:pPr>
        <w:ind w:firstLine="340"/>
      </w:pPr>
      <w:r>
        <w:rPr>
          <w:rFonts w:ascii="Times New Roman" w:hAnsi="Times New Roman" w:eastAsia="Times New Roman"/>
          <w:color w:val="000000"/>
          <w:sz w:val="23"/>
        </w:rPr>
        <w:t>Habitar El Rastro implica negociar continuamente entre vivienda y actividad exterior. La calle es acceso cotidiano, escaparate comercial, itinerario turístico y recinto temporal. Los portales, cierres, balcones, patios y soportales regulan esa negociación.</w:t>
      </w:r>
    </w:p>
    <w:p>
      <w:pPr>
        <w:ind w:firstLine="340"/>
      </w:pPr>
      <w:r>
        <w:rPr>
          <w:rFonts w:ascii="Times New Roman" w:hAnsi="Times New Roman" w:eastAsia="Times New Roman"/>
          <w:color w:val="000000"/>
          <w:sz w:val="23"/>
        </w:rPr>
        <w:t>La vivienda se relaciona con la calle mediante aperturas y filtros. El balcón permite observar sin bajar. El portal concentra paso, espera y control. El comercio prolonga su actividad hacia la acera. El patio introduce una segunda orientación, pero también transmite sonidos. La galería aproxima vecinos y expone movimientos domésticos.</w:t>
      </w:r>
    </w:p>
    <w:p>
      <w:pPr>
        <w:ind w:firstLine="340"/>
      </w:pPr>
      <w:r>
        <w:rPr>
          <w:rFonts w:ascii="Times New Roman" w:hAnsi="Times New Roman" w:eastAsia="Times New Roman"/>
          <w:color w:val="000000"/>
          <w:sz w:val="23"/>
        </w:rPr>
        <w:t>El proyecto debe ofrecer varios grados de participación. Una persona debe poder entrar sin atravesar un espacio público interior. Debe poder mirar hacia un patio sin quedar expuesta a todos los recorridos. Debe poder utilizar un espacio compartido sin convertirlo en extensión de su vivienda. La comunidad se facilita mediante encuentros posibles, no mediante recorridos forzados por una sala común.</w:t>
      </w:r>
    </w:p>
    <w:p>
      <w:pPr>
        <w:ind w:firstLine="340"/>
      </w:pPr>
      <w:r>
        <w:rPr>
          <w:rFonts w:ascii="Times New Roman" w:hAnsi="Times New Roman" w:eastAsia="Times New Roman"/>
          <w:color w:val="000000"/>
          <w:sz w:val="23"/>
        </w:rPr>
        <w:t>La secuencia recomendada es calle, umbral protegido, vestíbulo, núcleo de circulación, rellano o galería controlada y vivienda. Los espacios de uso colectivo pueden aparecer junto al vestíbulo, en puntos de ensanchamiento o en plantas concretas, pero no deben bloquear la ruta privada.</w:t>
      </w:r>
    </w:p>
    <w:p>
      <w:pPr>
        <w:pStyle w:val="Heading1"/>
      </w:pPr>
      <w:r>
        <w:rPr>
          <w:rFonts w:ascii="Times New Roman" w:hAnsi="Times New Roman" w:eastAsia="Times New Roman"/>
          <w:b/>
          <w:color w:val="000000"/>
          <w:sz w:val="30"/>
        </w:rPr>
        <w:t>Materialidad permanente y temporal</w:t>
      </w:r>
    </w:p>
    <w:p>
      <w:pPr>
        <w:ind w:firstLine="340"/>
      </w:pPr>
      <w:r>
        <w:rPr>
          <w:rFonts w:ascii="Times New Roman" w:hAnsi="Times New Roman" w:eastAsia="Times New Roman"/>
          <w:color w:val="000000"/>
          <w:sz w:val="23"/>
        </w:rPr>
        <w:t>La estructura permanente del entorno está formada por parcelas, edificios, patios, pavimentos, árboles, farolas, redes y cierres comerciales. La capa temporal incluye puestos, mesas, percheros, toldos, cajas, carros, mercancías, señalización móvil, residuos y concentraciones de personas.</w:t>
      </w:r>
    </w:p>
    <w:p>
      <w:pPr>
        <w:ind w:firstLine="340"/>
      </w:pPr>
      <w:r>
        <w:rPr>
          <w:rFonts w:ascii="Times New Roman" w:hAnsi="Times New Roman" w:eastAsia="Times New Roman"/>
          <w:color w:val="000000"/>
          <w:sz w:val="23"/>
        </w:rPr>
        <w:t>La relación entre ambas capas es más importante que cada objeto aislado. Un anclaje, una marca en el pavimento o una fachada ciega pueden condicionar el montaje. Un toldo altera la sombra y la altura visual. Un perchero estrecha un paso. Un cierre comercial pasa de límite opaco a fondo de exposición.</w:t>
      </w:r>
    </w:p>
    <w:p>
      <w:pPr>
        <w:ind w:firstLine="340"/>
      </w:pPr>
      <w:r>
        <w:rPr>
          <w:rFonts w:ascii="Times New Roman" w:hAnsi="Times New Roman" w:eastAsia="Times New Roman"/>
          <w:color w:val="000000"/>
          <w:sz w:val="23"/>
        </w:rPr>
        <w:t>El edificio puede traducir esta dualidad mediante una base duradera y una segunda familia de elementos reparables. La estructura, las fachadas principales, los núcleos y la protección acústica deben tener larga vida. Los filtros solares, particiones ligeras, mobiliario común y soportes de uso pueden desmontarse o modificarse sin alterar la estructura.</w:t>
      </w:r>
    </w:p>
    <w:p>
      <w:pPr>
        <w:ind w:firstLine="340"/>
      </w:pPr>
      <w:r>
        <w:rPr>
          <w:rFonts w:ascii="Times New Roman" w:hAnsi="Times New Roman" w:eastAsia="Times New Roman"/>
          <w:color w:val="000000"/>
          <w:sz w:val="23"/>
        </w:rPr>
        <w:t>No conviene confundir flexibilidad con indefinición. Cada elemento móvil necesita posición de almacenamiento, sistema de fijación, mantenimiento y responsable. La arquitectura temporal funciona porque existe una infraestructura permanente que la sostiene.</w:t>
      </w:r>
    </w:p>
    <w:p>
      <w:pPr>
        <w:pStyle w:val="Heading1"/>
      </w:pPr>
      <w:r>
        <w:rPr>
          <w:rFonts w:ascii="Times New Roman" w:hAnsi="Times New Roman" w:eastAsia="Times New Roman"/>
          <w:b/>
          <w:color w:val="000000"/>
          <w:sz w:val="30"/>
        </w:rPr>
        <w:t>Texturas del entorno</w:t>
      </w:r>
    </w:p>
    <w:p>
      <w:pPr>
        <w:ind w:firstLine="340"/>
      </w:pPr>
      <w:r>
        <w:rPr>
          <w:rFonts w:ascii="Times New Roman" w:hAnsi="Times New Roman" w:eastAsia="Times New Roman"/>
          <w:color w:val="000000"/>
          <w:sz w:val="23"/>
        </w:rPr>
        <w:t>La lectura de texturas es preliminar porque no se ha realizado una inspección material in situ. La documentación fotográfica permite reconocer familias que deberán verificarse mediante un recorrido y fotografías propias.</w:t>
      </w:r>
    </w:p>
    <w:p>
      <w:pPr>
        <w:ind w:firstLine="340"/>
      </w:pPr>
      <w:r>
        <w:rPr>
          <w:rFonts w:ascii="Times New Roman" w:hAnsi="Times New Roman" w:eastAsia="Times New Roman"/>
          <w:color w:val="000000"/>
          <w:sz w:val="23"/>
        </w:rPr>
        <w:t>En las fachadas aparecen revocos pintados, ladrillo, balcones y cerrajería, carpinterías, persianas, rótulos y cierres metálicos. A nivel de calle se superponen escaparates, toldos, lonas, soportes de exposición, cajas y mercancías. El pavimento muestra piezas pétreas o prefabricadas, juntas, reparaciones y zonas de desgaste. Los árboles producen una textura cambiante de sombra y filtran la vista de las fachadas. Durante el mercado, las telas, prendas, papeles, maderas, metales y objetos usados forman una capa visual de gran densidad.</w:t>
      </w:r>
    </w:p>
    <w:p>
      <w:pPr>
        <w:ind w:firstLine="340"/>
      </w:pPr>
      <w:r>
        <w:rPr>
          <w:rFonts w:ascii="Times New Roman" w:hAnsi="Times New Roman" w:eastAsia="Times New Roman"/>
          <w:color w:val="000000"/>
          <w:sz w:val="23"/>
        </w:rPr>
        <w:t>El catálogo de campo debe registrar cada textura con cinco datos: soporte, acabado, edad aparente, modo de desgaste y relación con el uso. También debe anotar si la textura es permanente, añadida, móvil o producida por acumulación. La suciedad y la reparación no deben juzgarse únicamente como defectos; pueden revelar trayectorias, puntos de contacto y ciclos de mantenimiento.</w:t>
      </w:r>
    </w:p>
    <w:p>
      <w:pPr>
        <w:ind w:firstLine="340"/>
      </w:pPr>
      <w:r>
        <w:rPr>
          <w:rFonts w:ascii="Times New Roman" w:hAnsi="Times New Roman" w:eastAsia="Times New Roman"/>
          <w:color w:val="000000"/>
          <w:sz w:val="23"/>
        </w:rPr>
        <w:t>La traducción al proyecto debe evitar una selección puramente estética de materiales viejos. El uso de piezas recuperadas del Rastro resulta pertinente en mobiliario, señalización o componentes reemplazables si se conoce su procedencia y pueden limpiarse, repararse y cumplir su función. En suelos, barandillas, fachadas y elementos sometidos a normativa deben prevalecer seguridad, durabilidad y mantenimiento.</w:t>
      </w:r>
    </w:p>
    <w:p>
      <w:pPr>
        <w:pStyle w:val="Heading1"/>
      </w:pPr>
      <w:r>
        <w:rPr>
          <w:rFonts w:ascii="Times New Roman" w:hAnsi="Times New Roman" w:eastAsia="Times New Roman"/>
          <w:b/>
          <w:color w:val="000000"/>
          <w:sz w:val="30"/>
        </w:rPr>
        <w:t>Morfología de fachadas y alturas</w:t>
      </w:r>
    </w:p>
    <w:p>
      <w:pPr>
        <w:ind w:firstLine="340"/>
      </w:pPr>
      <w:r>
        <w:rPr>
          <w:rFonts w:ascii="Times New Roman" w:hAnsi="Times New Roman" w:eastAsia="Times New Roman"/>
          <w:color w:val="000000"/>
          <w:sz w:val="23"/>
        </w:rPr>
        <w:t>La variedad de alturas y fachadas responde a la construcción gradual de parcelas distintas, a sustituciones parciales, rehabilitaciones, cambios normativos y edificios de épocas diferentes. Las calles no fueron producidas por un único proyecto. Cada finca negocia con medianeras, patios, profundidad de parcela y condiciones de protección.</w:t>
      </w:r>
    </w:p>
    <w:p>
      <w:pPr>
        <w:ind w:firstLine="340"/>
      </w:pPr>
      <w:r>
        <w:rPr>
          <w:rFonts w:ascii="Times New Roman" w:hAnsi="Times New Roman" w:eastAsia="Times New Roman"/>
          <w:color w:val="000000"/>
          <w:sz w:val="23"/>
        </w:rPr>
        <w:t>La fachada debe leerse en sección. Los zócalos comerciales soportan mayor contacto, cambios de rótulo y cierres. Las plantas residenciales necesitan luz, ventilación y privacidad. Los áticos y retranqueos modifican la relación con el cielo y las medianeras. Los balcones aumentan el espesor de la fachada y permiten usos intermedios.</w:t>
      </w:r>
    </w:p>
    <w:p>
      <w:pPr>
        <w:ind w:firstLine="340"/>
      </w:pPr>
      <w:r>
        <w:rPr>
          <w:rFonts w:ascii="Times New Roman" w:hAnsi="Times New Roman" w:eastAsia="Times New Roman"/>
          <w:color w:val="000000"/>
          <w:sz w:val="23"/>
        </w:rPr>
        <w:t>La performatividad del edificio no exige una fachada móvil completa. Puede alcanzarse mediante capas con ritmos distintos: una base resistente, huecos proporcionados, filtros solares operables y espacios intermedios. El movimiento debe responder a una tarea concreta como sombrear, ventilar, proteger vistas o facilitar mantenimiento.</w:t>
      </w:r>
    </w:p>
    <w:p>
      <w:pPr>
        <w:pStyle w:val="Heading1"/>
      </w:pPr>
      <w:r>
        <w:rPr>
          <w:rFonts w:ascii="Times New Roman" w:hAnsi="Times New Roman" w:eastAsia="Times New Roman"/>
          <w:b/>
          <w:color w:val="000000"/>
          <w:sz w:val="30"/>
        </w:rPr>
        <w:t>Patrones por categoría</w:t>
      </w:r>
    </w:p>
    <w:p>
      <w:pPr>
        <w:pStyle w:val="Heading2"/>
      </w:pPr>
      <w:r>
        <w:rPr>
          <w:rFonts w:ascii="Times New Roman" w:hAnsi="Times New Roman" w:eastAsia="Times New Roman"/>
          <w:b/>
          <w:color w:val="000000"/>
          <w:sz w:val="25"/>
        </w:rPr>
        <w:t>Patrón social de hogares pequeños</w:t>
      </w:r>
    </w:p>
    <w:p>
      <w:pPr>
        <w:ind w:firstLine="340"/>
      </w:pPr>
      <w:r>
        <w:rPr>
          <w:rFonts w:ascii="Times New Roman" w:hAnsi="Times New Roman" w:eastAsia="Times New Roman"/>
          <w:color w:val="000000"/>
          <w:sz w:val="23"/>
        </w:rPr>
        <w:t>La combinación de un tamaño medio de 2,02 personas y un 49,7 por ciento de hogares unipersonales indica que la vivienda pequeña no es una excepción. Sin embargo, una vivienda pequeña no debe reducirse a una única estancia sin capacidad de cambio.</w:t>
      </w:r>
    </w:p>
    <w:p>
      <w:pPr>
        <w:ind w:firstLine="340"/>
      </w:pPr>
      <w:r>
        <w:rPr>
          <w:rFonts w:ascii="Times New Roman" w:hAnsi="Times New Roman" w:eastAsia="Times New Roman"/>
          <w:color w:val="000000"/>
          <w:sz w:val="23"/>
        </w:rPr>
        <w:t>La aplicación directa es combinar unidades compactas con almacenamiento suficiente y servicios comunes específicos. Debe existir una proporción de viviendas que permita separar dormir y trabajar, y algunas unidades deben admitir dos personas sin depender del salón común.</w:t>
      </w:r>
    </w:p>
    <w:p>
      <w:pPr>
        <w:pStyle w:val="Heading2"/>
      </w:pPr>
      <w:r>
        <w:rPr>
          <w:rFonts w:ascii="Times New Roman" w:hAnsi="Times New Roman" w:eastAsia="Times New Roman"/>
          <w:b/>
          <w:color w:val="000000"/>
          <w:sz w:val="25"/>
        </w:rPr>
        <w:t>Patrón de diversidad y cambio</w:t>
      </w:r>
    </w:p>
    <w:p>
      <w:pPr>
        <w:ind w:firstLine="340"/>
      </w:pPr>
      <w:r>
        <w:rPr>
          <w:rFonts w:ascii="Times New Roman" w:hAnsi="Times New Roman" w:eastAsia="Times New Roman"/>
          <w:color w:val="000000"/>
          <w:sz w:val="23"/>
        </w:rPr>
        <w:t>La proporción de población extranjera y la concentración de población en edad activa describen un barrio diverso y móvil. La arquitectura no puede anticipar una única forma de familia ni una rutina común.</w:t>
      </w:r>
    </w:p>
    <w:p>
      <w:pPr>
        <w:ind w:firstLine="340"/>
      </w:pPr>
      <w:r>
        <w:rPr>
          <w:rFonts w:ascii="Times New Roman" w:hAnsi="Times New Roman" w:eastAsia="Times New Roman"/>
          <w:color w:val="000000"/>
          <w:sz w:val="23"/>
        </w:rPr>
        <w:t>La aplicación directa es usar plantas claras, habitaciones no excesivamente especializadas, cocinas que puedan abrirse o cerrarse y espacios comunes con horarios compatibles. La señalización y la gestión deben ser comprensibles para personas con distintos idiomas y niveles de familiaridad con el edificio.</w:t>
      </w:r>
    </w:p>
    <w:p>
      <w:pPr>
        <w:pStyle w:val="Heading2"/>
      </w:pPr>
      <w:r>
        <w:rPr>
          <w:rFonts w:ascii="Times New Roman" w:hAnsi="Times New Roman" w:eastAsia="Times New Roman"/>
          <w:b/>
          <w:color w:val="000000"/>
          <w:sz w:val="25"/>
        </w:rPr>
        <w:t>Patrón tipológico de profundidad</w:t>
      </w:r>
    </w:p>
    <w:p>
      <w:pPr>
        <w:ind w:firstLine="340"/>
      </w:pPr>
      <w:r>
        <w:rPr>
          <w:rFonts w:ascii="Times New Roman" w:hAnsi="Times New Roman" w:eastAsia="Times New Roman"/>
          <w:color w:val="000000"/>
          <w:sz w:val="23"/>
        </w:rPr>
        <w:t>Las corralas organizan parcelas profundas mediante patios y accesos interiores. El patrón útil es la capacidad de llevar luz, ventilación y circulación al interior de la manzana.</w:t>
      </w:r>
    </w:p>
    <w:p>
      <w:pPr>
        <w:ind w:firstLine="340"/>
      </w:pPr>
      <w:r>
        <w:rPr>
          <w:rFonts w:ascii="Times New Roman" w:hAnsi="Times New Roman" w:eastAsia="Times New Roman"/>
          <w:color w:val="000000"/>
          <w:sz w:val="23"/>
        </w:rPr>
        <w:t>La aplicación directa es estudiar el patio como infraestructura ambiental antes de convertirlo en plaza comunitaria. Su anchura, altura, orientación y absorción acústica deben comprobarse en sección.</w:t>
      </w:r>
    </w:p>
    <w:p>
      <w:pPr>
        <w:pStyle w:val="Heading2"/>
      </w:pPr>
      <w:r>
        <w:rPr>
          <w:rFonts w:ascii="Times New Roman" w:hAnsi="Times New Roman" w:eastAsia="Times New Roman"/>
          <w:b/>
          <w:color w:val="000000"/>
          <w:sz w:val="25"/>
        </w:rPr>
        <w:t>Patrón temporal de intensidad</w:t>
      </w:r>
    </w:p>
    <w:p>
      <w:pPr>
        <w:ind w:firstLine="340"/>
      </w:pPr>
      <w:r>
        <w:rPr>
          <w:rFonts w:ascii="Times New Roman" w:hAnsi="Times New Roman" w:eastAsia="Times New Roman"/>
          <w:color w:val="000000"/>
          <w:sz w:val="23"/>
        </w:rPr>
        <w:t>La calle cambia de manera previsible cada semana. La intensidad máxima se concentra el domingo por la mañana, pero sus efectos comienzan con el montaje y terminan con la limpieza.</w:t>
      </w:r>
    </w:p>
    <w:p>
      <w:pPr>
        <w:ind w:firstLine="340"/>
      </w:pPr>
      <w:r>
        <w:rPr>
          <w:rFonts w:ascii="Times New Roman" w:hAnsi="Times New Roman" w:eastAsia="Times New Roman"/>
          <w:color w:val="000000"/>
          <w:sz w:val="23"/>
        </w:rPr>
        <w:t>La aplicación directa es dimensionar el acceso, la protección acústica, el almacenamiento y la recogida de residuos para el ciclo completo. El proyecto debe evaluarse un domingo a las 10 y un martes a la misma hora.</w:t>
      </w:r>
    </w:p>
    <w:p>
      <w:pPr>
        <w:pStyle w:val="Heading2"/>
      </w:pPr>
      <w:r>
        <w:rPr>
          <w:rFonts w:ascii="Times New Roman" w:hAnsi="Times New Roman" w:eastAsia="Times New Roman"/>
          <w:b/>
          <w:color w:val="000000"/>
          <w:sz w:val="25"/>
        </w:rPr>
        <w:t>Patrón material de superposición</w:t>
      </w:r>
    </w:p>
    <w:p>
      <w:pPr>
        <w:ind w:firstLine="340"/>
      </w:pPr>
      <w:r>
        <w:rPr>
          <w:rFonts w:ascii="Times New Roman" w:hAnsi="Times New Roman" w:eastAsia="Times New Roman"/>
          <w:color w:val="000000"/>
          <w:sz w:val="23"/>
        </w:rPr>
        <w:t>El Rastro funciona mediante una infraestructura fija ocupada por capas temporales. La identidad del lugar no reside en un material único, sino en el contraste entre soporte duradero y apropiación reversible.</w:t>
      </w:r>
    </w:p>
    <w:p>
      <w:pPr>
        <w:ind w:firstLine="340"/>
      </w:pPr>
      <w:r>
        <w:rPr>
          <w:rFonts w:ascii="Times New Roman" w:hAnsi="Times New Roman" w:eastAsia="Times New Roman"/>
          <w:color w:val="000000"/>
          <w:sz w:val="23"/>
        </w:rPr>
        <w:t>La aplicación directa es separar los elementos de larga vida de los componentes que pueden repararse, sustituirse o personalizarse. Las uniones deben facilitar mantenimiento y no simular envejecimiento.</w:t>
      </w:r>
    </w:p>
    <w:p>
      <w:pPr>
        <w:pStyle w:val="Heading2"/>
      </w:pPr>
      <w:r>
        <w:rPr>
          <w:rFonts w:ascii="Times New Roman" w:hAnsi="Times New Roman" w:eastAsia="Times New Roman"/>
          <w:b/>
          <w:color w:val="000000"/>
          <w:sz w:val="25"/>
        </w:rPr>
        <w:t>Patrón de borde activo</w:t>
      </w:r>
    </w:p>
    <w:p>
      <w:pPr>
        <w:ind w:firstLine="340"/>
      </w:pPr>
      <w:r>
        <w:rPr>
          <w:rFonts w:ascii="Times New Roman" w:hAnsi="Times New Roman" w:eastAsia="Times New Roman"/>
          <w:color w:val="000000"/>
          <w:sz w:val="23"/>
        </w:rPr>
        <w:t>Las acciones se concentran donde cambia una condición: portal y calle, puesto y paso, sombra y sol, patio y galería, comercio y acera. El centro de los espacios suele ser menos informativo que sus límites.</w:t>
      </w:r>
    </w:p>
    <w:p>
      <w:pPr>
        <w:ind w:firstLine="340"/>
      </w:pPr>
      <w:r>
        <w:rPr>
          <w:rFonts w:ascii="Times New Roman" w:hAnsi="Times New Roman" w:eastAsia="Times New Roman"/>
          <w:color w:val="000000"/>
          <w:sz w:val="23"/>
        </w:rPr>
        <w:t>La aplicación directa es dibujar y dimensionar los bordes. Bancos, repisas, retranqueos y ensanchamientos pueden alojar actividades sin ocupar el recorrido principal.</w:t>
      </w:r>
    </w:p>
    <w:p>
      <w:pPr>
        <w:pStyle w:val="Heading1"/>
      </w:pPr>
      <w:r>
        <w:rPr>
          <w:rFonts w:ascii="Times New Roman" w:hAnsi="Times New Roman" w:eastAsia="Times New Roman"/>
          <w:b/>
          <w:color w:val="000000"/>
          <w:sz w:val="30"/>
        </w:rPr>
        <w:t>Patrones cruzados</w:t>
      </w:r>
    </w:p>
    <w:p>
      <w:pPr>
        <w:pStyle w:val="Heading2"/>
      </w:pPr>
      <w:r>
        <w:rPr>
          <w:rFonts w:ascii="Times New Roman" w:hAnsi="Times New Roman" w:eastAsia="Times New Roman"/>
          <w:b/>
          <w:color w:val="000000"/>
          <w:sz w:val="25"/>
        </w:rPr>
        <w:t>La calle exterior y el patio interior forman dos espacios colectivos distintos</w:t>
      </w:r>
    </w:p>
    <w:p>
      <w:pPr>
        <w:ind w:firstLine="340"/>
      </w:pPr>
      <w:r>
        <w:rPr>
          <w:rFonts w:ascii="Times New Roman" w:hAnsi="Times New Roman" w:eastAsia="Times New Roman"/>
          <w:color w:val="000000"/>
          <w:sz w:val="23"/>
        </w:rPr>
        <w:t>El mercado produce una colectividad pública, abierta y breve. La corrala produce una colectividad vecinal, repetida y más controlada. Mezclarlas sin transición expondría a los residentes a una actividad continua.</w:t>
      </w:r>
    </w:p>
    <w:p>
      <w:pPr>
        <w:ind w:firstLine="340"/>
      </w:pPr>
      <w:r>
        <w:rPr>
          <w:rFonts w:ascii="Times New Roman" w:hAnsi="Times New Roman" w:eastAsia="Times New Roman"/>
          <w:color w:val="000000"/>
          <w:sz w:val="23"/>
        </w:rPr>
        <w:t>El proyecto debe mantener una diferencia clara entre espacio público y común. Puede mostrar actividad hacia la calle mediante un uso de planta baja, pero el patio residencial necesita control de acceso y condiciones acústicas propias.</w:t>
      </w:r>
    </w:p>
    <w:p>
      <w:pPr>
        <w:pStyle w:val="Heading2"/>
      </w:pPr>
      <w:r>
        <w:rPr>
          <w:rFonts w:ascii="Times New Roman" w:hAnsi="Times New Roman" w:eastAsia="Times New Roman"/>
          <w:b/>
          <w:color w:val="000000"/>
          <w:sz w:val="25"/>
        </w:rPr>
        <w:t>La temporalidad urbana exige estabilidad doméstica</w:t>
      </w:r>
    </w:p>
    <w:p>
      <w:pPr>
        <w:ind w:firstLine="340"/>
      </w:pPr>
      <w:r>
        <w:rPr>
          <w:rFonts w:ascii="Times New Roman" w:hAnsi="Times New Roman" w:eastAsia="Times New Roman"/>
          <w:color w:val="000000"/>
          <w:sz w:val="23"/>
        </w:rPr>
        <w:t>Cuanto más variable es la calle, más importante resulta un interior previsible. El residente debe poder descansar, recibir a alguien y entrar en su casa aunque el exterior esté ocupado.</w:t>
      </w:r>
    </w:p>
    <w:p>
      <w:pPr>
        <w:ind w:firstLine="340"/>
      </w:pPr>
      <w:r>
        <w:rPr>
          <w:rFonts w:ascii="Times New Roman" w:hAnsi="Times New Roman" w:eastAsia="Times New Roman"/>
          <w:color w:val="000000"/>
          <w:sz w:val="23"/>
        </w:rPr>
        <w:t>La envolvente y la secuencia de acceso deben actuar como estabilizadores. La adaptabilidad debe concentrarse en los espacios intermedios y compartidos, no convertir la vivienda en un mecanismo que deba reconfigurarse cada día.</w:t>
      </w:r>
    </w:p>
    <w:p>
      <w:pPr>
        <w:pStyle w:val="Heading2"/>
      </w:pPr>
      <w:r>
        <w:rPr>
          <w:rFonts w:ascii="Times New Roman" w:hAnsi="Times New Roman" w:eastAsia="Times New Roman"/>
          <w:b/>
          <w:color w:val="000000"/>
          <w:sz w:val="25"/>
        </w:rPr>
        <w:t>Los hogares pequeños aumentan el valor de los espacios intermedios</w:t>
      </w:r>
    </w:p>
    <w:p>
      <w:pPr>
        <w:ind w:firstLine="340"/>
      </w:pPr>
      <w:r>
        <w:rPr>
          <w:rFonts w:ascii="Times New Roman" w:hAnsi="Times New Roman" w:eastAsia="Times New Roman"/>
          <w:color w:val="000000"/>
          <w:sz w:val="23"/>
        </w:rPr>
        <w:t>Cuando la vivienda es compacta, el rellano, la galería y el patio pueden ampliar la experiencia doméstica. Sin embargo, solo funcionan si ofrecen privacidad, mantenimiento y condiciones climáticas aceptables.</w:t>
      </w:r>
    </w:p>
    <w:p>
      <w:pPr>
        <w:ind w:firstLine="340"/>
      </w:pPr>
      <w:r>
        <w:rPr>
          <w:rFonts w:ascii="Times New Roman" w:hAnsi="Times New Roman" w:eastAsia="Times New Roman"/>
          <w:color w:val="000000"/>
          <w:sz w:val="23"/>
        </w:rPr>
        <w:t>El proyecto debe distribuir pequeños lugares de estancia junto a recorridos iluminados, sin situarlos delante de dormitorios ni obligar a atravesarlos.</w:t>
      </w:r>
    </w:p>
    <w:p>
      <w:pPr>
        <w:pStyle w:val="Heading2"/>
      </w:pPr>
      <w:r>
        <w:rPr>
          <w:rFonts w:ascii="Times New Roman" w:hAnsi="Times New Roman" w:eastAsia="Times New Roman"/>
          <w:b/>
          <w:color w:val="000000"/>
          <w:sz w:val="25"/>
        </w:rPr>
        <w:t>El comercio y la vivienda comparten infraestructura pero necesitan accesos distintos</w:t>
      </w:r>
    </w:p>
    <w:p>
      <w:pPr>
        <w:ind w:firstLine="340"/>
      </w:pPr>
      <w:r>
        <w:rPr>
          <w:rFonts w:ascii="Times New Roman" w:hAnsi="Times New Roman" w:eastAsia="Times New Roman"/>
          <w:color w:val="000000"/>
          <w:sz w:val="23"/>
        </w:rPr>
        <w:t>El comercio requiere carga, visibilidad, almacenaje y horarios propios. La vivienda requiere seguridad, continuidad y control de ruido. Un único acceso produciría conflicto en los momentos de máxima ocupación.</w:t>
      </w:r>
    </w:p>
    <w:p>
      <w:pPr>
        <w:ind w:firstLine="340"/>
      </w:pPr>
      <w:r>
        <w:rPr>
          <w:rFonts w:ascii="Times New Roman" w:hAnsi="Times New Roman" w:eastAsia="Times New Roman"/>
          <w:color w:val="000000"/>
          <w:sz w:val="23"/>
        </w:rPr>
        <w:t>La planta baja debe separar claramente el acceso residencial de cualquier uso abierto al público. Los recorridos de mercancías y residuos no deben cruzar el vestíbulo principal.</w:t>
      </w:r>
    </w:p>
    <w:p>
      <w:pPr>
        <w:pStyle w:val="Heading2"/>
      </w:pPr>
      <w:r>
        <w:rPr>
          <w:rFonts w:ascii="Times New Roman" w:hAnsi="Times New Roman" w:eastAsia="Times New Roman"/>
          <w:b/>
          <w:color w:val="000000"/>
          <w:sz w:val="25"/>
        </w:rPr>
        <w:t>La cultura de reparación puede convertirse en programa</w:t>
      </w:r>
    </w:p>
    <w:p>
      <w:pPr>
        <w:ind w:firstLine="340"/>
      </w:pPr>
      <w:r>
        <w:rPr>
          <w:rFonts w:ascii="Times New Roman" w:hAnsi="Times New Roman" w:eastAsia="Times New Roman"/>
          <w:color w:val="000000"/>
          <w:sz w:val="23"/>
        </w:rPr>
        <w:t>La historia del Rastro y su comercio de objetos usados permiten proponer un espacio de reparación y préstamo de herramientas. Este programa sería más coherente que una decoración basada en objetos antiguos.</w:t>
      </w:r>
    </w:p>
    <w:p>
      <w:pPr>
        <w:ind w:firstLine="340"/>
      </w:pPr>
      <w:r>
        <w:rPr>
          <w:rFonts w:ascii="Times New Roman" w:hAnsi="Times New Roman" w:eastAsia="Times New Roman"/>
          <w:color w:val="000000"/>
          <w:sz w:val="23"/>
        </w:rPr>
        <w:t>Su incorporación depende de una gestión concreta. Debe poder cerrarse, almacenar herramientas, controlar ruido y admitir usuarios sin comprometer la seguridad residencial.</w:t>
      </w:r>
    </w:p>
    <w:p>
      <w:pPr>
        <w:pStyle w:val="Heading2"/>
      </w:pPr>
      <w:r>
        <w:rPr>
          <w:rFonts w:ascii="Times New Roman" w:hAnsi="Times New Roman" w:eastAsia="Times New Roman"/>
          <w:b/>
          <w:color w:val="000000"/>
          <w:sz w:val="25"/>
        </w:rPr>
        <w:t>El desgaste señala dónde debe aumentar la robustez</w:t>
      </w:r>
    </w:p>
    <w:p>
      <w:pPr>
        <w:ind w:firstLine="340"/>
      </w:pPr>
      <w:r>
        <w:rPr>
          <w:rFonts w:ascii="Times New Roman" w:hAnsi="Times New Roman" w:eastAsia="Times New Roman"/>
          <w:color w:val="000000"/>
          <w:sz w:val="23"/>
        </w:rPr>
        <w:t>Las superficies de planta baja, accesos y espacios comunes reciben más contacto, suciedad y cambios. El desgaste no se distribuye de forma uniforme.</w:t>
      </w:r>
    </w:p>
    <w:p>
      <w:pPr>
        <w:ind w:firstLine="340"/>
      </w:pPr>
      <w:r>
        <w:rPr>
          <w:rFonts w:ascii="Times New Roman" w:hAnsi="Times New Roman" w:eastAsia="Times New Roman"/>
          <w:color w:val="000000"/>
          <w:sz w:val="23"/>
        </w:rPr>
        <w:t>El proyecto debe concentrar materiales resistentes y reparables en zócalos, esquinas, pasamanos, umbrales y zonas de carga. Las piezas expuestas deben poder sustituirse sin demoler conjuntos completos.</w:t>
      </w:r>
    </w:p>
    <w:p>
      <w:pPr>
        <w:pStyle w:val="Heading2"/>
      </w:pPr>
      <w:r>
        <w:rPr>
          <w:rFonts w:ascii="Times New Roman" w:hAnsi="Times New Roman" w:eastAsia="Times New Roman"/>
          <w:b/>
          <w:color w:val="000000"/>
          <w:sz w:val="25"/>
        </w:rPr>
        <w:t>La sección organiza comunidad y privacidad</w:t>
      </w:r>
    </w:p>
    <w:p>
      <w:pPr>
        <w:ind w:firstLine="340"/>
      </w:pPr>
      <w:r>
        <w:rPr>
          <w:rFonts w:ascii="Times New Roman" w:hAnsi="Times New Roman" w:eastAsia="Times New Roman"/>
          <w:color w:val="000000"/>
          <w:sz w:val="23"/>
        </w:rPr>
        <w:t>La altura del patio, la posición de los corredores y la orientación de los huecos determinan vistas y transmisión sonora. Una planta atractiva puede fallar si enfrenta recorridos con dormitorios o reduce la luz de las plantas inferiores.</w:t>
      </w:r>
    </w:p>
    <w:p>
      <w:pPr>
        <w:ind w:firstLine="340"/>
      </w:pPr>
      <w:r>
        <w:rPr>
          <w:rFonts w:ascii="Times New Roman" w:hAnsi="Times New Roman" w:eastAsia="Times New Roman"/>
          <w:color w:val="000000"/>
          <w:sz w:val="23"/>
        </w:rPr>
        <w:t>La sección debe convertirse en el dibujo principal del proyecto. Debe mostrar distancias entre fachadas, ángulos de visión, entrada solar, ventilación, vegetación, absorción acústica y recorridos.</w:t>
      </w:r>
    </w:p>
    <w:p>
      <w:pPr>
        <w:pStyle w:val="Heading2"/>
      </w:pPr>
      <w:r>
        <w:rPr>
          <w:rFonts w:ascii="Times New Roman" w:hAnsi="Times New Roman" w:eastAsia="Times New Roman"/>
          <w:b/>
          <w:color w:val="000000"/>
          <w:sz w:val="25"/>
        </w:rPr>
        <w:t>La acumulación semanal exige espacio de reserva</w:t>
      </w:r>
    </w:p>
    <w:p>
      <w:pPr>
        <w:ind w:firstLine="340"/>
      </w:pPr>
      <w:r>
        <w:rPr>
          <w:rFonts w:ascii="Times New Roman" w:hAnsi="Times New Roman" w:eastAsia="Times New Roman"/>
          <w:color w:val="000000"/>
          <w:sz w:val="23"/>
        </w:rPr>
        <w:t>El mercado demuestra que toda configuración temporal necesita lugares para guardar, montar y retirar. En la vivienda ocurre lo mismo con bicicletas, coches infantiles, paquetes, sillas o herramientas.</w:t>
      </w:r>
    </w:p>
    <w:p>
      <w:pPr>
        <w:ind w:firstLine="340"/>
      </w:pPr>
      <w:r>
        <w:rPr>
          <w:rFonts w:ascii="Times New Roman" w:hAnsi="Times New Roman" w:eastAsia="Times New Roman"/>
          <w:color w:val="000000"/>
          <w:sz w:val="23"/>
        </w:rPr>
        <w:t>El edificio debe reservar almacenamiento común cerca del acceso. La flexibilidad sin reserva produce objetos permanentes en corredores y reduce la accesibilidad.</w:t>
      </w:r>
    </w:p>
    <w:p>
      <w:pPr>
        <w:pStyle w:val="Heading1"/>
      </w:pPr>
      <w:r>
        <w:rPr>
          <w:rFonts w:ascii="Times New Roman" w:hAnsi="Times New Roman" w:eastAsia="Times New Roman"/>
          <w:b/>
          <w:color w:val="000000"/>
          <w:sz w:val="30"/>
        </w:rPr>
        <w:t>Criterios de proyecto para Ribera de Curtidores 31</w:t>
      </w:r>
    </w:p>
    <w:p>
      <w:pPr>
        <w:pStyle w:val="Heading2"/>
      </w:pPr>
      <w:r>
        <w:rPr>
          <w:rFonts w:ascii="Times New Roman" w:hAnsi="Times New Roman" w:eastAsia="Times New Roman"/>
          <w:b/>
          <w:color w:val="000000"/>
          <w:sz w:val="25"/>
        </w:rPr>
        <w:t>Planta baja</w:t>
      </w:r>
    </w:p>
    <w:p>
      <w:pPr>
        <w:ind w:firstLine="340"/>
      </w:pPr>
      <w:r>
        <w:rPr>
          <w:rFonts w:ascii="Times New Roman" w:hAnsi="Times New Roman" w:eastAsia="Times New Roman"/>
          <w:color w:val="000000"/>
          <w:sz w:val="23"/>
        </w:rPr>
        <w:t>La planta baja debe actuar como un umbral grueso. El acceso residencial necesita visibilidad, un retranqueo suficiente para esperar sin bloquear la acera y una segunda puerta que controle ruido y seguridad. Junto al acceso pueden situarse paquetería, bicicletas y almacenamiento temporal, siempre fuera de la ruta de evacuación.</w:t>
      </w:r>
    </w:p>
    <w:p>
      <w:pPr>
        <w:ind w:firstLine="340"/>
      </w:pPr>
      <w:r>
        <w:rPr>
          <w:rFonts w:ascii="Times New Roman" w:hAnsi="Times New Roman" w:eastAsia="Times New Roman"/>
          <w:color w:val="000000"/>
          <w:sz w:val="23"/>
        </w:rPr>
        <w:t>Si existe un uso abierto al público, debe disponer de acceso y horario independientes. Un taller de reparación, local comunitario o pequeño comercio puede relacionarse con El Rastro, pero no debe convertir el patio residencial en extensión del mercado.</w:t>
      </w:r>
    </w:p>
    <w:p>
      <w:pPr>
        <w:pStyle w:val="Heading2"/>
      </w:pPr>
      <w:r>
        <w:rPr>
          <w:rFonts w:ascii="Times New Roman" w:hAnsi="Times New Roman" w:eastAsia="Times New Roman"/>
          <w:b/>
          <w:color w:val="000000"/>
          <w:sz w:val="25"/>
        </w:rPr>
        <w:t>Patio</w:t>
      </w:r>
    </w:p>
    <w:p>
      <w:pPr>
        <w:ind w:firstLine="340"/>
      </w:pPr>
      <w:r>
        <w:rPr>
          <w:rFonts w:ascii="Times New Roman" w:hAnsi="Times New Roman" w:eastAsia="Times New Roman"/>
          <w:color w:val="000000"/>
          <w:sz w:val="23"/>
        </w:rPr>
        <w:t>El patio debe garantizar luz y ventilación antes de asumir usos colectivos. Conviene diferenciar una zona de paso, una franja vegetal y uno o dos puntos de estancia. Una superficie única y dura aumentaría la reverberación y favorecería actividades grandes incompatibles con la vivienda.</w:t>
      </w:r>
    </w:p>
    <w:p>
      <w:pPr>
        <w:ind w:firstLine="340"/>
      </w:pPr>
      <w:r>
        <w:rPr>
          <w:rFonts w:ascii="Times New Roman" w:hAnsi="Times New Roman" w:eastAsia="Times New Roman"/>
          <w:color w:val="000000"/>
          <w:sz w:val="23"/>
        </w:rPr>
        <w:t>El acceso al patio debe poder regularse. La vegetación, los materiales absorbentes y la posición de los huecos pueden reducir ruido y vistas directas.</w:t>
      </w:r>
    </w:p>
    <w:p>
      <w:pPr>
        <w:pStyle w:val="Heading2"/>
      </w:pPr>
      <w:r>
        <w:rPr>
          <w:rFonts w:ascii="Times New Roman" w:hAnsi="Times New Roman" w:eastAsia="Times New Roman"/>
          <w:b/>
          <w:color w:val="000000"/>
          <w:sz w:val="25"/>
        </w:rPr>
        <w:t>Galerías y circulaciones</w:t>
      </w:r>
    </w:p>
    <w:p>
      <w:pPr>
        <w:ind w:firstLine="340"/>
      </w:pPr>
      <w:r>
        <w:rPr>
          <w:rFonts w:ascii="Times New Roman" w:hAnsi="Times New Roman" w:eastAsia="Times New Roman"/>
          <w:color w:val="000000"/>
          <w:sz w:val="23"/>
        </w:rPr>
        <w:t>Una franja de 2,00 metros puede estudiarse como galería habitable, pero su validez depende de la normativa, la evacuación, la accesibilidad y la relación con las viviendas. No debe tratarse automáticamente como superficie de estancia. El ancho útil libre debe mantenerse aunque existan bancos, macetas u objetos.</w:t>
      </w:r>
    </w:p>
    <w:p>
      <w:pPr>
        <w:ind w:firstLine="340"/>
      </w:pPr>
      <w:r>
        <w:rPr>
          <w:rFonts w:ascii="Times New Roman" w:hAnsi="Times New Roman" w:eastAsia="Times New Roman"/>
          <w:color w:val="000000"/>
          <w:sz w:val="23"/>
        </w:rPr>
        <w:t>Los ensanchamientos puntuales son preferibles a una galería uniformemente ancha. Permiten encuentro sin convertir todo el recorrido en espacio de apropiación.</w:t>
      </w:r>
    </w:p>
    <w:p>
      <w:pPr>
        <w:pStyle w:val="Heading2"/>
      </w:pPr>
      <w:r>
        <w:rPr>
          <w:rFonts w:ascii="Times New Roman" w:hAnsi="Times New Roman" w:eastAsia="Times New Roman"/>
          <w:b/>
          <w:color w:val="000000"/>
          <w:sz w:val="25"/>
        </w:rPr>
        <w:t>Viviendas</w:t>
      </w:r>
    </w:p>
    <w:p>
      <w:pPr>
        <w:ind w:firstLine="340"/>
      </w:pPr>
      <w:r>
        <w:rPr>
          <w:rFonts w:ascii="Times New Roman" w:hAnsi="Times New Roman" w:eastAsia="Times New Roman"/>
          <w:color w:val="000000"/>
          <w:sz w:val="23"/>
        </w:rPr>
        <w:t>La mezcla debe incluir estudios o unidades de un dormitorio y viviendas convertibles para dos personas. La proporción final requiere un programa y una superficie edificable confirmados. Todas las unidades necesitan almacenamiento, espacio real para cocinar y una posición de trabajo que no invada necesariamente la cama.</w:t>
      </w:r>
    </w:p>
    <w:p>
      <w:pPr>
        <w:ind w:firstLine="340"/>
      </w:pPr>
      <w:r>
        <w:rPr>
          <w:rFonts w:ascii="Times New Roman" w:hAnsi="Times New Roman" w:eastAsia="Times New Roman"/>
          <w:color w:val="000000"/>
          <w:sz w:val="23"/>
        </w:rPr>
        <w:t>Las habitaciones deben admitir más de una disposición de mobiliario. Una pieza neutral puede funcionar como dormitorio, trabajo o cuidado temporal. Las cocinas pueden relacionarse con la estancia, pero deben poder controlar olores y ruido.</w:t>
      </w:r>
    </w:p>
    <w:p>
      <w:pPr>
        <w:pStyle w:val="Heading2"/>
      </w:pPr>
      <w:r>
        <w:rPr>
          <w:rFonts w:ascii="Times New Roman" w:hAnsi="Times New Roman" w:eastAsia="Times New Roman"/>
          <w:b/>
          <w:color w:val="000000"/>
          <w:sz w:val="25"/>
        </w:rPr>
        <w:t>Espacios compartidos</w:t>
      </w:r>
    </w:p>
    <w:p>
      <w:pPr>
        <w:ind w:firstLine="340"/>
      </w:pPr>
      <w:r>
        <w:rPr>
          <w:rFonts w:ascii="Times New Roman" w:hAnsi="Times New Roman" w:eastAsia="Times New Roman"/>
          <w:color w:val="000000"/>
          <w:sz w:val="23"/>
        </w:rPr>
        <w:t>Se proponen cuatro servicios a comprobar: lavandería, trabajo silencioso, reparación y habitación de invitados. Es preferible distribuirlos según ruido y frecuencia. La lavandería y el taller deben quedar cerca de núcleos o patios de servicio. El trabajo necesita luz y silencio. La habitación de invitados debe tener reserva y limpieza reguladas.</w:t>
      </w:r>
    </w:p>
    <w:p>
      <w:pPr>
        <w:ind w:firstLine="340"/>
      </w:pPr>
      <w:r>
        <w:rPr>
          <w:rFonts w:ascii="Times New Roman" w:hAnsi="Times New Roman" w:eastAsia="Times New Roman"/>
          <w:color w:val="000000"/>
          <w:sz w:val="23"/>
        </w:rPr>
        <w:t>Una gran sala común solo se justifica si existe un programa de gestión. De lo contrario, consume superficie y puede producir ruido o quedar vacía.</w:t>
      </w:r>
    </w:p>
    <w:p>
      <w:pPr>
        <w:pStyle w:val="Heading2"/>
      </w:pPr>
      <w:r>
        <w:rPr>
          <w:rFonts w:ascii="Times New Roman" w:hAnsi="Times New Roman" w:eastAsia="Times New Roman"/>
          <w:b/>
          <w:color w:val="000000"/>
          <w:sz w:val="25"/>
        </w:rPr>
        <w:t>Envolvente y acústica</w:t>
      </w:r>
    </w:p>
    <w:p>
      <w:pPr>
        <w:ind w:firstLine="340"/>
      </w:pPr>
      <w:r>
        <w:rPr>
          <w:rFonts w:ascii="Times New Roman" w:hAnsi="Times New Roman" w:eastAsia="Times New Roman"/>
          <w:color w:val="000000"/>
          <w:sz w:val="23"/>
        </w:rPr>
        <w:t>La fachada hacia Ribera de Curtidores debe responder al ruido variable y a la ocupación dominical. Conviene estudiar una doble capa, balcones o huecos con ventilación controlada. La solución debe permitir ventilar sin depender de abrir completamente hacia la calle en las horas de máxima intensidad.</w:t>
      </w:r>
    </w:p>
    <w:p>
      <w:pPr>
        <w:ind w:firstLine="340"/>
      </w:pPr>
      <w:r>
        <w:rPr>
          <w:rFonts w:ascii="Times New Roman" w:hAnsi="Times New Roman" w:eastAsia="Times New Roman"/>
          <w:color w:val="000000"/>
          <w:sz w:val="23"/>
        </w:rPr>
        <w:t>La fachada interior necesita privacidad entre galerías y viviendas. Los huecos de dormitorios no deberían enfrentarse directamente a recorridos estrechos. Los filtros deben dejar entrar luz sin convertir la casa en escaparate.</w:t>
      </w:r>
    </w:p>
    <w:p>
      <w:pPr>
        <w:pStyle w:val="Heading2"/>
      </w:pPr>
      <w:r>
        <w:rPr>
          <w:rFonts w:ascii="Times New Roman" w:hAnsi="Times New Roman" w:eastAsia="Times New Roman"/>
          <w:b/>
          <w:color w:val="000000"/>
          <w:sz w:val="25"/>
        </w:rPr>
        <w:t>Materiales y mobiliario</w:t>
      </w:r>
    </w:p>
    <w:p>
      <w:pPr>
        <w:ind w:firstLine="340"/>
      </w:pPr>
      <w:r>
        <w:rPr>
          <w:rFonts w:ascii="Times New Roman" w:hAnsi="Times New Roman" w:eastAsia="Times New Roman"/>
          <w:color w:val="000000"/>
          <w:sz w:val="23"/>
        </w:rPr>
        <w:t>La estructura material debe ser sobria, duradera y fácil de reparar. Los materiales recuperados pueden usarse en mobiliario común, señalización, paneles o piezas no estructurales después de comprobar procedencia, estabilidad, fuego, limpieza y mantenimiento.</w:t>
      </w:r>
    </w:p>
    <w:p>
      <w:pPr>
        <w:ind w:firstLine="340"/>
      </w:pPr>
      <w:r>
        <w:rPr>
          <w:rFonts w:ascii="Times New Roman" w:hAnsi="Times New Roman" w:eastAsia="Times New Roman"/>
          <w:color w:val="000000"/>
          <w:sz w:val="23"/>
        </w:rPr>
        <w:t>No se recomienda una ambientación vintage ni acumular objetos del mercado como decoración. La relación con El Rastro debe aparecer en el modo de construir, reparar y reutilizar.</w:t>
      </w:r>
    </w:p>
    <w:p>
      <w:pPr>
        <w:pStyle w:val="Heading2"/>
      </w:pPr>
      <w:r>
        <w:rPr>
          <w:rFonts w:ascii="Times New Roman" w:hAnsi="Times New Roman" w:eastAsia="Times New Roman"/>
          <w:b/>
          <w:color w:val="000000"/>
          <w:sz w:val="25"/>
        </w:rPr>
        <w:t>Modulación</w:t>
      </w:r>
    </w:p>
    <w:p>
      <w:pPr>
        <w:ind w:firstLine="340"/>
      </w:pPr>
      <w:r>
        <w:rPr>
          <w:rFonts w:ascii="Times New Roman" w:hAnsi="Times New Roman" w:eastAsia="Times New Roman"/>
          <w:color w:val="000000"/>
          <w:sz w:val="23"/>
        </w:rPr>
        <w:t>Las medidas preliminares de 6,67 metros, 5,67 metros y 2,00 metros deben compararse mediante tres esquemas. El primero prueba luces estructurales y aparcamiento o planta baja. El segundo prueba crujías residenciales y profundidad de vivienda. El tercero prueba galería, banda de servicio o umbral.</w:t>
      </w:r>
    </w:p>
    <w:p>
      <w:pPr>
        <w:ind w:firstLine="340"/>
      </w:pPr>
      <w:r>
        <w:rPr>
          <w:rFonts w:ascii="Times New Roman" w:hAnsi="Times New Roman" w:eastAsia="Times New Roman"/>
          <w:color w:val="000000"/>
          <w:sz w:val="23"/>
        </w:rPr>
        <w:t>No deben combinarse en una retícula definitiva hasta verificar la geometría de la parcela, medianeras, patios, orientación, normativa y programa. El resultado debe surgir de la sección y del módulo de vivienda, no de ajustar las habitaciones a una cifra previa.</w:t>
      </w:r>
    </w:p>
    <w:p>
      <w:pPr>
        <w:pStyle w:val="Heading1"/>
      </w:pPr>
      <w:r>
        <w:rPr>
          <w:rFonts w:ascii="Times New Roman" w:hAnsi="Times New Roman" w:eastAsia="Times New Roman"/>
          <w:b/>
          <w:color w:val="000000"/>
          <w:sz w:val="30"/>
        </w:rPr>
        <w:t>Guion para mapas y diagramas</w:t>
      </w:r>
    </w:p>
    <w:p>
      <w:pPr>
        <w:pStyle w:val="Heading2"/>
      </w:pPr>
      <w:r>
        <w:rPr>
          <w:rFonts w:ascii="Times New Roman" w:hAnsi="Times New Roman" w:eastAsia="Times New Roman"/>
          <w:b/>
          <w:color w:val="000000"/>
          <w:sz w:val="25"/>
        </w:rPr>
        <w:t>Mapa de estados temporales</w:t>
      </w:r>
    </w:p>
    <w:p>
      <w:pPr>
        <w:ind w:firstLine="340"/>
      </w:pPr>
      <w:r>
        <w:rPr>
          <w:rFonts w:ascii="Times New Roman" w:hAnsi="Times New Roman" w:eastAsia="Times New Roman"/>
          <w:color w:val="000000"/>
          <w:sz w:val="23"/>
        </w:rPr>
        <w:t>Representar el recinto oficial del Rastro en cuatro momentos: preparación, mercado, desmontaje y estado cotidiano. Dibujar ancho libre, accesos, puntos de carga, sombra, residuos y limpieza. El objetivo es identificar qué zonas cambian y cuáles deben permanecer accesibles.</w:t>
      </w:r>
    </w:p>
    <w:p>
      <w:pPr>
        <w:pStyle w:val="Heading2"/>
      </w:pPr>
      <w:r>
        <w:rPr>
          <w:rFonts w:ascii="Times New Roman" w:hAnsi="Times New Roman" w:eastAsia="Times New Roman"/>
          <w:b/>
          <w:color w:val="000000"/>
          <w:sz w:val="25"/>
        </w:rPr>
        <w:t>Mapa de usuarios y acciones</w:t>
      </w:r>
    </w:p>
    <w:p>
      <w:pPr>
        <w:ind w:firstLine="340"/>
      </w:pPr>
      <w:r>
        <w:rPr>
          <w:rFonts w:ascii="Times New Roman" w:hAnsi="Times New Roman" w:eastAsia="Times New Roman"/>
          <w:color w:val="000000"/>
          <w:sz w:val="23"/>
        </w:rPr>
        <w:t>Registrar perfiles mediante acciones observadas y no mediante estereotipos. Usar una capa por franja horaria y distinguir dirección, permanencia y grupo. El objetivo es localizar conflictos y apoyos entre residencia, comercio y visita.</w:t>
      </w:r>
    </w:p>
    <w:p>
      <w:pPr>
        <w:pStyle w:val="Heading2"/>
      </w:pPr>
      <w:r>
        <w:rPr>
          <w:rFonts w:ascii="Times New Roman" w:hAnsi="Times New Roman" w:eastAsia="Times New Roman"/>
          <w:b/>
          <w:color w:val="000000"/>
          <w:sz w:val="25"/>
        </w:rPr>
        <w:t>Mapa de patios y corralas</w:t>
      </w:r>
    </w:p>
    <w:p>
      <w:pPr>
        <w:ind w:firstLine="340"/>
      </w:pPr>
      <w:r>
        <w:rPr>
          <w:rFonts w:ascii="Times New Roman" w:hAnsi="Times New Roman" w:eastAsia="Times New Roman"/>
          <w:color w:val="000000"/>
          <w:sz w:val="23"/>
        </w:rPr>
        <w:t>Geolocalizar referencias verificadas y clasificar patio, corredor, número de plantas, uso actual, acceso, protección y estado. El objetivo es comparar organizaciones, no producir un inventario ornamental.</w:t>
      </w:r>
    </w:p>
    <w:p>
      <w:pPr>
        <w:pStyle w:val="Heading2"/>
      </w:pPr>
      <w:r>
        <w:rPr>
          <w:rFonts w:ascii="Times New Roman" w:hAnsi="Times New Roman" w:eastAsia="Times New Roman"/>
          <w:b/>
          <w:color w:val="000000"/>
          <w:sz w:val="25"/>
        </w:rPr>
        <w:t>Sección temporal de Ribera de Curtidores</w:t>
      </w:r>
    </w:p>
    <w:p>
      <w:pPr>
        <w:ind w:firstLine="340"/>
      </w:pPr>
      <w:r>
        <w:rPr>
          <w:rFonts w:ascii="Times New Roman" w:hAnsi="Times New Roman" w:eastAsia="Times New Roman"/>
          <w:color w:val="000000"/>
          <w:sz w:val="23"/>
        </w:rPr>
        <w:t>Dibujar fachada, acera, puesto, paso y fachada opuesta en un día de mercado y en un día ordinario. Incorporar ruido, sombra, visuales y recorrido residencial. El objetivo es justificar la planta baja y la envolvente.</w:t>
      </w:r>
    </w:p>
    <w:p>
      <w:pPr>
        <w:pStyle w:val="Heading2"/>
      </w:pPr>
      <w:r>
        <w:rPr>
          <w:rFonts w:ascii="Times New Roman" w:hAnsi="Times New Roman" w:eastAsia="Times New Roman"/>
          <w:b/>
          <w:color w:val="000000"/>
          <w:sz w:val="25"/>
        </w:rPr>
        <w:t>Catálogo de texturas</w:t>
      </w:r>
    </w:p>
    <w:p>
      <w:pPr>
        <w:ind w:firstLine="340"/>
      </w:pPr>
      <w:r>
        <w:rPr>
          <w:rFonts w:ascii="Times New Roman" w:hAnsi="Times New Roman" w:eastAsia="Times New Roman"/>
          <w:color w:val="000000"/>
          <w:sz w:val="23"/>
        </w:rPr>
        <w:t>Fotografiar cada material con encuadre general y detalle, escala, ubicación y fecha. Ordenar por soporte, permanencia, desgaste y reparación. El objetivo es elegir materiales y uniones a partir de su comportamiento.</w:t>
      </w:r>
    </w:p>
    <w:p>
      <w:pPr>
        <w:pStyle w:val="Heading2"/>
      </w:pPr>
      <w:r>
        <w:rPr>
          <w:rFonts w:ascii="Times New Roman" w:hAnsi="Times New Roman" w:eastAsia="Times New Roman"/>
          <w:b/>
          <w:color w:val="000000"/>
          <w:sz w:val="25"/>
        </w:rPr>
        <w:t>Diagrama de umbrales domésticos</w:t>
      </w:r>
    </w:p>
    <w:p>
      <w:pPr>
        <w:ind w:firstLine="340"/>
      </w:pPr>
      <w:r>
        <w:rPr>
          <w:rFonts w:ascii="Times New Roman" w:hAnsi="Times New Roman" w:eastAsia="Times New Roman"/>
          <w:color w:val="000000"/>
          <w:sz w:val="23"/>
        </w:rPr>
        <w:t>Comparar corrala histórica, referencia contemporánea y propuesta. Representar calle, portal, patio, galería y vivienda, junto con control de acceso, luz y privacidad. El objetivo es demostrar cómo se gradúa lo común.</w:t>
      </w:r>
    </w:p>
    <w:p>
      <w:pPr>
        <w:pStyle w:val="Heading2"/>
      </w:pPr>
      <w:r>
        <w:rPr>
          <w:rFonts w:ascii="Times New Roman" w:hAnsi="Times New Roman" w:eastAsia="Times New Roman"/>
          <w:b/>
          <w:color w:val="000000"/>
          <w:sz w:val="25"/>
        </w:rPr>
        <w:t>Matriz de patrones y decisiones</w:t>
      </w:r>
    </w:p>
    <w:p>
      <w:pPr>
        <w:ind w:firstLine="340"/>
      </w:pPr>
      <w:r>
        <w:rPr>
          <w:rFonts w:ascii="Times New Roman" w:hAnsi="Times New Roman" w:eastAsia="Times New Roman"/>
          <w:color w:val="000000"/>
          <w:sz w:val="23"/>
        </w:rPr>
        <w:t>Relacionar cada patrón con evidencia, riesgo y decisión de proyecto. El objetivo es impedir que un dato aparezca en la entrega sin una consecuencia espacial comprobable.</w:t>
      </w:r>
    </w:p>
    <w:p>
      <w:pPr>
        <w:pStyle w:val="Heading1"/>
      </w:pPr>
      <w:r>
        <w:rPr>
          <w:rFonts w:ascii="Times New Roman" w:hAnsi="Times New Roman" w:eastAsia="Times New Roman"/>
          <w:b/>
          <w:color w:val="000000"/>
          <w:sz w:val="30"/>
        </w:rPr>
        <w:t>Protocolo de trabajo de campo</w:t>
      </w:r>
    </w:p>
    <w:p>
      <w:pPr>
        <w:ind w:firstLine="340"/>
      </w:pPr>
      <w:r>
        <w:rPr>
          <w:rFonts w:ascii="Times New Roman" w:hAnsi="Times New Roman" w:eastAsia="Times New Roman"/>
          <w:color w:val="000000"/>
          <w:sz w:val="23"/>
        </w:rPr>
        <w:t>El trabajo de campo debe realizarse al menos en tres momentos: domingo entre 10 y 13, domingo entre 15 y 17 y un día laborable entre 10 y 13. Si es posible, debe añadirse una visita nocturna. Cada recorrido debe repetir los mismos puntos de observación.</w:t>
      </w:r>
    </w:p>
    <w:p>
      <w:pPr>
        <w:ind w:firstLine="340"/>
      </w:pPr>
      <w:r>
        <w:rPr>
          <w:rFonts w:ascii="Times New Roman" w:hAnsi="Times New Roman" w:eastAsia="Times New Roman"/>
          <w:color w:val="000000"/>
          <w:sz w:val="23"/>
        </w:rPr>
        <w:t>En cada punto se anotarán fecha, hora, clima, número aproximado de personas durante cinco minutos, acciones dominantes, dirección del movimiento, obstáculos, nivel sonoro orientativo, sombra, olores, residuos, apertura de comercios y estado de los portales. Las fotografías deben tomarse desde posiciones repetibles y respetar la privacidad.</w:t>
      </w:r>
    </w:p>
    <w:p>
      <w:pPr>
        <w:ind w:firstLine="340"/>
      </w:pPr>
      <w:r>
        <w:rPr>
          <w:rFonts w:ascii="Times New Roman" w:hAnsi="Times New Roman" w:eastAsia="Times New Roman"/>
          <w:color w:val="000000"/>
          <w:sz w:val="23"/>
        </w:rPr>
        <w:t>Las texturas se registrarán con una fotografía general, otra de detalle y una nota sobre soporte, acabado, desgaste y reparación. Los patios y corralas solo se documentarán con permiso cuando no sean espacios públicos.</w:t>
      </w:r>
    </w:p>
    <w:p>
      <w:pPr>
        <w:ind w:firstLine="340"/>
      </w:pPr>
      <w:r>
        <w:rPr>
          <w:rFonts w:ascii="Times New Roman" w:hAnsi="Times New Roman" w:eastAsia="Times New Roman"/>
          <w:color w:val="000000"/>
          <w:sz w:val="23"/>
        </w:rPr>
        <w:t>Las entrevistas deben ser breves y voluntarias. Se propone hablar con residentes, comerciantes fijos, vendedores ambulantes, trabajadores de limpieza y usuarios jóvenes. Las preguntas deben centrarse en acciones y problemas concretos: acceso, ruido, almacenamiento, descanso, cuidados, trabajo en casa y uso de espacios comunes.</w:t>
      </w:r>
    </w:p>
    <w:p>
      <w:pPr>
        <w:pStyle w:val="Heading1"/>
      </w:pPr>
      <w:r>
        <w:rPr>
          <w:rFonts w:ascii="Times New Roman" w:hAnsi="Times New Roman" w:eastAsia="Times New Roman"/>
          <w:b/>
          <w:color w:val="000000"/>
          <w:sz w:val="30"/>
        </w:rPr>
        <w:t>Conclusiones</w:t>
      </w:r>
    </w:p>
    <w:p>
      <w:pPr>
        <w:ind w:firstLine="340"/>
      </w:pPr>
      <w:r>
        <w:rPr>
          <w:rFonts w:ascii="Times New Roman" w:hAnsi="Times New Roman" w:eastAsia="Times New Roman"/>
          <w:color w:val="000000"/>
          <w:sz w:val="23"/>
        </w:rPr>
        <w:t>El patrón fundamental de El Rastro es la coexistencia entre una base estable y ocupaciones intensas que aparecen y desaparecen. El proyecto debe responder con una vivienda estable y una arquitectura intermedia capaz de filtrar cambios.</w:t>
      </w:r>
    </w:p>
    <w:p>
      <w:pPr>
        <w:ind w:firstLine="340"/>
      </w:pPr>
      <w:r>
        <w:rPr>
          <w:rFonts w:ascii="Times New Roman" w:hAnsi="Times New Roman" w:eastAsia="Times New Roman"/>
          <w:color w:val="000000"/>
          <w:sz w:val="23"/>
        </w:rPr>
        <w:t>La corrala aporta una organización por umbrales, patio y circulación compartida. Su enseñanza debe emplearse con criterio y sin romantizar la infravivienda histórica. El patio tiene que funcionar ambientalmente; la galería debe proteger privacidad; la comunidad debe ser posible, no obligatoria.</w:t>
      </w:r>
    </w:p>
    <w:p>
      <w:pPr>
        <w:ind w:firstLine="340"/>
      </w:pPr>
      <w:r>
        <w:rPr>
          <w:rFonts w:ascii="Times New Roman" w:hAnsi="Times New Roman" w:eastAsia="Times New Roman"/>
          <w:color w:val="000000"/>
          <w:sz w:val="23"/>
        </w:rPr>
        <w:t>La estructura de hogares de Embajadores justifica viviendas compactas pero no mínimas. Casi la mitad de los hogares está formada por una persona. Los espacios compartidos pueden ampliar posibilidades si resuelven tareas concretas y cuentan con gestión, mantenimiento y reserva.</w:t>
      </w:r>
    </w:p>
    <w:p>
      <w:pPr>
        <w:ind w:firstLine="340"/>
      </w:pPr>
      <w:r>
        <w:rPr>
          <w:rFonts w:ascii="Times New Roman" w:hAnsi="Times New Roman" w:eastAsia="Times New Roman"/>
          <w:color w:val="000000"/>
          <w:sz w:val="23"/>
        </w:rPr>
        <w:t>La relación con la cultura material del Rastro debe expresarse en reparación, reutilización y capacidad de cambio. Los materiales recuperados son pertinentes en elementos reemplazables y muebles, no como revestimiento temático.</w:t>
      </w:r>
    </w:p>
    <w:p>
      <w:pPr>
        <w:ind w:firstLine="340"/>
      </w:pPr>
      <w:r>
        <w:rPr>
          <w:rFonts w:ascii="Times New Roman" w:hAnsi="Times New Roman" w:eastAsia="Times New Roman"/>
          <w:color w:val="000000"/>
          <w:sz w:val="23"/>
        </w:rPr>
        <w:t>La decisión espacial más importante es separar y relacionar correctamente tres ámbitos: la calle pública, los espacios comunes de residentes y el interior privado. La calidad del proyecto dependerá de la sección que conecte esos ámbitos, del control acústico y de la claridad de los accesos.</w:t>
      </w:r>
    </w:p>
    <w:p>
      <w:pPr>
        <w:pStyle w:val="Heading1"/>
      </w:pPr>
      <w:r>
        <w:rPr>
          <w:rFonts w:ascii="Times New Roman" w:hAnsi="Times New Roman" w:eastAsia="Times New Roman"/>
          <w:b/>
          <w:color w:val="000000"/>
          <w:sz w:val="30"/>
        </w:rPr>
        <w:t>Límites y verificaciones pendientes</w:t>
      </w:r>
    </w:p>
    <w:p>
      <w:pPr>
        <w:ind w:firstLine="340"/>
      </w:pPr>
      <w:r>
        <w:rPr>
          <w:rFonts w:ascii="Times New Roman" w:hAnsi="Times New Roman" w:eastAsia="Times New Roman"/>
          <w:color w:val="000000"/>
          <w:sz w:val="23"/>
        </w:rPr>
        <w:t>Falta un levantamiento confirmado de Ribera de Curtidores 31, incluyendo dimensiones, orientación, medianeras, cotas, acometidas, protección y edificabilidad. También falta comprobar el estado actual de la parcela en Catastro y planeamiento.</w:t>
      </w:r>
    </w:p>
    <w:p>
      <w:pPr>
        <w:ind w:firstLine="340"/>
      </w:pPr>
      <w:r>
        <w:rPr>
          <w:rFonts w:ascii="Times New Roman" w:hAnsi="Times New Roman" w:eastAsia="Times New Roman"/>
          <w:color w:val="000000"/>
          <w:sz w:val="23"/>
        </w:rPr>
        <w:t>No existe todavía un conteo peatonal propio ni mediciones de ruido, soleamiento o temperatura. La capa de texturas procede de una lectura remota y debe verificarse in situ. La localización de corralas incluida en los archivos cartográficos es una selección de referencias, no un inventario completo.</w:t>
      </w:r>
    </w:p>
    <w:p>
      <w:pPr>
        <w:ind w:firstLine="340"/>
      </w:pPr>
      <w:r>
        <w:rPr>
          <w:rFonts w:ascii="Times New Roman" w:hAnsi="Times New Roman" w:eastAsia="Times New Roman"/>
          <w:color w:val="000000"/>
          <w:sz w:val="23"/>
        </w:rPr>
        <w:t>Las hipótesis de programa deben contrastarse con residentes y posibles usuarios. La investigación no sustituye la consulta urbanística, el estudio acústico, el proyecto de estructuras ni la normativa de vivienda y accesibilidad.</w:t>
      </w:r>
    </w:p>
    <w:p>
      <w:pPr>
        <w:pStyle w:val="Heading1"/>
      </w:pPr>
      <w:r>
        <w:rPr>
          <w:rFonts w:ascii="Times New Roman" w:hAnsi="Times New Roman" w:eastAsia="Times New Roman"/>
          <w:b/>
          <w:color w:val="000000"/>
          <w:sz w:val="30"/>
        </w:rPr>
        <w:t>Fuentes</w:t>
      </w:r>
    </w:p>
    <w:p>
      <w:pPr>
        <w:spacing w:after="140"/>
        <w:ind w:left="227" w:hanging="227"/>
      </w:pPr>
      <w:r>
        <w:rPr>
          <w:rFonts w:ascii="Times New Roman" w:hAnsi="Times New Roman" w:eastAsia="Times New Roman"/>
          <w:color w:val="000000"/>
          <w:sz w:val="21"/>
        </w:rPr>
        <w:t>1. Ayuntamiento de Madrid. Mercadillo en la vía pública El Rastro. Horario, ubicación y número de puestos. https://www.madrid.es/portales/munimadrid/es/Inicio/Cultura-ocio-y-deporte/Publicaciones/Mercadillo-en-la-via-publica-El-Rastro/</w:t>
      </w:r>
    </w:p>
    <w:p>
      <w:pPr>
        <w:spacing w:after="140"/>
        <w:ind w:left="227" w:hanging="227"/>
      </w:pPr>
      <w:r>
        <w:rPr>
          <w:rFonts w:ascii="Times New Roman" w:hAnsi="Times New Roman" w:eastAsia="Times New Roman"/>
          <w:color w:val="000000"/>
          <w:sz w:val="21"/>
        </w:rPr>
        <w:t>2. Ayuntamiento de Madrid. Calles afectadas por cortes de tráfico con motivo de la celebración del mercadillo El Rastro. Horarios de cortes, retirada y limpieza. https://www.madrid.es/portales/munimadrid/es/Calles-afectadas-por-cortes-de-trafico-con-motivo-de-la-celebracion-del-mercadillo-El-Rastro/</w:t>
      </w:r>
    </w:p>
    <w:p>
      <w:pPr>
        <w:spacing w:after="140"/>
        <w:ind w:left="227" w:hanging="227"/>
      </w:pPr>
      <w:r>
        <w:rPr>
          <w:rFonts w:ascii="Times New Roman" w:hAnsi="Times New Roman" w:eastAsia="Times New Roman"/>
          <w:color w:val="000000"/>
          <w:sz w:val="21"/>
        </w:rPr>
        <w:t>3. Ayuntamiento de Madrid. Explotación estadística del Padrón Municipal de Habitantes. Población por sexo y grandes grupos de edad, 1 de enero de 2026. Archivo C141230126.xlsx.</w:t>
      </w:r>
    </w:p>
    <w:p>
      <w:pPr>
        <w:spacing w:after="140"/>
        <w:ind w:left="227" w:hanging="227"/>
      </w:pPr>
      <w:r>
        <w:rPr>
          <w:rFonts w:ascii="Times New Roman" w:hAnsi="Times New Roman" w:eastAsia="Times New Roman"/>
          <w:color w:val="000000"/>
          <w:sz w:val="21"/>
        </w:rPr>
        <w:t>4. Ayuntamiento de Madrid. Explotación estadística del Padrón Municipal de Habitantes. Hogares por tamaño, 1 de enero de 2026. Archivo C14150126.xlsx.</w:t>
      </w:r>
    </w:p>
    <w:p>
      <w:pPr>
        <w:spacing w:after="140"/>
        <w:ind w:left="227" w:hanging="227"/>
      </w:pPr>
      <w:r>
        <w:rPr>
          <w:rFonts w:ascii="Times New Roman" w:hAnsi="Times New Roman" w:eastAsia="Times New Roman"/>
          <w:color w:val="000000"/>
          <w:sz w:val="21"/>
        </w:rPr>
        <w:t>5. Ayuntamiento de Madrid. Explotación estadística del Padrón Municipal de Habitantes. Personas que viven solas por edad, 1 de enero de 2026. Archivo C14150926.xlsx.</w:t>
      </w:r>
    </w:p>
    <w:p>
      <w:pPr>
        <w:spacing w:after="140"/>
        <w:ind w:left="227" w:hanging="227"/>
      </w:pPr>
      <w:r>
        <w:rPr>
          <w:rFonts w:ascii="Times New Roman" w:hAnsi="Times New Roman" w:eastAsia="Times New Roman"/>
          <w:color w:val="000000"/>
          <w:sz w:val="21"/>
        </w:rPr>
        <w:t>6. Ayuntamiento de Madrid. Estudio sociodemográfico de los barrios de Madrid PIBA. 2019. Datos de Embajadores referidos principalmente a 2017. https://transparencia.madrid.es/UnidadesDescentralizadas/UDGParticipacionCiudadana/Publicaciones_Fondo_Documental/Estudio_Sociologico_Barrios_PIBA/Estudio_PIBA_2019_I.pdf</w:t>
      </w:r>
    </w:p>
    <w:p>
      <w:pPr>
        <w:spacing w:after="140"/>
        <w:ind w:left="227" w:hanging="227"/>
      </w:pPr>
      <w:r>
        <w:rPr>
          <w:rFonts w:ascii="Times New Roman" w:hAnsi="Times New Roman" w:eastAsia="Times New Roman"/>
          <w:color w:val="000000"/>
          <w:sz w:val="21"/>
        </w:rPr>
        <w:t>7. Paredes Giraldo, María del Camino. Estudio tipológico, constructivo y estructural de las casas de corredor en Madrid. Universidad Politécnica de Madrid. 2012. https://oa.upm.es/14326/</w:t>
      </w:r>
    </w:p>
    <w:p>
      <w:pPr>
        <w:spacing w:after="140"/>
        <w:ind w:left="227" w:hanging="227"/>
      </w:pPr>
      <w:r>
        <w:rPr>
          <w:rFonts w:ascii="Times New Roman" w:hAnsi="Times New Roman" w:eastAsia="Times New Roman"/>
          <w:color w:val="000000"/>
          <w:sz w:val="21"/>
        </w:rPr>
        <w:t>8. Ayuntamiento de Madrid. Viviendas para jóvenes en el corazón de El Rastro. Promoción de Vara de Rey 12. 2010. https://www.madrid.es/portales/munimadrid/es/Inicio/El-Ayuntamiento/Todas-las-noticias/Viviendas-para-jovenes-en-el-corazon-de-El-Rastro/</w:t>
      </w:r>
    </w:p>
    <w:p>
      <w:pPr>
        <w:spacing w:after="140"/>
        <w:ind w:left="227" w:hanging="227"/>
      </w:pPr>
      <w:r>
        <w:rPr>
          <w:rFonts w:ascii="Times New Roman" w:hAnsi="Times New Roman" w:eastAsia="Times New Roman"/>
          <w:color w:val="000000"/>
          <w:sz w:val="21"/>
        </w:rPr>
        <w:t>9. Ayuntamiento de Madrid. Premio Bienal Arquitectura a la vivienda protegida madrileña. Vara de Rey 12. 2011. https://www.madrid.es/portales/munimadrid/es/Inicio/Actualidad/Noticias/Premio-Bienal-Arquitectura-a-la-vivienda-protegida-madrilena/</w:t>
      </w:r>
    </w:p>
    <w:p>
      <w:pPr>
        <w:spacing w:after="140"/>
        <w:ind w:left="227" w:hanging="227"/>
      </w:pPr>
      <w:r>
        <w:rPr>
          <w:rFonts w:ascii="Times New Roman" w:hAnsi="Times New Roman" w:eastAsia="Times New Roman"/>
          <w:color w:val="000000"/>
          <w:sz w:val="21"/>
        </w:rPr>
        <w:t>10. Ayuntamiento de Madrid. El Ayuntamiento recupera tres edificios históricos en Centro. Datos de Embajadores 46. 2007. https://www.madrid.es/portales/munimadrid/es/Inicio/El-Ayuntamiento/Todas-las-noticias/El-Ayuntamiento-recupera-tres-edificios-historicos-en-Centro/</w:t>
      </w:r>
    </w:p>
    <w:p>
      <w:pPr>
        <w:spacing w:after="140"/>
        <w:ind w:left="227" w:hanging="227"/>
      </w:pPr>
      <w:r>
        <w:rPr>
          <w:rFonts w:ascii="Times New Roman" w:hAnsi="Times New Roman" w:eastAsia="Times New Roman"/>
          <w:color w:val="000000"/>
          <w:sz w:val="21"/>
        </w:rPr>
        <w:t>11. Ayuntamiento de Madrid. Matadero y Mercado de Ganados. Historia del abastecimiento de carne y del ámbito del Rastro. https://www.madrid.es/portales/munimadrid/es/Inicio/Cultura-ocio-y-deporte/Matadero-y-Mercado-de-Ganados/</w:t>
      </w:r>
    </w:p>
    <w:p>
      <w:pPr>
        <w:spacing w:after="140"/>
        <w:ind w:left="227" w:hanging="227"/>
      </w:pPr>
      <w:r>
        <w:rPr>
          <w:rFonts w:ascii="Times New Roman" w:hAnsi="Times New Roman" w:eastAsia="Times New Roman"/>
          <w:color w:val="000000"/>
          <w:sz w:val="21"/>
        </w:rPr>
        <w:t>12. Ayuntamiento de Madrid. Centro Cultural La Corrala. Información de la antigua casa de corredor de Carlos Arniches. https://www.madrid.es/portales/munimadrid/es/Inicio/Actualidad/Noticias/Cultura-y-Universidad-en-La-Corrala/</w:t>
      </w:r>
    </w:p>
    <w:p>
      <w:pPr>
        <w:spacing w:after="140"/>
        <w:ind w:left="227" w:hanging="227"/>
      </w:pPr>
      <w:r>
        <w:rPr>
          <w:rFonts w:ascii="Times New Roman" w:hAnsi="Times New Roman" w:eastAsia="Times New Roman"/>
          <w:color w:val="000000"/>
          <w:sz w:val="21"/>
        </w:rPr>
        <w:t>13. Ayuntamiento de Madrid. Lavapiés rehabilitado. Rehabilitación de viviendas, locales y corralas. 2008. https://www.madrid.es/portales/munimadrid/es/Inicio/El-Ayuntamiento/Todas-las-noticias/Lavapies-rehabilitado/</w:t>
      </w:r>
    </w:p>
    <w:p>
      <w:pPr>
        <w:spacing w:after="140"/>
        <w:ind w:left="227" w:hanging="227"/>
      </w:pPr>
      <w:r>
        <w:rPr>
          <w:rFonts w:ascii="Times New Roman" w:hAnsi="Times New Roman" w:eastAsia="Times New Roman"/>
          <w:color w:val="000000"/>
          <w:sz w:val="21"/>
        </w:rPr>
        <w:t>14. Geoportal del Ayuntamiento de Madrid. Catálogo de edificios protegidos. https://geoportal.madrid.es/IDEAM_WBGEOPORTAL/dataset.iam?id=f54b53e2-44b3-11e9-936d-ecb1d753ec29</w:t>
      </w:r>
    </w:p>
    <w:p>
      <w:pPr>
        <w:spacing w:after="140"/>
        <w:ind w:left="227" w:hanging="227"/>
      </w:pPr>
      <w:r>
        <w:rPr>
          <w:rFonts w:ascii="Times New Roman" w:hAnsi="Times New Roman" w:eastAsia="Times New Roman"/>
          <w:color w:val="000000"/>
          <w:sz w:val="21"/>
        </w:rPr>
        <w:t>15. Dirección General del Catastro a través de la ficha de Ribera de Curtidores 31 reproducida por Idealista. Superficie de parcela y referencia catastral sujetas a verificación. https://www.idealista.com/maps/madrid-madrid/calle-ribera-de-curtidores/31/</w:t>
      </w:r>
    </w:p>
    <w:p>
      <w:pPr>
        <w:spacing w:after="140"/>
        <w:ind w:left="227" w:hanging="227"/>
      </w:pPr>
      <w:r>
        <w:rPr>
          <w:rFonts w:ascii="Times New Roman" w:hAnsi="Times New Roman" w:eastAsia="Times New Roman"/>
          <w:color w:val="000000"/>
          <w:sz w:val="21"/>
        </w:rPr>
        <w:t>16. OpenStreetMap y Nominatim. Coordenadas WGS84 utilizadas en las capas iniciales de trabajo. Datos bajo licencia ODbL. https://www.openstreetmap.org/copyright</w:t>
      </w:r>
    </w:p>
    <w:p>
      <w:pPr>
        <w:spacing w:after="140"/>
        <w:ind w:left="227" w:hanging="227"/>
      </w:pPr>
      <w:r>
        <w:rPr>
          <w:rFonts w:ascii="Times New Roman" w:hAnsi="Times New Roman" w:eastAsia="Times New Roman"/>
          <w:color w:val="000000"/>
          <w:sz w:val="21"/>
        </w:rPr>
        <w:t>17. Memoria de Madrid. Fondo fotográfico de puestos de El Rastro en Ribera de Curtidores. Consulta utilizada para la lectura histórica de la ocupación y las texturas temporales. https://www.memoriademadrid.es/</w:t>
      </w:r>
    </w:p>
    <w:sectPr w:rsidR="00FC693F" w:rsidRPr="0006063C" w:rsidSect="00034616">
      <w:footerReference w:type="default" r:id="rId9"/>
      <w:pgSz w:w="11906" w:h="16838"/>
      <w:pgMar w:top="1417" w:right="1531" w:bottom="1247"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jc w:val="both"/>
    </w:pPr>
    <w:rPr>
      <w:rFonts w:ascii="Times New Roman" w:hAnsi="Times New Roman" w:eastAsia="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contextualSpacing/>
      <w:jc w:val="left"/>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54" w:hanging="255"/>
      <w:contextualSpacing/>
    </w:pPr>
    <w:rPr>
      <w:rFonts w:ascii="Times New Roman" w:hAnsi="Times New Roman" w:eastAsia="Times New Roman"/>
      <w:b w:val="0"/>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54" w:hanging="255"/>
      <w:contextualSpacing/>
    </w:pPr>
    <w:rPr>
      <w:rFonts w:ascii="Times New Roman" w:hAnsi="Times New Roman" w:eastAsia="Times New Roman"/>
      <w:b w:val="0"/>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Subtitle">
    <w:name w:val="Research Subtitle"/>
    <w:pPr>
      <w:spacing w:after="360"/>
      <w:jc w:val="left"/>
    </w:pPr>
    <w:rPr>
      <w:rFonts w:ascii="Times New Roman" w:hAnsi="Times New Roman" w:eastAsia="Times New Roman"/>
      <w:b w:val="0"/>
      <w:color w:val="000000"/>
      <w:sz w:val="28"/>
    </w:rPr>
  </w:style>
  <w:style w:type="paragraph" w:customStyle="1" w:styleId="ResearchList">
    <w:name w:val="Research List"/>
    <w:pPr>
      <w:spacing w:after="60" w:line="276" w:lineRule="auto"/>
      <w:ind w:left="454" w:hanging="255"/>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urbana y arquitectónica de El Rastro</dc:title>
  <dc:subject>Criterios para el proyecto de vivienda en Ribera de Curtidores 31</dc:subject>
  <dc:creator/>
  <cp:keywords>El Rastro, Ribera de Curtidores, vivienda, corrala, investigación urbana</cp:keywords>
  <dc:description>Documento de investigación con datos, patrones, conclusiones y criterios de proyecto.</dc:description>
  <cp:lastModifiedBy/>
  <cp:revision>1</cp:revision>
  <dcterms:created xsi:type="dcterms:W3CDTF">2013-12-23T23:15:00Z</dcterms:created>
  <dcterms:modified xsi:type="dcterms:W3CDTF">2013-12-23T23:15:00Z</dcterms:modified>
  <cp:category/>
</cp:coreProperties>
</file>