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Integrated report that takes leading shopping malls in both countries into account and translates the consumer trends into implications for major mall formats. The core finding is that the same macro trends do not affect all malls equally: transit-led urba</w:t>
      </w:r>
      <w:r>
        <w:rPr>
          <w:rFonts w:ascii="Arial" w:hAnsi="Arial" w:eastAsia="Arial" w:cs="Arial"/>
          <w:b/>
          <w:color w:val="27251e"/>
          <w:sz w:val="24"/>
        </w:rPr>
        <w:t xml:space="preserve">n malls, destination super-regional malls, value-led family malls, and mixed-use service hubs will experience the Finland/Sweden shifts in different ways.</w:t>
      </w:r>
      <w:r/>
    </w:p>
    <w:p>
      <w:pPr>
        <w:pStyle w:val="139"/>
        <w:pBdr>
          <w:top w:val="single" w:color="27251e" w:sz="0" w:space="0"/>
          <w:left w:val="single" w:color="27251e" w:sz="0" w:space="0"/>
          <w:bottom w:val="single" w:color="27251e" w:sz="0" w:space="0"/>
          <w:right w:val="single" w:color="27251e" w:sz="0" w:space="0"/>
        </w:pBdr>
        <w:spacing w:after="120" w:before="359" w:line="300" w:lineRule="auto"/>
        <w:ind w:right="0" w:firstLine="0" w:left="0"/>
        <w:rPr/>
      </w:pPr>
      <w:r>
        <w:rPr>
          <w:rFonts w:ascii="Arial" w:hAnsi="Arial" w:eastAsia="Arial" w:cs="Arial"/>
          <w:b/>
          <w:color w:val="27251e"/>
          <w:sz w:val="27"/>
        </w:rPr>
        <w:t xml:space="preserve">Scope</w:t>
      </w:r>
      <w:r/>
    </w:p>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This report covers the consumer outlook for Finland and Sweden from 2026 into 2030+, and interprets those trends for leading malls including, in Finland, Mall of Tripla, Sello, Itis, and Jumbo-Flamingo, and in Sweden, Westfield Mall of Scandinavia and West</w:t>
      </w:r>
      <w:r>
        <w:rPr>
          <w:rFonts w:ascii="Arial" w:hAnsi="Arial" w:eastAsia="Arial" w:cs="Arial"/>
          <w:b/>
          <w:color w:val="27251e"/>
          <w:sz w:val="24"/>
        </w:rPr>
        <w:t xml:space="preserve">field Täby Centrum.</w:t>
        <w:br/>
        <w:t xml:space="preserve">The purpose is not only to describe shoppers, but to show how mall strategy, tenant mix, services, marketing, and capital planning should adapt.</w:t>
      </w:r>
      <w:r/>
    </w:p>
    <w:p>
      <w:pPr>
        <w:pStyle w:val="139"/>
        <w:pBdr>
          <w:top w:val="single" w:color="27251e" w:sz="0" w:space="0"/>
          <w:left w:val="single" w:color="27251e" w:sz="0" w:space="0"/>
          <w:bottom w:val="single" w:color="27251e" w:sz="0" w:space="0"/>
          <w:right w:val="single" w:color="27251e" w:sz="0" w:space="0"/>
        </w:pBdr>
        <w:spacing w:after="120" w:before="359" w:line="300" w:lineRule="auto"/>
        <w:ind w:right="0" w:firstLine="0" w:left="0"/>
        <w:rPr/>
      </w:pPr>
      <w:r>
        <w:rPr>
          <w:rFonts w:ascii="Arial" w:hAnsi="Arial" w:eastAsia="Arial" w:cs="Arial"/>
          <w:b/>
          <w:color w:val="27251e"/>
          <w:sz w:val="27"/>
        </w:rPr>
        <w:t xml:space="preserve">Market context</w:t>
      </w:r>
      <w:r/>
    </w:p>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Finland enters 2026 with weak consumer confidence and delayed discretionary demand, while Sweden enters 2026 in better shape, with improving household finances and recovering retail volumes. [(Statistics Finland, Consumer confidence weakened further in Feb</w:t>
      </w:r>
      <w:r>
        <w:rPr>
          <w:rFonts w:ascii="Arial" w:hAnsi="Arial" w:eastAsia="Arial" w:cs="Arial"/>
          <w:b/>
          <w:color w:val="27251e"/>
          <w:sz w:val="24"/>
        </w:rPr>
        <w:t xml:space="preserve">ruary 2026); (Statistics Finland, Consumer confidence weakest in a couple of years in March 2026); (SCB, Better economy for the majority in 2026); (SCB, Volume of retail trade increased in March 2026)]</w:t>
        <w:br/>
        <w:t xml:space="preserve">That means Finnish malls need to work harder on reassu</w:t>
      </w:r>
      <w:r>
        <w:rPr>
          <w:rFonts w:ascii="Arial" w:hAnsi="Arial" w:eastAsia="Arial" w:cs="Arial"/>
          <w:b/>
          <w:color w:val="27251e"/>
          <w:sz w:val="24"/>
        </w:rPr>
        <w:t xml:space="preserve">rance, low-risk spending, and service-led utility, while Swedish malls can lean further into experience, curation, and omnichannel execution quality. [(Bank of Finland, Finland’s economy heading out of recession); (BCG, No turnaround yet - Swedish consumer</w:t>
      </w:r>
      <w:r>
        <w:rPr>
          <w:rFonts w:ascii="Arial" w:hAnsi="Arial" w:eastAsia="Arial" w:cs="Arial"/>
          <w:b/>
          <w:color w:val="27251e"/>
          <w:sz w:val="24"/>
        </w:rPr>
        <w:t xml:space="preserve">s rethink, not retreat); (Klingit, Digital Buying Behaviour in Sweden 2026)]</w:t>
      </w:r>
      <w:r/>
    </w:p>
    <w:p>
      <w:pPr>
        <w:pStyle w:val="139"/>
        <w:pBdr>
          <w:top w:val="single" w:color="27251e" w:sz="0" w:space="0"/>
          <w:left w:val="single" w:color="27251e" w:sz="0" w:space="0"/>
          <w:bottom w:val="single" w:color="27251e" w:sz="0" w:space="0"/>
          <w:right w:val="single" w:color="27251e" w:sz="0" w:space="0"/>
        </w:pBdr>
        <w:spacing w:after="120" w:before="359" w:line="300" w:lineRule="auto"/>
        <w:ind w:right="0" w:firstLine="0" w:left="0"/>
        <w:rPr/>
      </w:pPr>
      <w:r>
        <w:rPr>
          <w:rFonts w:ascii="Arial" w:hAnsi="Arial" w:eastAsia="Arial" w:cs="Arial"/>
          <w:b/>
          <w:color w:val="27251e"/>
          <w:sz w:val="27"/>
        </w:rPr>
        <w:t xml:space="preserve">Leading mall formats</w:t>
      </w:r>
      <w:r/>
    </w:p>
    <w:tbl>
      <w:tblPr>
        <w:tblStyle w:val="11"/>
        <w:tblW w:w="0" w:type="auto"/>
        <w:tblInd w:w="0" w:type="dxa"/>
        <w:tblBorders>
          <w:top w:val="single" w:color="000000" w:sz="0" w:space="0"/>
          <w:left w:val="single" w:color="000000" w:sz="0" w:space="0"/>
          <w:bottom w:val="single" w:color="000000" w:sz="0" w:space="0"/>
          <w:right w:val="single" w:color="000000" w:sz="0" w:space="0"/>
          <w:insideH w:val="none" w:color="000000" w:sz="4" w:space="0"/>
          <w:insideV w:val="none" w:color="000000" w:sz="4" w:space="0"/>
        </w:tblBorders>
        <w:tblLayout w:type="autofit"/>
        <w:tblLook w:val="04A0" w:firstRow="1" w:lastRow="0" w:firstColumn="1" w:lastColumn="0" w:noHBand="0" w:noVBand="1"/>
      </w:tblPr>
      <w:tblGrid>
        <w:gridCol w:w="1574"/>
        <w:gridCol w:w="1721"/>
        <w:gridCol w:w="3190"/>
        <w:gridCol w:w="2868"/>
      </w:tblGrid>
      <w:tr>
        <w:trPr/>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1574" w:type="dxa"/>
            <w:vAlign w:val="bottom"/>
            <w:textDirection w:val="lrTb"/>
            <w:noWrap w:val="false"/>
          </w:tcPr>
          <w:p>
            <w:pPr>
              <w:pBdr/>
              <w:spacing w:after="0" w:before="0" w:line="240"/>
              <w:ind/>
              <w:rPr/>
            </w:pPr>
            <w:r>
              <w:rPr>
                <w:rFonts w:ascii="Arial" w:hAnsi="Arial" w:eastAsia="Arial" w:cs="Arial"/>
                <w:b/>
                <w:color w:val="000000"/>
                <w:sz w:val="21"/>
              </w:rPr>
              <w:t xml:space="preserve">Mall type</w:t>
            </w:r>
            <w:r/>
          </w:p>
        </w:tc>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1721" w:type="dxa"/>
            <w:vAlign w:val="bottom"/>
            <w:textDirection w:val="lrTb"/>
            <w:noWrap w:val="false"/>
          </w:tcPr>
          <w:p>
            <w:pPr>
              <w:pBdr/>
              <w:spacing w:after="0" w:before="0" w:line="240"/>
              <w:ind/>
              <w:rPr/>
            </w:pPr>
            <w:r>
              <w:rPr>
                <w:rFonts w:ascii="Arial" w:hAnsi="Arial" w:eastAsia="Arial" w:cs="Arial"/>
                <w:b/>
                <w:color w:val="000000"/>
                <w:sz w:val="21"/>
              </w:rPr>
              <w:t xml:space="preserve">Finland examples</w:t>
            </w:r>
            <w:r/>
          </w:p>
        </w:tc>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3190" w:type="dxa"/>
            <w:vAlign w:val="bottom"/>
            <w:textDirection w:val="lrTb"/>
            <w:noWrap w:val="false"/>
          </w:tcPr>
          <w:p>
            <w:pPr>
              <w:pBdr/>
              <w:spacing w:after="0" w:before="0" w:line="240"/>
              <w:ind/>
              <w:rPr/>
            </w:pPr>
            <w:r>
              <w:rPr>
                <w:rFonts w:ascii="Arial" w:hAnsi="Arial" w:eastAsia="Arial" w:cs="Arial"/>
                <w:b/>
                <w:color w:val="000000"/>
                <w:sz w:val="21"/>
              </w:rPr>
              <w:t xml:space="preserve">Sweden examples</w:t>
            </w:r>
            <w:r/>
          </w:p>
        </w:tc>
        <w:tc>
          <w:tcPr>
            <w:tcBorders>
              <w:top w:val="single" w:color="000000" w:sz="0" w:space="0"/>
              <w:left w:val="single" w:color="000000" w:sz="0" w:space="0"/>
              <w:bottom w:val="single" w:color="000000" w:sz="6" w:space="0"/>
              <w:right w:val="single" w:color="000000" w:sz="0" w:space="0"/>
            </w:tcBorders>
            <w:tcMar>
              <w:left w:w="0" w:type="dxa"/>
              <w:top w:w="0" w:type="dxa"/>
              <w:right w:w="0" w:type="dxa"/>
              <w:bottom w:w="0" w:type="dxa"/>
            </w:tcMar>
            <w:tcW w:w="2868" w:type="dxa"/>
            <w:vAlign w:val="bottom"/>
            <w:textDirection w:val="lrTb"/>
            <w:noWrap w:val="false"/>
          </w:tcPr>
          <w:p>
            <w:pPr>
              <w:pBdr/>
              <w:spacing w:after="0" w:before="0" w:line="240"/>
              <w:ind/>
              <w:rPr/>
            </w:pPr>
            <w:r>
              <w:rPr>
                <w:rFonts w:ascii="Arial" w:hAnsi="Arial" w:eastAsia="Arial" w:cs="Arial"/>
                <w:b/>
                <w:color w:val="000000"/>
                <w:sz w:val="21"/>
              </w:rPr>
              <w:t xml:space="preserve">Main strategic role</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574" w:type="dxa"/>
            <w:vAlign w:val="top"/>
            <w:textDirection w:val="lrTb"/>
            <w:noWrap w:val="false"/>
          </w:tcPr>
          <w:p>
            <w:pPr>
              <w:pBdr/>
              <w:spacing w:after="0" w:before="0" w:line="240"/>
              <w:ind/>
              <w:rPr/>
            </w:pPr>
            <w:r>
              <w:rPr>
                <w:rFonts w:ascii="Arial" w:hAnsi="Arial" w:eastAsia="Arial" w:cs="Arial"/>
                <w:color w:val="000000"/>
                <w:sz w:val="21"/>
              </w:rPr>
              <w:t xml:space="preserve">Transit-integrated urban superhub</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721" w:type="dxa"/>
            <w:vAlign w:val="top"/>
            <w:textDirection w:val="lrTb"/>
            <w:noWrap w:val="false"/>
          </w:tcPr>
          <w:p>
            <w:pPr>
              <w:pBdr/>
              <w:spacing w:after="0" w:before="0" w:line="240"/>
              <w:ind/>
              <w:rPr/>
            </w:pPr>
            <w:r>
              <w:rPr>
                <w:rFonts w:ascii="Arial" w:hAnsi="Arial" w:eastAsia="Arial" w:cs="Arial"/>
                <w:color w:val="000000"/>
                <w:sz w:val="21"/>
              </w:rPr>
              <w:t xml:space="preserve">Mall of Tripla </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190" w:type="dxa"/>
            <w:vAlign w:val="top"/>
            <w:textDirection w:val="lrTb"/>
            <w:noWrap w:val="false"/>
          </w:tcPr>
          <w:p>
            <w:pPr>
              <w:pBdr/>
              <w:spacing w:after="0" w:before="0" w:line="240"/>
              <w:ind/>
              <w:rPr/>
            </w:pPr>
            <w:r>
              <w:rPr>
                <w:rFonts w:ascii="Arial" w:hAnsi="Arial" w:eastAsia="Arial" w:cs="Arial"/>
                <w:color w:val="000000"/>
                <w:sz w:val="21"/>
              </w:rPr>
              <w:t xml:space="preserve">Westfield Mall of Scandinavia, partly destination-transit hybrid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2868" w:type="dxa"/>
            <w:vAlign w:val="top"/>
            <w:textDirection w:val="lrTb"/>
            <w:noWrap w:val="false"/>
          </w:tcPr>
          <w:p>
            <w:pPr>
              <w:pBdr/>
              <w:spacing w:after="0" w:before="0" w:line="240"/>
              <w:ind/>
              <w:rPr/>
            </w:pPr>
            <w:r>
              <w:rPr>
                <w:rFonts w:ascii="Arial" w:hAnsi="Arial" w:eastAsia="Arial" w:cs="Arial"/>
                <w:color w:val="000000"/>
                <w:sz w:val="21"/>
              </w:rPr>
              <w:t xml:space="preserve">High-frequency visits, mixed missions, food, services, commuting, entertainment</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574" w:type="dxa"/>
            <w:vAlign w:val="top"/>
            <w:textDirection w:val="lrTb"/>
            <w:noWrap w:val="false"/>
          </w:tcPr>
          <w:p>
            <w:pPr>
              <w:pBdr/>
              <w:spacing w:after="0" w:before="0" w:line="240"/>
              <w:ind/>
              <w:rPr/>
            </w:pPr>
            <w:r>
              <w:rPr>
                <w:rFonts w:ascii="Arial" w:hAnsi="Arial" w:eastAsia="Arial" w:cs="Arial"/>
                <w:color w:val="000000"/>
                <w:sz w:val="21"/>
              </w:rPr>
              <w:t xml:space="preserve">Mixed-use regional service hub</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721" w:type="dxa"/>
            <w:vAlign w:val="top"/>
            <w:textDirection w:val="lrTb"/>
            <w:noWrap w:val="false"/>
          </w:tcPr>
          <w:p>
            <w:pPr>
              <w:pBdr/>
              <w:spacing w:after="0" w:before="0" w:line="240"/>
              <w:ind/>
              <w:rPr/>
            </w:pPr>
            <w:r>
              <w:rPr>
                <w:rFonts w:ascii="Arial" w:hAnsi="Arial" w:eastAsia="Arial" w:cs="Arial"/>
                <w:color w:val="000000"/>
                <w:sz w:val="21"/>
              </w:rPr>
              <w:t xml:space="preserve">Sello, Itis </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190" w:type="dxa"/>
            <w:vAlign w:val="top"/>
            <w:textDirection w:val="lrTb"/>
            <w:noWrap w:val="false"/>
          </w:tcPr>
          <w:p>
            <w:pPr>
              <w:pBdr/>
              <w:spacing w:after="0" w:before="0" w:line="240"/>
              <w:ind/>
              <w:rPr/>
            </w:pPr>
            <w:r>
              <w:rPr>
                <w:rFonts w:ascii="Arial" w:hAnsi="Arial" w:eastAsia="Arial" w:cs="Arial"/>
                <w:color w:val="000000"/>
                <w:sz w:val="21"/>
              </w:rPr>
              <w:t xml:space="preserve">Westfield Täby Centrum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2868" w:type="dxa"/>
            <w:vAlign w:val="top"/>
            <w:textDirection w:val="lrTb"/>
            <w:noWrap w:val="false"/>
          </w:tcPr>
          <w:p>
            <w:pPr>
              <w:pBdr/>
              <w:spacing w:after="0" w:before="0" w:line="240"/>
              <w:ind/>
              <w:rPr/>
            </w:pPr>
            <w:r>
              <w:rPr>
                <w:rFonts w:ascii="Arial" w:hAnsi="Arial" w:eastAsia="Arial" w:cs="Arial"/>
                <w:color w:val="000000"/>
                <w:sz w:val="21"/>
              </w:rPr>
              <w:t xml:space="preserve">Repeat local spend, services, family shopping, everyday utility</w:t>
            </w:r>
            <w:r/>
          </w:p>
        </w:tc>
      </w:tr>
      <w:tr>
        <w:trPr/>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1574" w:type="dxa"/>
            <w:vAlign w:val="top"/>
            <w:textDirection w:val="lrTb"/>
            <w:noWrap w:val="false"/>
          </w:tcPr>
          <w:p>
            <w:pPr>
              <w:pBdr/>
              <w:spacing w:after="0" w:before="0" w:line="240"/>
              <w:ind/>
              <w:rPr/>
            </w:pPr>
            <w:r>
              <w:rPr>
                <w:rFonts w:ascii="Arial" w:hAnsi="Arial" w:eastAsia="Arial" w:cs="Arial"/>
                <w:color w:val="000000"/>
                <w:sz w:val="21"/>
              </w:rPr>
              <w:t xml:space="preserve">Destination family/value mall</w:t>
            </w:r>
            <w:r/>
          </w:p>
        </w:tc>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1721" w:type="dxa"/>
            <w:vAlign w:val="top"/>
            <w:textDirection w:val="lrTb"/>
            <w:noWrap w:val="false"/>
          </w:tcPr>
          <w:p>
            <w:pPr>
              <w:pBdr/>
              <w:spacing w:after="0" w:before="0" w:line="240"/>
              <w:ind/>
              <w:rPr/>
            </w:pPr>
            <w:r>
              <w:rPr>
                <w:rFonts w:ascii="Arial" w:hAnsi="Arial" w:eastAsia="Arial" w:cs="Arial"/>
                <w:color w:val="000000"/>
                <w:sz w:val="21"/>
              </w:rPr>
              <w:t xml:space="preserve">Jumbo-Flamingo </w:t>
            </w:r>
            <w:r/>
          </w:p>
        </w:tc>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3190" w:type="dxa"/>
            <w:vAlign w:val="top"/>
            <w:textDirection w:val="lrTb"/>
            <w:noWrap w:val="false"/>
          </w:tcPr>
          <w:p>
            <w:pPr>
              <w:pBdr/>
              <w:spacing w:after="0" w:before="0" w:line="240"/>
              <w:ind/>
              <w:rPr/>
            </w:pPr>
            <w:r>
              <w:rPr>
                <w:rFonts w:ascii="Arial" w:hAnsi="Arial" w:eastAsia="Arial" w:cs="Arial"/>
                <w:color w:val="000000"/>
                <w:sz w:val="21"/>
              </w:rPr>
              <w:t xml:space="preserve">Mall of Scandinavia also plays here through scale and entertainment </w:t>
            </w:r>
            <w:r/>
          </w:p>
        </w:tc>
        <w:tc>
          <w:tcPr>
            <w:tcBorders>
              <w:top w:val="single" w:color="000000" w:sz="0" w:space="0"/>
              <w:left w:val="single" w:color="000000" w:sz="0" w:space="0"/>
              <w:bottom w:val="single" w:color="000000" w:sz="0" w:space="0"/>
              <w:right w:val="single" w:color="000000" w:sz="0" w:space="0"/>
            </w:tcBorders>
            <w:tcMar>
              <w:left w:w="0" w:type="dxa"/>
              <w:top w:w="120" w:type="dxa"/>
              <w:right w:w="0" w:type="dxa"/>
              <w:bottom w:w="120" w:type="dxa"/>
            </w:tcMar>
            <w:tcW w:w="2868" w:type="dxa"/>
            <w:vAlign w:val="top"/>
            <w:textDirection w:val="lrTb"/>
            <w:noWrap w:val="false"/>
          </w:tcPr>
          <w:p>
            <w:pPr>
              <w:pBdr/>
              <w:spacing w:after="0" w:before="0" w:line="240"/>
              <w:ind/>
              <w:rPr/>
            </w:pPr>
            <w:r>
              <w:rPr>
                <w:rFonts w:ascii="Arial" w:hAnsi="Arial" w:eastAsia="Arial" w:cs="Arial"/>
                <w:color w:val="000000"/>
                <w:sz w:val="21"/>
              </w:rPr>
              <w:t xml:space="preserve">Larger baskets, leisure, dining, event traffic, car-borne catchment</w:t>
            </w:r>
            <w:r/>
          </w:p>
        </w:tc>
      </w:tr>
    </w:tbl>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Mall of Tripla positions itself as one of the Nordics’ largest shopping centres by number of stores and combines retail with transport, offices, hotel, and experiences, making it highly exposed to convenience, speed, and cross-mission shopping.</w:t>
        <w:br/>
        <w:t xml:space="preserve">Sello is on</w:t>
      </w:r>
      <w:r>
        <w:rPr>
          <w:rFonts w:ascii="Arial" w:hAnsi="Arial" w:eastAsia="Arial" w:cs="Arial"/>
          <w:b/>
          <w:color w:val="27251e"/>
          <w:sz w:val="24"/>
        </w:rPr>
        <w:t xml:space="preserve">e of the Nordic countries’ largest and most diverse shopping centres, with over 160 shops and strong service content, which makes it especially relevant for the long-term service, accessibility, and ageing trends.</w:t>
        <w:br/>
        <w:t xml:space="preserve">Itis remains one of Finland’s largest cent</w:t>
      </w:r>
      <w:r>
        <w:rPr>
          <w:rFonts w:ascii="Arial" w:hAnsi="Arial" w:eastAsia="Arial" w:cs="Arial"/>
          <w:b/>
          <w:color w:val="27251e"/>
          <w:sz w:val="24"/>
        </w:rPr>
        <w:t xml:space="preserve">res, with over 120 stores, extensive services, public transport access, and a broad-value position suited to a cautious market.</w:t>
        <w:br/>
        <w:t xml:space="preserve">In Sweden, Westfield Mall of Scandinavia is the scale leader in prestige, experience, and tenant breadth, while Westfield Täby C</w:t>
      </w:r>
      <w:r>
        <w:rPr>
          <w:rFonts w:ascii="Arial" w:hAnsi="Arial" w:eastAsia="Arial" w:cs="Arial"/>
          <w:b/>
          <w:color w:val="27251e"/>
          <w:sz w:val="24"/>
        </w:rPr>
        <w:t xml:space="preserve">entrum is a high-performing suburban/regional center with a strong family and lifestyle profile.</w:t>
      </w:r>
      <w:r/>
    </w:p>
    <w:p>
      <w:pPr>
        <w:pStyle w:val="139"/>
        <w:pBdr>
          <w:top w:val="single" w:color="27251e" w:sz="0" w:space="0"/>
          <w:left w:val="single" w:color="27251e" w:sz="0" w:space="0"/>
          <w:bottom w:val="single" w:color="27251e" w:sz="0" w:space="0"/>
          <w:right w:val="single" w:color="27251e" w:sz="0" w:space="0"/>
        </w:pBdr>
        <w:spacing w:after="120" w:before="359" w:line="300" w:lineRule="auto"/>
        <w:ind w:right="0" w:firstLine="0" w:left="0"/>
        <w:rPr/>
      </w:pPr>
      <w:r>
        <w:rPr>
          <w:rFonts w:ascii="Arial" w:hAnsi="Arial" w:eastAsia="Arial" w:cs="Arial"/>
          <w:b/>
          <w:color w:val="27251e"/>
          <w:sz w:val="27"/>
        </w:rPr>
        <w:t xml:space="preserve">Main integrated trends</w:t>
      </w:r>
      <w:r/>
    </w:p>
    <w:p>
      <w:pPr>
        <w:pStyle w:val="139"/>
        <w:pBdr>
          <w:top w:val="single" w:color="27251e" w:sz="0" w:space="0"/>
          <w:left w:val="single" w:color="27251e" w:sz="0" w:space="0"/>
          <w:bottom w:val="single" w:color="27251e" w:sz="0" w:space="0"/>
          <w:right w:val="single" w:color="27251e" w:sz="0" w:space="0"/>
        </w:pBdr>
        <w:spacing w:after="120" w:before="359" w:line="300" w:lineRule="auto"/>
        <w:ind w:right="0" w:firstLine="0" w:left="0"/>
        <w:rPr/>
      </w:pPr>
      <w:r>
        <w:rPr>
          <w:rFonts w:ascii="Arial" w:hAnsi="Arial" w:eastAsia="Arial" w:cs="Arial"/>
          <w:b/>
          <w:color w:val="27251e"/>
          <w:sz w:val="24"/>
        </w:rPr>
        <w:t xml:space="preserve">1) Smart value and low-risk spending</w:t>
      </w:r>
      <w:r/>
    </w:p>
    <w:tbl>
      <w:tblPr>
        <w:tblStyle w:val="11"/>
        <w:tblW w:w="0" w:type="auto"/>
        <w:tblInd w:w="0" w:type="dxa"/>
        <w:tblBorders>
          <w:top w:val="single" w:color="000000" w:sz="0" w:space="0"/>
          <w:left w:val="single" w:color="000000" w:sz="0" w:space="0"/>
          <w:bottom w:val="single" w:color="000000" w:sz="0" w:space="0"/>
          <w:right w:val="single" w:color="000000" w:sz="0" w:space="0"/>
          <w:insideH w:val="none" w:color="000000" w:sz="4" w:space="0"/>
          <w:insideV w:val="none" w:color="000000" w:sz="4" w:space="0"/>
        </w:tblBorders>
        <w:tblLayout w:type="autofit"/>
        <w:tblLook w:val="04A0" w:firstRow="1" w:lastRow="0" w:firstColumn="1" w:lastColumn="0" w:noHBand="0" w:noVBand="1"/>
      </w:tblPr>
      <w:tblGrid>
        <w:gridCol w:w="2031"/>
        <w:gridCol w:w="7323"/>
      </w:tblGrid>
      <w:tr>
        <w:trPr/>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2031" w:type="dxa"/>
            <w:vAlign w:val="bottom"/>
            <w:textDirection w:val="lrTb"/>
            <w:noWrap w:val="false"/>
          </w:tcPr>
          <w:p>
            <w:pPr>
              <w:pBdr/>
              <w:spacing w:after="0" w:before="0" w:line="240"/>
              <w:ind/>
              <w:rPr/>
            </w:pPr>
            <w:r>
              <w:rPr>
                <w:rFonts w:ascii="Arial" w:hAnsi="Arial" w:eastAsia="Arial" w:cs="Arial"/>
                <w:b/>
                <w:color w:val="000000"/>
                <w:sz w:val="21"/>
              </w:rPr>
              <w:t xml:space="preserve">Field</w:t>
            </w:r>
            <w:r/>
          </w:p>
        </w:tc>
        <w:tc>
          <w:tcPr>
            <w:tcBorders>
              <w:top w:val="single" w:color="000000" w:sz="0" w:space="0"/>
              <w:left w:val="single" w:color="000000" w:sz="0" w:space="0"/>
              <w:bottom w:val="single" w:color="000000" w:sz="6" w:space="0"/>
              <w:right w:val="single" w:color="000000" w:sz="0" w:space="0"/>
            </w:tcBorders>
            <w:tcMar>
              <w:left w:w="0" w:type="dxa"/>
              <w:top w:w="0" w:type="dxa"/>
              <w:right w:w="0" w:type="dxa"/>
              <w:bottom w:w="0" w:type="dxa"/>
            </w:tcMar>
            <w:tcW w:w="7323" w:type="dxa"/>
            <w:vAlign w:val="bottom"/>
            <w:textDirection w:val="lrTb"/>
            <w:noWrap w:val="false"/>
          </w:tcPr>
          <w:p>
            <w:pPr>
              <w:pBdr/>
              <w:spacing w:after="0" w:before="0" w:line="240"/>
              <w:ind/>
              <w:rPr/>
            </w:pPr>
            <w:r>
              <w:rPr>
                <w:rFonts w:ascii="Arial" w:hAnsi="Arial" w:eastAsia="Arial" w:cs="Arial"/>
                <w:b/>
                <w:color w:val="000000"/>
                <w:sz w:val="21"/>
              </w:rPr>
              <w:t xml:space="preserve">Detail</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2031" w:type="dxa"/>
            <w:vAlign w:val="top"/>
            <w:textDirection w:val="lrTb"/>
            <w:noWrap w:val="false"/>
          </w:tcPr>
          <w:p>
            <w:pPr>
              <w:pBdr/>
              <w:spacing w:after="0" w:before="0" w:line="240"/>
              <w:ind/>
              <w:rPr/>
            </w:pPr>
            <w:r>
              <w:rPr>
                <w:rFonts w:ascii="Arial" w:hAnsi="Arial" w:eastAsia="Arial" w:cs="Arial"/>
                <w:color w:val="000000"/>
                <w:sz w:val="21"/>
              </w:rPr>
              <w:t xml:space="preserve">Label</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7323" w:type="dxa"/>
            <w:vAlign w:val="top"/>
            <w:textDirection w:val="lrTb"/>
            <w:noWrap w:val="false"/>
          </w:tcPr>
          <w:p>
            <w:pPr>
              <w:pBdr/>
              <w:spacing w:after="0" w:before="0" w:line="240"/>
              <w:ind/>
              <w:rPr/>
            </w:pPr>
            <w:r>
              <w:rPr>
                <w:rFonts w:ascii="Arial" w:hAnsi="Arial" w:eastAsia="Arial" w:cs="Arial"/>
                <w:color w:val="000000"/>
                <w:sz w:val="21"/>
              </w:rPr>
              <w:t xml:space="preserve">Accelerating.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2031" w:type="dxa"/>
            <w:vAlign w:val="top"/>
            <w:textDirection w:val="lrTb"/>
            <w:noWrap w:val="false"/>
          </w:tcPr>
          <w:p>
            <w:pPr>
              <w:pBdr/>
              <w:spacing w:after="0" w:before="0" w:line="240"/>
              <w:ind/>
              <w:rPr/>
            </w:pPr>
            <w:r>
              <w:rPr>
                <w:rFonts w:ascii="Arial" w:hAnsi="Arial" w:eastAsia="Arial" w:cs="Arial"/>
                <w:color w:val="000000"/>
                <w:sz w:val="21"/>
              </w:rPr>
              <w:t xml:space="preserve">Confidence</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7323" w:type="dxa"/>
            <w:vAlign w:val="top"/>
            <w:textDirection w:val="lrTb"/>
            <w:noWrap w:val="false"/>
          </w:tcPr>
          <w:p>
            <w:pPr>
              <w:pBdr/>
              <w:spacing w:after="0" w:before="0" w:line="240"/>
              <w:ind/>
              <w:rPr/>
            </w:pPr>
            <w:r>
              <w:rPr>
                <w:rFonts w:ascii="Arial" w:hAnsi="Arial" w:eastAsia="Arial" w:cs="Arial"/>
                <w:color w:val="000000"/>
                <w:sz w:val="21"/>
              </w:rPr>
              <w:t xml:space="preserve">95/100. </w:t>
            </w:r>
            <w:r/>
          </w:p>
        </w:tc>
      </w:tr>
      <w:tr>
        <w:trPr/>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2031" w:type="dxa"/>
            <w:vAlign w:val="top"/>
            <w:textDirection w:val="lrTb"/>
            <w:noWrap w:val="false"/>
          </w:tcPr>
          <w:p>
            <w:pPr>
              <w:pBdr/>
              <w:spacing w:after="0" w:before="0" w:line="240"/>
              <w:ind/>
              <w:rPr/>
            </w:pPr>
            <w:r>
              <w:rPr>
                <w:rFonts w:ascii="Arial" w:hAnsi="Arial" w:eastAsia="Arial" w:cs="Arial"/>
                <w:color w:val="000000"/>
                <w:sz w:val="21"/>
              </w:rPr>
              <w:t xml:space="preserve">Markets most affected</w:t>
            </w:r>
            <w:r/>
          </w:p>
        </w:tc>
        <w:tc>
          <w:tcPr>
            <w:tcBorders>
              <w:top w:val="single" w:color="000000" w:sz="0" w:space="0"/>
              <w:left w:val="single" w:color="000000" w:sz="0" w:space="0"/>
              <w:bottom w:val="single" w:color="000000" w:sz="0" w:space="0"/>
              <w:right w:val="single" w:color="000000" w:sz="0" w:space="0"/>
            </w:tcBorders>
            <w:tcMar>
              <w:left w:w="0" w:type="dxa"/>
              <w:top w:w="120" w:type="dxa"/>
              <w:right w:w="0" w:type="dxa"/>
              <w:bottom w:w="120" w:type="dxa"/>
            </w:tcMar>
            <w:tcW w:w="7323" w:type="dxa"/>
            <w:vAlign w:val="top"/>
            <w:textDirection w:val="lrTb"/>
            <w:noWrap w:val="false"/>
          </w:tcPr>
          <w:p>
            <w:pPr>
              <w:pBdr/>
              <w:spacing w:after="0" w:before="0" w:line="240"/>
              <w:ind/>
              <w:rPr/>
            </w:pPr>
            <w:r>
              <w:rPr>
                <w:rFonts w:ascii="Arial" w:hAnsi="Arial" w:eastAsia="Arial" w:cs="Arial"/>
                <w:color w:val="000000"/>
                <w:sz w:val="21"/>
              </w:rPr>
              <w:t xml:space="preserve">Finland more strongly in 2026, Sweden also affected but less defensively. </w:t>
            </w:r>
            <w:r/>
          </w:p>
        </w:tc>
      </w:tr>
    </w:tbl>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Consumers in both countries want value, but not in a simplistic discount-only sense; they increasingly reward transparent pricing, durable quality, lower purchase risk, and easier choices. [(NIQ, Consumer Outlook: Guide to 2026); (Capgemini, What matters t</w:t>
      </w:r>
      <w:r>
        <w:rPr>
          <w:rFonts w:ascii="Arial" w:hAnsi="Arial" w:eastAsia="Arial" w:cs="Arial"/>
          <w:b/>
          <w:color w:val="27251e"/>
          <w:sz w:val="24"/>
        </w:rPr>
        <w:t xml:space="preserve">o today’s consumer 2026); (Nepa, A 2026 trend report for Nordic FMCG &amp; Consumer Goods leaders)]</w:t>
        <w:br/>
        <w:t xml:space="preserve">For malls, this means category productivity will move away from weakly differentiated discretionary tenants and toward retailers that can communicate fairness, </w:t>
      </w:r>
      <w:r>
        <w:rPr>
          <w:rFonts w:ascii="Arial" w:hAnsi="Arial" w:eastAsia="Arial" w:cs="Arial"/>
          <w:b/>
          <w:color w:val="27251e"/>
          <w:sz w:val="24"/>
        </w:rPr>
        <w:t xml:space="preserve">usefulness, and confidence.</w:t>
      </w:r>
      <w:r/>
    </w:p>
    <w:p>
      <w:pPr>
        <w:pBdr>
          <w:top w:val="single" w:color="27251e" w:sz="0" w:space="0"/>
          <w:left w:val="single" w:color="27251e" w:sz="0" w:space="0"/>
          <w:bottom w:val="single" w:color="27251e" w:sz="0" w:space="0"/>
          <w:right w:val="single" w:color="27251e" w:sz="0" w:space="0"/>
        </w:pBdr>
        <w:spacing w:after="120" w:before="239" w:line="390" w:lineRule="atLeast"/>
        <w:ind w:right="0" w:firstLine="0" w:left="0"/>
        <w:rPr/>
      </w:pPr>
      <w:r>
        <w:rPr>
          <w:rFonts w:ascii="Arial" w:hAnsi="Arial" w:eastAsia="Arial" w:cs="Arial"/>
          <w:b/>
          <w:color w:val="27251e"/>
          <w:sz w:val="24"/>
        </w:rPr>
        <w:t xml:space="preserve">Mall implications</w:t>
      </w:r>
      <w:r/>
    </w:p>
    <w:p>
      <w:pPr>
        <w:pStyle w:val="664"/>
        <w:numPr>
          <w:ilvl w:val="0"/>
          <w:numId w:val="1"/>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Mall of Tripla should use its high footfall and mixed-use environment to anchor value through convenience-led grocery, food, health, and “fast mission” retail, while keeping experience tenants that justify occasional indulgence.</w:t>
      </w:r>
      <w:r/>
    </w:p>
    <w:p>
      <w:pPr>
        <w:pStyle w:val="664"/>
        <w:numPr>
          <w:ilvl w:val="0"/>
          <w:numId w:val="1"/>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Sello and Itis should strengthen essential retail, household value, family categories, and services that support repeat visits during weak-confidence periods.</w:t>
      </w:r>
      <w:r/>
    </w:p>
    <w:p>
      <w:pPr>
        <w:pStyle w:val="664"/>
        <w:numPr>
          <w:ilvl w:val="0"/>
          <w:numId w:val="1"/>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Jumbo-Flamingo should protect its destination role by combining value-led family outings with leisure anchors, because larger baskets become more selective under pressure.</w:t>
      </w:r>
      <w:r/>
    </w:p>
    <w:p>
      <w:pPr>
        <w:pStyle w:val="664"/>
        <w:numPr>
          <w:ilvl w:val="0"/>
          <w:numId w:val="1"/>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Mall of Scandinavia and Täby Centrum should avoid over-indexing on luxury-only positioning; instead, they should build “reachable premium” and curated value.</w:t>
      </w:r>
      <w:r/>
    </w:p>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Opportunities</w:t>
      </w:r>
      <w:r/>
    </w:p>
    <w:p>
      <w:pPr>
        <w:pStyle w:val="664"/>
        <w:numPr>
          <w:ilvl w:val="0"/>
          <w:numId w:val="2"/>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Private label pop-ups and discovery zones.</w:t>
      </w:r>
      <w:r/>
    </w:p>
    <w:p>
      <w:pPr>
        <w:pStyle w:val="664"/>
        <w:numPr>
          <w:ilvl w:val="0"/>
          <w:numId w:val="2"/>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Warranty, repair, and trade-in services near electronics and home categories.</w:t>
      </w:r>
      <w:r/>
    </w:p>
    <w:p>
      <w:pPr>
        <w:pStyle w:val="664"/>
        <w:numPr>
          <w:ilvl w:val="0"/>
          <w:numId w:val="2"/>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Family budget missions, especially in Finland.</w:t>
      </w:r>
      <w:r/>
    </w:p>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Campaign ideas</w:t>
      </w:r>
      <w:r/>
    </w:p>
    <w:p>
      <w:pPr>
        <w:pStyle w:val="664"/>
        <w:numPr>
          <w:ilvl w:val="0"/>
          <w:numId w:val="3"/>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“Worth It This Week.”</w:t>
      </w:r>
      <w:r/>
    </w:p>
    <w:p>
      <w:pPr>
        <w:pStyle w:val="664"/>
        <w:numPr>
          <w:ilvl w:val="0"/>
          <w:numId w:val="3"/>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“No Surprise Prices Across the Mall.”</w:t>
      </w:r>
      <w:r/>
    </w:p>
    <w:p>
      <w:pPr>
        <w:pStyle w:val="664"/>
        <w:numPr>
          <w:ilvl w:val="0"/>
          <w:numId w:val="3"/>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“Trade In, Trade Up, Spend Safer.”</w:t>
      </w:r>
      <w:r/>
    </w:p>
    <w:p>
      <w:pPr>
        <w:pStyle w:val="139"/>
        <w:pBdr>
          <w:top w:val="single" w:color="27251e" w:sz="0" w:space="0"/>
          <w:left w:val="single" w:color="27251e" w:sz="0" w:space="0"/>
          <w:bottom w:val="single" w:color="27251e" w:sz="0" w:space="0"/>
          <w:right w:val="single" w:color="27251e" w:sz="0" w:space="0"/>
        </w:pBdr>
        <w:spacing w:after="120" w:before="359" w:line="300" w:lineRule="auto"/>
        <w:ind w:right="0" w:firstLine="0" w:left="0"/>
        <w:rPr/>
      </w:pPr>
      <w:r>
        <w:rPr>
          <w:rFonts w:ascii="Arial" w:hAnsi="Arial" w:eastAsia="Arial" w:cs="Arial"/>
          <w:b/>
          <w:color w:val="27251e"/>
          <w:sz w:val="24"/>
        </w:rPr>
        <w:t xml:space="preserve">2) Frictionless omnichannel and the mall as fulfilment platform</w:t>
      </w:r>
      <w:r/>
    </w:p>
    <w:tbl>
      <w:tblPr>
        <w:tblStyle w:val="11"/>
        <w:tblW w:w="0" w:type="auto"/>
        <w:tblInd w:w="0" w:type="dxa"/>
        <w:tblBorders>
          <w:top w:val="single" w:color="000000" w:sz="0" w:space="0"/>
          <w:left w:val="single" w:color="000000" w:sz="0" w:space="0"/>
          <w:bottom w:val="single" w:color="000000" w:sz="0" w:space="0"/>
          <w:right w:val="single" w:color="000000" w:sz="0" w:space="0"/>
          <w:insideH w:val="none" w:color="000000" w:sz="4" w:space="0"/>
          <w:insideV w:val="none" w:color="000000" w:sz="4" w:space="0"/>
        </w:tblBorders>
        <w:tblLayout w:type="autofit"/>
        <w:tblLook w:val="04A0" w:firstRow="1" w:lastRow="0" w:firstColumn="1" w:lastColumn="0" w:noHBand="0" w:noVBand="1"/>
      </w:tblPr>
      <w:tblGrid>
        <w:gridCol w:w="1871"/>
        <w:gridCol w:w="7483"/>
      </w:tblGrid>
      <w:tr>
        <w:trPr/>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1871" w:type="dxa"/>
            <w:vAlign w:val="bottom"/>
            <w:textDirection w:val="lrTb"/>
            <w:noWrap w:val="false"/>
          </w:tcPr>
          <w:p>
            <w:pPr>
              <w:pBdr/>
              <w:spacing w:after="0" w:before="0" w:line="240"/>
              <w:ind/>
              <w:rPr/>
            </w:pPr>
            <w:r>
              <w:rPr>
                <w:rFonts w:ascii="Arial" w:hAnsi="Arial" w:eastAsia="Arial" w:cs="Arial"/>
                <w:b/>
                <w:color w:val="000000"/>
                <w:sz w:val="21"/>
              </w:rPr>
              <w:t xml:space="preserve">Field</w:t>
            </w:r>
            <w:r/>
          </w:p>
        </w:tc>
        <w:tc>
          <w:tcPr>
            <w:tcBorders>
              <w:top w:val="single" w:color="000000" w:sz="0" w:space="0"/>
              <w:left w:val="single" w:color="000000" w:sz="0" w:space="0"/>
              <w:bottom w:val="single" w:color="000000" w:sz="6" w:space="0"/>
              <w:right w:val="single" w:color="000000" w:sz="0" w:space="0"/>
            </w:tcBorders>
            <w:tcMar>
              <w:left w:w="0" w:type="dxa"/>
              <w:top w:w="0" w:type="dxa"/>
              <w:right w:w="0" w:type="dxa"/>
              <w:bottom w:w="0" w:type="dxa"/>
            </w:tcMar>
            <w:tcW w:w="7483" w:type="dxa"/>
            <w:vAlign w:val="bottom"/>
            <w:textDirection w:val="lrTb"/>
            <w:noWrap w:val="false"/>
          </w:tcPr>
          <w:p>
            <w:pPr>
              <w:pBdr/>
              <w:spacing w:after="0" w:before="0" w:line="240"/>
              <w:ind/>
              <w:rPr/>
            </w:pPr>
            <w:r>
              <w:rPr>
                <w:rFonts w:ascii="Arial" w:hAnsi="Arial" w:eastAsia="Arial" w:cs="Arial"/>
                <w:b/>
                <w:color w:val="000000"/>
                <w:sz w:val="21"/>
              </w:rPr>
              <w:t xml:space="preserve">Detail</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871" w:type="dxa"/>
            <w:vAlign w:val="top"/>
            <w:textDirection w:val="lrTb"/>
            <w:noWrap w:val="false"/>
          </w:tcPr>
          <w:p>
            <w:pPr>
              <w:pBdr/>
              <w:spacing w:after="0" w:before="0" w:line="240"/>
              <w:ind/>
              <w:rPr/>
            </w:pPr>
            <w:r>
              <w:rPr>
                <w:rFonts w:ascii="Arial" w:hAnsi="Arial" w:eastAsia="Arial" w:cs="Arial"/>
                <w:color w:val="000000"/>
                <w:sz w:val="21"/>
              </w:rPr>
              <w:t xml:space="preserve">Label</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7483" w:type="dxa"/>
            <w:vAlign w:val="top"/>
            <w:textDirection w:val="lrTb"/>
            <w:noWrap w:val="false"/>
          </w:tcPr>
          <w:p>
            <w:pPr>
              <w:pBdr/>
              <w:spacing w:after="0" w:before="0" w:line="240"/>
              <w:ind/>
              <w:rPr/>
            </w:pPr>
            <w:r>
              <w:rPr>
                <w:rFonts w:ascii="Arial" w:hAnsi="Arial" w:eastAsia="Arial" w:cs="Arial"/>
                <w:color w:val="000000"/>
                <w:sz w:val="21"/>
              </w:rPr>
              <w:t xml:space="preserve">Stable to accelerating.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871" w:type="dxa"/>
            <w:vAlign w:val="top"/>
            <w:textDirection w:val="lrTb"/>
            <w:noWrap w:val="false"/>
          </w:tcPr>
          <w:p>
            <w:pPr>
              <w:pBdr/>
              <w:spacing w:after="0" w:before="0" w:line="240"/>
              <w:ind/>
              <w:rPr/>
            </w:pPr>
            <w:r>
              <w:rPr>
                <w:rFonts w:ascii="Arial" w:hAnsi="Arial" w:eastAsia="Arial" w:cs="Arial"/>
                <w:color w:val="000000"/>
                <w:sz w:val="21"/>
              </w:rPr>
              <w:t xml:space="preserve">Confidence</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7483" w:type="dxa"/>
            <w:vAlign w:val="top"/>
            <w:textDirection w:val="lrTb"/>
            <w:noWrap w:val="false"/>
          </w:tcPr>
          <w:p>
            <w:pPr>
              <w:pBdr/>
              <w:spacing w:after="0" w:before="0" w:line="240"/>
              <w:ind/>
              <w:rPr/>
            </w:pPr>
            <w:r>
              <w:rPr>
                <w:rFonts w:ascii="Arial" w:hAnsi="Arial" w:eastAsia="Arial" w:cs="Arial"/>
                <w:color w:val="000000"/>
                <w:sz w:val="21"/>
              </w:rPr>
              <w:t xml:space="preserve">92/100. </w:t>
            </w:r>
            <w:r/>
          </w:p>
        </w:tc>
      </w:tr>
      <w:tr>
        <w:trPr/>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1871" w:type="dxa"/>
            <w:vAlign w:val="top"/>
            <w:textDirection w:val="lrTb"/>
            <w:noWrap w:val="false"/>
          </w:tcPr>
          <w:p>
            <w:pPr>
              <w:pBdr/>
              <w:spacing w:after="0" w:before="0" w:line="240"/>
              <w:ind/>
              <w:rPr/>
            </w:pPr>
            <w:r>
              <w:rPr>
                <w:rFonts w:ascii="Arial" w:hAnsi="Arial" w:eastAsia="Arial" w:cs="Arial"/>
                <w:color w:val="000000"/>
                <w:sz w:val="21"/>
              </w:rPr>
              <w:t xml:space="preserve">Markets most affected</w:t>
            </w:r>
            <w:r/>
          </w:p>
        </w:tc>
        <w:tc>
          <w:tcPr>
            <w:tcBorders>
              <w:top w:val="single" w:color="000000" w:sz="0" w:space="0"/>
              <w:left w:val="single" w:color="000000" w:sz="0" w:space="0"/>
              <w:bottom w:val="single" w:color="000000" w:sz="0" w:space="0"/>
              <w:right w:val="single" w:color="000000" w:sz="0" w:space="0"/>
            </w:tcBorders>
            <w:tcMar>
              <w:left w:w="0" w:type="dxa"/>
              <w:top w:w="120" w:type="dxa"/>
              <w:right w:w="0" w:type="dxa"/>
              <w:bottom w:w="120" w:type="dxa"/>
            </w:tcMar>
            <w:tcW w:w="7483" w:type="dxa"/>
            <w:vAlign w:val="top"/>
            <w:textDirection w:val="lrTb"/>
            <w:noWrap w:val="false"/>
          </w:tcPr>
          <w:p>
            <w:pPr>
              <w:pBdr/>
              <w:spacing w:after="0" w:before="0" w:line="240"/>
              <w:ind/>
              <w:rPr/>
            </w:pPr>
            <w:r>
              <w:rPr>
                <w:rFonts w:ascii="Arial" w:hAnsi="Arial" w:eastAsia="Arial" w:cs="Arial"/>
                <w:color w:val="000000"/>
                <w:sz w:val="21"/>
              </w:rPr>
              <w:t xml:space="preserve">Sweden currently more mature, Finland catching up under marketplace pressure. </w:t>
            </w:r>
            <w:r/>
          </w:p>
        </w:tc>
      </w:tr>
    </w:tbl>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The Nordic consumer increasingly expects malls and retailers to function as one joined system: mobile discovery, real-time stock confidence, click-and-collect, easy returns, lockers, social-led inspiration, and fast last-mile options. [(Solteq, Nordic eCom</w:t>
      </w:r>
      <w:r>
        <w:rPr>
          <w:rFonts w:ascii="Arial" w:hAnsi="Arial" w:eastAsia="Arial" w:cs="Arial"/>
          <w:b/>
          <w:color w:val="27251e"/>
          <w:sz w:val="24"/>
        </w:rPr>
        <w:t xml:space="preserve">merce trend report 2026); (nShift, Nordic commerce in 2026: Trends and insights from PostNord); (Klingit, Digital Buying Behaviour in Sweden 2026); (Capgemini, What matters to today’s consumer 2026)]</w:t>
        <w:br/>
        <w:t xml:space="preserve">This is particularly important for major malls because t</w:t>
      </w:r>
      <w:r>
        <w:rPr>
          <w:rFonts w:ascii="Arial" w:hAnsi="Arial" w:eastAsia="Arial" w:cs="Arial"/>
          <w:b/>
          <w:color w:val="27251e"/>
          <w:sz w:val="24"/>
        </w:rPr>
        <w:t xml:space="preserve">hey can outperform standalone stores by becoming local logistics and convenience hubs rather than just footfall aggregators.</w:t>
      </w:r>
      <w:r/>
    </w:p>
    <w:p>
      <w:pPr>
        <w:pBdr>
          <w:top w:val="single" w:color="27251e" w:sz="0" w:space="0"/>
          <w:left w:val="single" w:color="27251e" w:sz="0" w:space="0"/>
          <w:bottom w:val="single" w:color="27251e" w:sz="0" w:space="0"/>
          <w:right w:val="single" w:color="27251e" w:sz="0" w:space="0"/>
        </w:pBdr>
        <w:spacing w:after="120" w:before="239" w:line="390" w:lineRule="atLeast"/>
        <w:ind w:right="0" w:firstLine="0" w:left="0"/>
        <w:rPr/>
      </w:pPr>
      <w:r>
        <w:rPr>
          <w:rFonts w:ascii="Arial" w:hAnsi="Arial" w:eastAsia="Arial" w:cs="Arial"/>
          <w:b/>
          <w:color w:val="27251e"/>
          <w:sz w:val="24"/>
        </w:rPr>
        <w:t xml:space="preserve">Mall implications</w:t>
      </w:r>
      <w:r/>
    </w:p>
    <w:p>
      <w:pPr>
        <w:pStyle w:val="664"/>
        <w:numPr>
          <w:ilvl w:val="0"/>
          <w:numId w:val="4"/>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Tripla is best positioned to become Finland’s leading “physical fulfilment platform” because of its transport integration and broad store mix.</w:t>
      </w:r>
      <w:r/>
    </w:p>
    <w:p>
      <w:pPr>
        <w:pStyle w:val="664"/>
        <w:numPr>
          <w:ilvl w:val="0"/>
          <w:numId w:val="4"/>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Sello and Itis should lean into neighbourhood/regional fulfilment, returns handling, healthcare/service errands, and integrated loyalty or app experiences.</w:t>
      </w:r>
      <w:r/>
    </w:p>
    <w:p>
      <w:pPr>
        <w:pStyle w:val="664"/>
        <w:numPr>
          <w:ilvl w:val="0"/>
          <w:numId w:val="4"/>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Jumbo-Flamingo should connect destination visits with pre-booking, family planning, and easy parking-to-pickup journeys.</w:t>
      </w:r>
      <w:r/>
    </w:p>
    <w:p>
      <w:pPr>
        <w:pStyle w:val="664"/>
        <w:numPr>
          <w:ilvl w:val="0"/>
          <w:numId w:val="4"/>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Mall of Scandinavia and Täby Centrum should treat fulfilment choice and seamless mobile UX as basic infrastructure, not optional innovation.</w:t>
      </w:r>
      <w:r/>
    </w:p>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Opportunities</w:t>
      </w:r>
      <w:r/>
    </w:p>
    <w:p>
      <w:pPr>
        <w:pStyle w:val="664"/>
        <w:numPr>
          <w:ilvl w:val="0"/>
          <w:numId w:val="5"/>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Mall-wide click-and-collect and return points.</w:t>
      </w:r>
      <w:r/>
    </w:p>
    <w:p>
      <w:pPr>
        <w:pStyle w:val="664"/>
        <w:numPr>
          <w:ilvl w:val="0"/>
          <w:numId w:val="5"/>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Lockers, service desks, and last-mile partnerships.</w:t>
      </w:r>
      <w:r/>
    </w:p>
    <w:p>
      <w:pPr>
        <w:pStyle w:val="664"/>
        <w:numPr>
          <w:ilvl w:val="0"/>
          <w:numId w:val="5"/>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AI-assisted mall navigation and product discovery, especially in very large centers.</w:t>
      </w:r>
      <w:r/>
    </w:p>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Campaign ideas</w:t>
      </w:r>
      <w:r/>
    </w:p>
    <w:p>
      <w:pPr>
        <w:pStyle w:val="664"/>
        <w:numPr>
          <w:ilvl w:val="0"/>
          <w:numId w:val="6"/>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“Seen Online, Picked Up in 30 Minutes.”</w:t>
      </w:r>
      <w:r/>
    </w:p>
    <w:p>
      <w:pPr>
        <w:pStyle w:val="664"/>
        <w:numPr>
          <w:ilvl w:val="0"/>
          <w:numId w:val="6"/>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“One Trip, Many Missions.”</w:t>
      </w:r>
      <w:r/>
    </w:p>
    <w:p>
      <w:pPr>
        <w:pStyle w:val="664"/>
        <w:numPr>
          <w:ilvl w:val="0"/>
          <w:numId w:val="6"/>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“Return Anywhere in the Center.”</w:t>
      </w:r>
      <w:r/>
    </w:p>
    <w:p>
      <w:pPr>
        <w:pStyle w:val="139"/>
        <w:pBdr>
          <w:top w:val="single" w:color="27251e" w:sz="0" w:space="0"/>
          <w:left w:val="single" w:color="27251e" w:sz="0" w:space="0"/>
          <w:bottom w:val="single" w:color="27251e" w:sz="0" w:space="0"/>
          <w:right w:val="single" w:color="27251e" w:sz="0" w:space="0"/>
        </w:pBdr>
        <w:spacing w:after="120" w:before="359" w:line="300" w:lineRule="auto"/>
        <w:ind w:right="0" w:firstLine="0" w:left="0"/>
        <w:rPr/>
      </w:pPr>
      <w:r>
        <w:rPr>
          <w:rFonts w:ascii="Arial" w:hAnsi="Arial" w:eastAsia="Arial" w:cs="Arial"/>
          <w:b/>
          <w:color w:val="27251e"/>
          <w:sz w:val="24"/>
        </w:rPr>
        <w:t xml:space="preserve">3) Curated discretionary recovery</w:t>
      </w:r>
      <w:r/>
    </w:p>
    <w:tbl>
      <w:tblPr>
        <w:tblStyle w:val="11"/>
        <w:tblW w:w="0" w:type="auto"/>
        <w:tblInd w:w="0" w:type="dxa"/>
        <w:tblBorders>
          <w:top w:val="single" w:color="000000" w:sz="0" w:space="0"/>
          <w:left w:val="single" w:color="000000" w:sz="0" w:space="0"/>
          <w:bottom w:val="single" w:color="000000" w:sz="0" w:space="0"/>
          <w:right w:val="single" w:color="000000" w:sz="0" w:space="0"/>
          <w:insideH w:val="none" w:color="000000" w:sz="4" w:space="0"/>
          <w:insideV w:val="none" w:color="000000" w:sz="4" w:space="0"/>
        </w:tblBorders>
        <w:tblLayout w:type="autofit"/>
        <w:tblLook w:val="04A0" w:firstRow="1" w:lastRow="0" w:firstColumn="1" w:lastColumn="0" w:noHBand="0" w:noVBand="1"/>
      </w:tblPr>
      <w:tblGrid>
        <w:gridCol w:w="3355"/>
        <w:gridCol w:w="6000"/>
      </w:tblGrid>
      <w:tr>
        <w:trPr/>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3355" w:type="dxa"/>
            <w:vAlign w:val="bottom"/>
            <w:textDirection w:val="lrTb"/>
            <w:noWrap w:val="false"/>
          </w:tcPr>
          <w:p>
            <w:pPr>
              <w:pBdr/>
              <w:spacing w:after="0" w:before="0" w:line="240"/>
              <w:ind/>
              <w:rPr/>
            </w:pPr>
            <w:r>
              <w:rPr>
                <w:rFonts w:ascii="Arial" w:hAnsi="Arial" w:eastAsia="Arial" w:cs="Arial"/>
                <w:b/>
                <w:color w:val="000000"/>
                <w:sz w:val="21"/>
              </w:rPr>
              <w:t xml:space="preserve">Field</w:t>
            </w:r>
            <w:r/>
          </w:p>
        </w:tc>
        <w:tc>
          <w:tcPr>
            <w:tcBorders>
              <w:top w:val="single" w:color="000000" w:sz="0" w:space="0"/>
              <w:left w:val="single" w:color="000000" w:sz="0" w:space="0"/>
              <w:bottom w:val="single" w:color="000000" w:sz="6" w:space="0"/>
              <w:right w:val="single" w:color="000000" w:sz="0" w:space="0"/>
            </w:tcBorders>
            <w:tcMar>
              <w:left w:w="0" w:type="dxa"/>
              <w:top w:w="0" w:type="dxa"/>
              <w:right w:w="0" w:type="dxa"/>
              <w:bottom w:w="0" w:type="dxa"/>
            </w:tcMar>
            <w:tcW w:w="6000" w:type="dxa"/>
            <w:vAlign w:val="bottom"/>
            <w:textDirection w:val="lrTb"/>
            <w:noWrap w:val="false"/>
          </w:tcPr>
          <w:p>
            <w:pPr>
              <w:pBdr/>
              <w:spacing w:after="0" w:before="0" w:line="240"/>
              <w:ind/>
              <w:rPr/>
            </w:pPr>
            <w:r>
              <w:rPr>
                <w:rFonts w:ascii="Arial" w:hAnsi="Arial" w:eastAsia="Arial" w:cs="Arial"/>
                <w:b/>
                <w:color w:val="000000"/>
                <w:sz w:val="21"/>
              </w:rPr>
              <w:t xml:space="preserve">Detail</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355" w:type="dxa"/>
            <w:vAlign w:val="top"/>
            <w:textDirection w:val="lrTb"/>
            <w:noWrap w:val="false"/>
          </w:tcPr>
          <w:p>
            <w:pPr>
              <w:pBdr/>
              <w:spacing w:after="0" w:before="0" w:line="240"/>
              <w:ind/>
              <w:rPr/>
            </w:pPr>
            <w:r>
              <w:rPr>
                <w:rFonts w:ascii="Arial" w:hAnsi="Arial" w:eastAsia="Arial" w:cs="Arial"/>
                <w:color w:val="000000"/>
                <w:sz w:val="21"/>
              </w:rPr>
              <w:t xml:space="preserve">Label</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6000" w:type="dxa"/>
            <w:vAlign w:val="top"/>
            <w:textDirection w:val="lrTb"/>
            <w:noWrap w:val="false"/>
          </w:tcPr>
          <w:p>
            <w:pPr>
              <w:pBdr/>
              <w:spacing w:after="0" w:before="0" w:line="240"/>
              <w:ind/>
              <w:rPr/>
            </w:pPr>
            <w:r>
              <w:rPr>
                <w:rFonts w:ascii="Arial" w:hAnsi="Arial" w:eastAsia="Arial" w:cs="Arial"/>
                <w:color w:val="000000"/>
                <w:sz w:val="21"/>
              </w:rPr>
              <w:t xml:space="preserve">Emerging to accelerating.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355" w:type="dxa"/>
            <w:vAlign w:val="top"/>
            <w:textDirection w:val="lrTb"/>
            <w:noWrap w:val="false"/>
          </w:tcPr>
          <w:p>
            <w:pPr>
              <w:pBdr/>
              <w:spacing w:after="0" w:before="0" w:line="240"/>
              <w:ind/>
              <w:rPr/>
            </w:pPr>
            <w:r>
              <w:rPr>
                <w:rFonts w:ascii="Arial" w:hAnsi="Arial" w:eastAsia="Arial" w:cs="Arial"/>
                <w:color w:val="000000"/>
                <w:sz w:val="21"/>
              </w:rPr>
              <w:t xml:space="preserve">Confidence</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6000" w:type="dxa"/>
            <w:vAlign w:val="top"/>
            <w:textDirection w:val="lrTb"/>
            <w:noWrap w:val="false"/>
          </w:tcPr>
          <w:p>
            <w:pPr>
              <w:pBdr/>
              <w:spacing w:after="0" w:before="0" w:line="240"/>
              <w:ind/>
              <w:rPr/>
            </w:pPr>
            <w:r>
              <w:rPr>
                <w:rFonts w:ascii="Arial" w:hAnsi="Arial" w:eastAsia="Arial" w:cs="Arial"/>
                <w:color w:val="000000"/>
                <w:sz w:val="21"/>
              </w:rPr>
              <w:t xml:space="preserve">88/100. </w:t>
            </w:r>
            <w:r/>
          </w:p>
        </w:tc>
      </w:tr>
      <w:tr>
        <w:trPr/>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3355" w:type="dxa"/>
            <w:vAlign w:val="top"/>
            <w:textDirection w:val="lrTb"/>
            <w:noWrap w:val="false"/>
          </w:tcPr>
          <w:p>
            <w:pPr>
              <w:pBdr/>
              <w:spacing w:after="0" w:before="0" w:line="240"/>
              <w:ind/>
              <w:rPr/>
            </w:pPr>
            <w:r>
              <w:rPr>
                <w:rFonts w:ascii="Arial" w:hAnsi="Arial" w:eastAsia="Arial" w:cs="Arial"/>
                <w:color w:val="000000"/>
                <w:sz w:val="21"/>
              </w:rPr>
              <w:t xml:space="preserve">Markets most affected</w:t>
            </w:r>
            <w:r/>
          </w:p>
        </w:tc>
        <w:tc>
          <w:tcPr>
            <w:tcBorders>
              <w:top w:val="single" w:color="000000" w:sz="0" w:space="0"/>
              <w:left w:val="single" w:color="000000" w:sz="0" w:space="0"/>
              <w:bottom w:val="single" w:color="000000" w:sz="0" w:space="0"/>
              <w:right w:val="single" w:color="000000" w:sz="0" w:space="0"/>
            </w:tcBorders>
            <w:tcMar>
              <w:left w:w="0" w:type="dxa"/>
              <w:top w:w="120" w:type="dxa"/>
              <w:right w:w="0" w:type="dxa"/>
              <w:bottom w:w="120" w:type="dxa"/>
            </w:tcMar>
            <w:tcW w:w="6000" w:type="dxa"/>
            <w:vAlign w:val="top"/>
            <w:textDirection w:val="lrTb"/>
            <w:noWrap w:val="false"/>
          </w:tcPr>
          <w:p>
            <w:pPr>
              <w:pBdr/>
              <w:spacing w:after="0" w:before="0" w:line="240"/>
              <w:ind/>
              <w:rPr/>
            </w:pPr>
            <w:r>
              <w:rPr>
                <w:rFonts w:ascii="Arial" w:hAnsi="Arial" w:eastAsia="Arial" w:cs="Arial"/>
                <w:color w:val="000000"/>
                <w:sz w:val="21"/>
              </w:rPr>
              <w:t xml:space="preserve">Sweden earlier, Finland later. </w:t>
            </w:r>
            <w:r/>
          </w:p>
        </w:tc>
      </w:tr>
    </w:tbl>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Discretionary retail is not vanishing; it is becoming more selective, more category-specific, and more dependent on emotional legitimacy. [(Capgemini, What matters to today’s consumer 2026); (Bank of Finland, Finland’s economy heading out of recession); (Y</w:t>
      </w:r>
      <w:r>
        <w:rPr>
          <w:rFonts w:ascii="Arial" w:hAnsi="Arial" w:eastAsia="Arial" w:cs="Arial"/>
          <w:b/>
          <w:color w:val="27251e"/>
          <w:sz w:val="24"/>
        </w:rPr>
        <w:t xml:space="preserve">ouGov, Sweden’s fashion landscape 2026)]</w:t>
        <w:br/>
        <w:t xml:space="preserve">The mall implication is that experience, fashion, beauty, food, and home can recover, but only if they feel edited, current, and appropriately priced.</w:t>
      </w:r>
      <w:r/>
    </w:p>
    <w:p>
      <w:pPr>
        <w:pBdr>
          <w:top w:val="single" w:color="27251e" w:sz="0" w:space="0"/>
          <w:left w:val="single" w:color="27251e" w:sz="0" w:space="0"/>
          <w:bottom w:val="single" w:color="27251e" w:sz="0" w:space="0"/>
          <w:right w:val="single" w:color="27251e" w:sz="0" w:space="0"/>
        </w:pBdr>
        <w:spacing w:after="120" w:before="239" w:line="390" w:lineRule="atLeast"/>
        <w:ind w:right="0" w:firstLine="0" w:left="0"/>
        <w:rPr/>
      </w:pPr>
      <w:r>
        <w:rPr>
          <w:rFonts w:ascii="Arial" w:hAnsi="Arial" w:eastAsia="Arial" w:cs="Arial"/>
          <w:b/>
          <w:color w:val="27251e"/>
          <w:sz w:val="24"/>
        </w:rPr>
        <w:t xml:space="preserve">Mall implications</w:t>
      </w:r>
      <w:r/>
    </w:p>
    <w:p>
      <w:pPr>
        <w:pStyle w:val="664"/>
        <w:numPr>
          <w:ilvl w:val="0"/>
          <w:numId w:val="7"/>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Tripla and Mall of Scandinavia can lead in trend-led fashion, food, and entertainment, because they have the scale and audience variety for selective premium recovery.</w:t>
      </w:r>
      <w:r/>
    </w:p>
    <w:p>
      <w:pPr>
        <w:pStyle w:val="664"/>
        <w:numPr>
          <w:ilvl w:val="0"/>
          <w:numId w:val="7"/>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Sello and Täby Centrum should emphasize family lifestyle, wellness, and “better everyday living” rather than pure fashion spectacle.</w:t>
      </w:r>
      <w:r/>
    </w:p>
    <w:p>
      <w:pPr>
        <w:pStyle w:val="664"/>
        <w:numPr>
          <w:ilvl w:val="0"/>
          <w:numId w:val="7"/>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Itis and Jumbo-Flamingo should focus on accessible fashion, sports, youth/family retail, and entertainment bundles.</w:t>
      </w:r>
      <w:r/>
    </w:p>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Opportunities</w:t>
      </w:r>
      <w:r/>
    </w:p>
    <w:p>
      <w:pPr>
        <w:pStyle w:val="664"/>
        <w:numPr>
          <w:ilvl w:val="0"/>
          <w:numId w:val="8"/>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Seasonal curation and drop concepts.</w:t>
      </w:r>
      <w:r/>
    </w:p>
    <w:p>
      <w:pPr>
        <w:pStyle w:val="664"/>
        <w:numPr>
          <w:ilvl w:val="0"/>
          <w:numId w:val="8"/>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Event-based retail and food-led dwell time.</w:t>
      </w:r>
      <w:r/>
    </w:p>
    <w:p>
      <w:pPr>
        <w:pStyle w:val="664"/>
        <w:numPr>
          <w:ilvl w:val="0"/>
          <w:numId w:val="8"/>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Wellness, beauty, and “affordable treat” zones.</w:t>
      </w:r>
      <w:r/>
    </w:p>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Campaign ideas</w:t>
      </w:r>
      <w:r/>
    </w:p>
    <w:p>
      <w:pPr>
        <w:pStyle w:val="664"/>
        <w:numPr>
          <w:ilvl w:val="0"/>
          <w:numId w:val="9"/>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“Refresh the Season.”</w:t>
      </w:r>
      <w:r/>
    </w:p>
    <w:p>
      <w:pPr>
        <w:pStyle w:val="664"/>
        <w:numPr>
          <w:ilvl w:val="0"/>
          <w:numId w:val="9"/>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“Little Luxury Weekend.”</w:t>
      </w:r>
      <w:r/>
    </w:p>
    <w:p>
      <w:pPr>
        <w:pStyle w:val="664"/>
        <w:numPr>
          <w:ilvl w:val="0"/>
          <w:numId w:val="9"/>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“Three Looks, One Smart Budget.”</w:t>
      </w:r>
      <w:r/>
    </w:p>
    <w:p>
      <w:pPr>
        <w:pStyle w:val="139"/>
        <w:pBdr>
          <w:top w:val="single" w:color="27251e" w:sz="0" w:space="0"/>
          <w:left w:val="single" w:color="27251e" w:sz="0" w:space="0"/>
          <w:bottom w:val="single" w:color="27251e" w:sz="0" w:space="0"/>
          <w:right w:val="single" w:color="27251e" w:sz="0" w:space="0"/>
        </w:pBdr>
        <w:spacing w:after="120" w:before="359" w:line="300" w:lineRule="auto"/>
        <w:ind w:right="0" w:firstLine="0" w:left="0"/>
        <w:rPr/>
      </w:pPr>
      <w:r>
        <w:rPr>
          <w:rFonts w:ascii="Arial" w:hAnsi="Arial" w:eastAsia="Arial" w:cs="Arial"/>
          <w:b/>
          <w:color w:val="27251e"/>
          <w:sz w:val="24"/>
        </w:rPr>
        <w:t xml:space="preserve">4) Circular commerce and product-life extension</w:t>
      </w:r>
      <w:r/>
    </w:p>
    <w:tbl>
      <w:tblPr>
        <w:tblStyle w:val="11"/>
        <w:tblW w:w="0" w:type="auto"/>
        <w:tblInd w:w="0" w:type="dxa"/>
        <w:tblBorders>
          <w:top w:val="single" w:color="000000" w:sz="0" w:space="0"/>
          <w:left w:val="single" w:color="000000" w:sz="0" w:space="0"/>
          <w:bottom w:val="single" w:color="000000" w:sz="0" w:space="0"/>
          <w:right w:val="single" w:color="000000" w:sz="0" w:space="0"/>
          <w:insideH w:val="none" w:color="000000" w:sz="4" w:space="0"/>
          <w:insideV w:val="none" w:color="000000" w:sz="4" w:space="0"/>
        </w:tblBorders>
        <w:tblLayout w:type="autofit"/>
        <w:tblLook w:val="04A0" w:firstRow="1" w:lastRow="0" w:firstColumn="1" w:lastColumn="0" w:noHBand="0" w:noVBand="1"/>
      </w:tblPr>
      <w:tblGrid>
        <w:gridCol w:w="1683"/>
        <w:gridCol w:w="7671"/>
      </w:tblGrid>
      <w:tr>
        <w:trPr/>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1683" w:type="dxa"/>
            <w:vAlign w:val="bottom"/>
            <w:textDirection w:val="lrTb"/>
            <w:noWrap w:val="false"/>
          </w:tcPr>
          <w:p>
            <w:pPr>
              <w:pBdr/>
              <w:spacing w:after="0" w:before="0" w:line="240"/>
              <w:ind/>
              <w:rPr/>
            </w:pPr>
            <w:r>
              <w:rPr>
                <w:rFonts w:ascii="Arial" w:hAnsi="Arial" w:eastAsia="Arial" w:cs="Arial"/>
                <w:b/>
                <w:color w:val="000000"/>
                <w:sz w:val="21"/>
              </w:rPr>
              <w:t xml:space="preserve">Field</w:t>
            </w:r>
            <w:r/>
          </w:p>
        </w:tc>
        <w:tc>
          <w:tcPr>
            <w:tcBorders>
              <w:top w:val="single" w:color="000000" w:sz="0" w:space="0"/>
              <w:left w:val="single" w:color="000000" w:sz="0" w:space="0"/>
              <w:bottom w:val="single" w:color="000000" w:sz="6" w:space="0"/>
              <w:right w:val="single" w:color="000000" w:sz="0" w:space="0"/>
            </w:tcBorders>
            <w:tcMar>
              <w:left w:w="0" w:type="dxa"/>
              <w:top w:w="0" w:type="dxa"/>
              <w:right w:w="0" w:type="dxa"/>
              <w:bottom w:w="0" w:type="dxa"/>
            </w:tcMar>
            <w:tcW w:w="7671" w:type="dxa"/>
            <w:vAlign w:val="bottom"/>
            <w:textDirection w:val="lrTb"/>
            <w:noWrap w:val="false"/>
          </w:tcPr>
          <w:p>
            <w:pPr>
              <w:pBdr/>
              <w:spacing w:after="0" w:before="0" w:line="240"/>
              <w:ind/>
              <w:rPr/>
            </w:pPr>
            <w:r>
              <w:rPr>
                <w:rFonts w:ascii="Arial" w:hAnsi="Arial" w:eastAsia="Arial" w:cs="Arial"/>
                <w:b/>
                <w:color w:val="000000"/>
                <w:sz w:val="21"/>
              </w:rPr>
              <w:t xml:space="preserve">Detail</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683" w:type="dxa"/>
            <w:vAlign w:val="top"/>
            <w:textDirection w:val="lrTb"/>
            <w:noWrap w:val="false"/>
          </w:tcPr>
          <w:p>
            <w:pPr>
              <w:pBdr/>
              <w:spacing w:after="0" w:before="0" w:line="240"/>
              <w:ind/>
              <w:rPr/>
            </w:pPr>
            <w:r>
              <w:rPr>
                <w:rFonts w:ascii="Arial" w:hAnsi="Arial" w:eastAsia="Arial" w:cs="Arial"/>
                <w:color w:val="000000"/>
                <w:sz w:val="21"/>
              </w:rPr>
              <w:t xml:space="preserve">Label</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7671" w:type="dxa"/>
            <w:vAlign w:val="top"/>
            <w:textDirection w:val="lrTb"/>
            <w:noWrap w:val="false"/>
          </w:tcPr>
          <w:p>
            <w:pPr>
              <w:pBdr/>
              <w:spacing w:after="0" w:before="0" w:line="240"/>
              <w:ind/>
              <w:rPr/>
            </w:pPr>
            <w:r>
              <w:rPr>
                <w:rFonts w:ascii="Arial" w:hAnsi="Arial" w:eastAsia="Arial" w:cs="Arial"/>
                <w:color w:val="000000"/>
                <w:sz w:val="21"/>
              </w:rPr>
              <w:t xml:space="preserve">Accelerating.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683" w:type="dxa"/>
            <w:vAlign w:val="top"/>
            <w:textDirection w:val="lrTb"/>
            <w:noWrap w:val="false"/>
          </w:tcPr>
          <w:p>
            <w:pPr>
              <w:pBdr/>
              <w:spacing w:after="0" w:before="0" w:line="240"/>
              <w:ind/>
              <w:rPr/>
            </w:pPr>
            <w:r>
              <w:rPr>
                <w:rFonts w:ascii="Arial" w:hAnsi="Arial" w:eastAsia="Arial" w:cs="Arial"/>
                <w:color w:val="000000"/>
                <w:sz w:val="21"/>
              </w:rPr>
              <w:t xml:space="preserve">Confidence</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7671" w:type="dxa"/>
            <w:vAlign w:val="top"/>
            <w:textDirection w:val="lrTb"/>
            <w:noWrap w:val="false"/>
          </w:tcPr>
          <w:p>
            <w:pPr>
              <w:pBdr/>
              <w:spacing w:after="0" w:before="0" w:line="240"/>
              <w:ind/>
              <w:rPr/>
            </w:pPr>
            <w:r>
              <w:rPr>
                <w:rFonts w:ascii="Arial" w:hAnsi="Arial" w:eastAsia="Arial" w:cs="Arial"/>
                <w:color w:val="000000"/>
                <w:sz w:val="21"/>
              </w:rPr>
              <w:t xml:space="preserve">90/100. </w:t>
            </w:r>
            <w:r/>
          </w:p>
        </w:tc>
      </w:tr>
      <w:tr>
        <w:trPr/>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1683" w:type="dxa"/>
            <w:vAlign w:val="top"/>
            <w:textDirection w:val="lrTb"/>
            <w:noWrap w:val="false"/>
          </w:tcPr>
          <w:p>
            <w:pPr>
              <w:pBdr/>
              <w:spacing w:after="0" w:before="0" w:line="240"/>
              <w:ind/>
              <w:rPr/>
            </w:pPr>
            <w:r>
              <w:rPr>
                <w:rFonts w:ascii="Arial" w:hAnsi="Arial" w:eastAsia="Arial" w:cs="Arial"/>
                <w:color w:val="000000"/>
                <w:sz w:val="21"/>
              </w:rPr>
              <w:t xml:space="preserve">Markets most affected</w:t>
            </w:r>
            <w:r/>
          </w:p>
        </w:tc>
        <w:tc>
          <w:tcPr>
            <w:tcBorders>
              <w:top w:val="single" w:color="000000" w:sz="0" w:space="0"/>
              <w:left w:val="single" w:color="000000" w:sz="0" w:space="0"/>
              <w:bottom w:val="single" w:color="000000" w:sz="0" w:space="0"/>
              <w:right w:val="single" w:color="000000" w:sz="0" w:space="0"/>
            </w:tcBorders>
            <w:tcMar>
              <w:left w:w="0" w:type="dxa"/>
              <w:top w:w="120" w:type="dxa"/>
              <w:right w:w="0" w:type="dxa"/>
              <w:bottom w:w="120" w:type="dxa"/>
            </w:tcMar>
            <w:tcW w:w="7671" w:type="dxa"/>
            <w:vAlign w:val="top"/>
            <w:textDirection w:val="lrTb"/>
            <w:noWrap w:val="false"/>
          </w:tcPr>
          <w:p>
            <w:pPr>
              <w:pBdr/>
              <w:spacing w:after="0" w:before="0" w:line="240"/>
              <w:ind/>
              <w:rPr/>
            </w:pPr>
            <w:r>
              <w:rPr>
                <w:rFonts w:ascii="Arial" w:hAnsi="Arial" w:eastAsia="Arial" w:cs="Arial"/>
                <w:color w:val="000000"/>
                <w:sz w:val="21"/>
              </w:rPr>
              <w:t xml:space="preserve">Finland stronger on corporate circular-readiness, Sweden stronger on digital-commercial scaling. </w:t>
            </w:r>
            <w:r/>
          </w:p>
        </w:tc>
      </w:tr>
    </w:tbl>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The Nordic region is moving toward circular retail models, but the important correction is that corporate readiness and economy-wide circularity are not the same thing. Finland appears strong in corporate circular transition benchmarking, while both countr</w:t>
      </w:r>
      <w:r>
        <w:rPr>
          <w:rFonts w:ascii="Arial" w:hAnsi="Arial" w:eastAsia="Arial" w:cs="Arial"/>
          <w:b/>
          <w:color w:val="27251e"/>
          <w:sz w:val="24"/>
        </w:rPr>
        <w:t xml:space="preserve">ies still have a long way to go in system-wide circularity. [(Clic Innovation, Circular Economy in Finland: Nordic Companies Lead the Transition); (VTT, New report: Finland leads Nordic push for circularity); (Nordic Innovation, Nordic Circular Economy Out</w:t>
      </w:r>
      <w:r>
        <w:rPr>
          <w:rFonts w:ascii="Arial" w:hAnsi="Arial" w:eastAsia="Arial" w:cs="Arial"/>
          <w:b/>
          <w:color w:val="27251e"/>
          <w:sz w:val="24"/>
        </w:rPr>
        <w:t xml:space="preserve">look 2024); (RISE, Circular Economy Outlook Nordics 2024)]</w:t>
        <w:br/>
        <w:t xml:space="preserve">For malls, this means the opportunity is very practical: build resale, repair, reuse, and traceability into the tenant mix and into the visitor journey.</w:t>
      </w:r>
      <w:r/>
    </w:p>
    <w:p>
      <w:pPr>
        <w:pBdr>
          <w:top w:val="single" w:color="27251e" w:sz="0" w:space="0"/>
          <w:left w:val="single" w:color="27251e" w:sz="0" w:space="0"/>
          <w:bottom w:val="single" w:color="27251e" w:sz="0" w:space="0"/>
          <w:right w:val="single" w:color="27251e" w:sz="0" w:space="0"/>
        </w:pBdr>
        <w:spacing w:after="120" w:before="239" w:line="390" w:lineRule="atLeast"/>
        <w:ind w:right="0" w:firstLine="0" w:left="0"/>
        <w:rPr/>
      </w:pPr>
      <w:r>
        <w:rPr>
          <w:rFonts w:ascii="Arial" w:hAnsi="Arial" w:eastAsia="Arial" w:cs="Arial"/>
          <w:b/>
          <w:color w:val="27251e"/>
          <w:sz w:val="24"/>
        </w:rPr>
        <w:t xml:space="preserve">Mall implications</w:t>
      </w:r>
      <w:r/>
    </w:p>
    <w:p>
      <w:pPr>
        <w:pStyle w:val="664"/>
        <w:numPr>
          <w:ilvl w:val="0"/>
          <w:numId w:val="10"/>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Tripla, Sello, and Itis can all support circularity through repair studios, second-hand concepts, take-back services, and mall-level recycling/collection journeys.</w:t>
      </w:r>
      <w:r/>
    </w:p>
    <w:p>
      <w:pPr>
        <w:pStyle w:val="664"/>
        <w:numPr>
          <w:ilvl w:val="0"/>
          <w:numId w:val="10"/>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Jumbo-Flamingo can frame circularity around family affordability, sports/outdoor reuse, and leisure categories.</w:t>
      </w:r>
      <w:r/>
    </w:p>
    <w:p>
      <w:pPr>
        <w:pStyle w:val="664"/>
        <w:numPr>
          <w:ilvl w:val="0"/>
          <w:numId w:val="10"/>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Mall of Scandinavia and Täby Centrum can make circularity feel more premium through branded resale, refurbishment, and traceable product narratives.</w:t>
      </w:r>
      <w:r/>
    </w:p>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Opportunities</w:t>
      </w:r>
      <w:r/>
    </w:p>
    <w:p>
      <w:pPr>
        <w:pStyle w:val="664"/>
        <w:numPr>
          <w:ilvl w:val="0"/>
          <w:numId w:val="11"/>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Certified resale districts or rotating “second life” markets.</w:t>
      </w:r>
      <w:r/>
    </w:p>
    <w:p>
      <w:pPr>
        <w:pStyle w:val="664"/>
        <w:numPr>
          <w:ilvl w:val="0"/>
          <w:numId w:val="11"/>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Repair-and-care hubs.</w:t>
      </w:r>
      <w:r/>
    </w:p>
    <w:p>
      <w:pPr>
        <w:pStyle w:val="664"/>
        <w:numPr>
          <w:ilvl w:val="0"/>
          <w:numId w:val="11"/>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Mall-wide circular loyalty rewards.</w:t>
      </w:r>
      <w:r/>
    </w:p>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Campaign ideas</w:t>
      </w:r>
      <w:r/>
    </w:p>
    <w:p>
      <w:pPr>
        <w:pStyle w:val="664"/>
        <w:numPr>
          <w:ilvl w:val="0"/>
          <w:numId w:val="12"/>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“Second Life Festival.”</w:t>
      </w:r>
      <w:r/>
    </w:p>
    <w:p>
      <w:pPr>
        <w:pStyle w:val="664"/>
        <w:numPr>
          <w:ilvl w:val="0"/>
          <w:numId w:val="12"/>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“Bring Back &amp; Benefit.”</w:t>
      </w:r>
      <w:r/>
    </w:p>
    <w:p>
      <w:pPr>
        <w:pStyle w:val="664"/>
        <w:numPr>
          <w:ilvl w:val="0"/>
          <w:numId w:val="12"/>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“Know Your Product Journey.”</w:t>
      </w:r>
      <w:r/>
    </w:p>
    <w:p>
      <w:pPr>
        <w:pStyle w:val="139"/>
        <w:pBdr>
          <w:top w:val="single" w:color="27251e" w:sz="0" w:space="0"/>
          <w:left w:val="single" w:color="27251e" w:sz="0" w:space="0"/>
          <w:bottom w:val="single" w:color="27251e" w:sz="0" w:space="0"/>
          <w:right w:val="single" w:color="27251e" w:sz="0" w:space="0"/>
        </w:pBdr>
        <w:spacing w:after="120" w:before="359" w:line="300" w:lineRule="auto"/>
        <w:ind w:right="0" w:firstLine="0" w:left="0"/>
        <w:rPr/>
      </w:pPr>
      <w:r>
        <w:rPr>
          <w:rFonts w:ascii="Arial" w:hAnsi="Arial" w:eastAsia="Arial" w:cs="Arial"/>
          <w:b/>
          <w:color w:val="27251e"/>
          <w:sz w:val="24"/>
        </w:rPr>
        <w:t xml:space="preserve">5) Service-led malls, accessibility, and ageing</w:t>
      </w:r>
      <w:r/>
    </w:p>
    <w:tbl>
      <w:tblPr>
        <w:tblStyle w:val="11"/>
        <w:tblW w:w="0" w:type="auto"/>
        <w:tblInd w:w="0" w:type="dxa"/>
        <w:tblBorders>
          <w:top w:val="single" w:color="000000" w:sz="0" w:space="0"/>
          <w:left w:val="single" w:color="000000" w:sz="0" w:space="0"/>
          <w:bottom w:val="single" w:color="000000" w:sz="0" w:space="0"/>
          <w:right w:val="single" w:color="000000" w:sz="0" w:space="0"/>
          <w:insideH w:val="none" w:color="000000" w:sz="4" w:space="0"/>
          <w:insideV w:val="none" w:color="000000" w:sz="4" w:space="0"/>
        </w:tblBorders>
        <w:tblLayout w:type="autofit"/>
        <w:tblLook w:val="04A0" w:firstRow="1" w:lastRow="0" w:firstColumn="1" w:lastColumn="0" w:noHBand="0" w:noVBand="1"/>
      </w:tblPr>
      <w:tblGrid>
        <w:gridCol w:w="2124"/>
        <w:gridCol w:w="7231"/>
      </w:tblGrid>
      <w:tr>
        <w:trPr/>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2124" w:type="dxa"/>
            <w:vAlign w:val="bottom"/>
            <w:textDirection w:val="lrTb"/>
            <w:noWrap w:val="false"/>
          </w:tcPr>
          <w:p>
            <w:pPr>
              <w:pBdr/>
              <w:spacing w:after="0" w:before="0" w:line="240"/>
              <w:ind/>
              <w:rPr/>
            </w:pPr>
            <w:r>
              <w:rPr>
                <w:rFonts w:ascii="Arial" w:hAnsi="Arial" w:eastAsia="Arial" w:cs="Arial"/>
                <w:b/>
                <w:color w:val="000000"/>
                <w:sz w:val="21"/>
              </w:rPr>
              <w:t xml:space="preserve">Field</w:t>
            </w:r>
            <w:r/>
          </w:p>
        </w:tc>
        <w:tc>
          <w:tcPr>
            <w:tcBorders>
              <w:top w:val="single" w:color="000000" w:sz="0" w:space="0"/>
              <w:left w:val="single" w:color="000000" w:sz="0" w:space="0"/>
              <w:bottom w:val="single" w:color="000000" w:sz="6" w:space="0"/>
              <w:right w:val="single" w:color="000000" w:sz="0" w:space="0"/>
            </w:tcBorders>
            <w:tcMar>
              <w:left w:w="0" w:type="dxa"/>
              <w:top w:w="0" w:type="dxa"/>
              <w:right w:w="0" w:type="dxa"/>
              <w:bottom w:w="0" w:type="dxa"/>
            </w:tcMar>
            <w:tcW w:w="7231" w:type="dxa"/>
            <w:vAlign w:val="bottom"/>
            <w:textDirection w:val="lrTb"/>
            <w:noWrap w:val="false"/>
          </w:tcPr>
          <w:p>
            <w:pPr>
              <w:pBdr/>
              <w:spacing w:after="0" w:before="0" w:line="240"/>
              <w:ind/>
              <w:rPr/>
            </w:pPr>
            <w:r>
              <w:rPr>
                <w:rFonts w:ascii="Arial" w:hAnsi="Arial" w:eastAsia="Arial" w:cs="Arial"/>
                <w:b/>
                <w:color w:val="000000"/>
                <w:sz w:val="21"/>
              </w:rPr>
              <w:t xml:space="preserve">Detail</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2124" w:type="dxa"/>
            <w:vAlign w:val="top"/>
            <w:textDirection w:val="lrTb"/>
            <w:noWrap w:val="false"/>
          </w:tcPr>
          <w:p>
            <w:pPr>
              <w:pBdr/>
              <w:spacing w:after="0" w:before="0" w:line="240"/>
              <w:ind/>
              <w:rPr/>
            </w:pPr>
            <w:r>
              <w:rPr>
                <w:rFonts w:ascii="Arial" w:hAnsi="Arial" w:eastAsia="Arial" w:cs="Arial"/>
                <w:color w:val="000000"/>
                <w:sz w:val="21"/>
              </w:rPr>
              <w:t xml:space="preserve">Label</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7231" w:type="dxa"/>
            <w:vAlign w:val="top"/>
            <w:textDirection w:val="lrTb"/>
            <w:noWrap w:val="false"/>
          </w:tcPr>
          <w:p>
            <w:pPr>
              <w:pBdr/>
              <w:spacing w:after="0" w:before="0" w:line="240"/>
              <w:ind/>
              <w:rPr/>
            </w:pPr>
            <w:r>
              <w:rPr>
                <w:rFonts w:ascii="Arial" w:hAnsi="Arial" w:eastAsia="Arial" w:cs="Arial"/>
                <w:color w:val="000000"/>
                <w:sz w:val="21"/>
              </w:rPr>
              <w:t xml:space="preserve">Emerging.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2124" w:type="dxa"/>
            <w:vAlign w:val="top"/>
            <w:textDirection w:val="lrTb"/>
            <w:noWrap w:val="false"/>
          </w:tcPr>
          <w:p>
            <w:pPr>
              <w:pBdr/>
              <w:spacing w:after="0" w:before="0" w:line="240"/>
              <w:ind/>
              <w:rPr/>
            </w:pPr>
            <w:r>
              <w:rPr>
                <w:rFonts w:ascii="Arial" w:hAnsi="Arial" w:eastAsia="Arial" w:cs="Arial"/>
                <w:color w:val="000000"/>
                <w:sz w:val="21"/>
              </w:rPr>
              <w:t xml:space="preserve">Confidence</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7231" w:type="dxa"/>
            <w:vAlign w:val="top"/>
            <w:textDirection w:val="lrTb"/>
            <w:noWrap w:val="false"/>
          </w:tcPr>
          <w:p>
            <w:pPr>
              <w:pBdr/>
              <w:spacing w:after="0" w:before="0" w:line="240"/>
              <w:ind/>
              <w:rPr/>
            </w:pPr>
            <w:r>
              <w:rPr>
                <w:rFonts w:ascii="Arial" w:hAnsi="Arial" w:eastAsia="Arial" w:cs="Arial"/>
                <w:color w:val="000000"/>
                <w:sz w:val="21"/>
              </w:rPr>
              <w:t xml:space="preserve">82/100. </w:t>
            </w:r>
            <w:r/>
          </w:p>
        </w:tc>
      </w:tr>
      <w:tr>
        <w:trPr/>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2124" w:type="dxa"/>
            <w:vAlign w:val="top"/>
            <w:textDirection w:val="lrTb"/>
            <w:noWrap w:val="false"/>
          </w:tcPr>
          <w:p>
            <w:pPr>
              <w:pBdr/>
              <w:spacing w:after="0" w:before="0" w:line="240"/>
              <w:ind/>
              <w:rPr/>
            </w:pPr>
            <w:r>
              <w:rPr>
                <w:rFonts w:ascii="Arial" w:hAnsi="Arial" w:eastAsia="Arial" w:cs="Arial"/>
                <w:color w:val="000000"/>
                <w:sz w:val="21"/>
              </w:rPr>
              <w:t xml:space="preserve">Markets most affected</w:t>
            </w:r>
            <w:r/>
          </w:p>
        </w:tc>
        <w:tc>
          <w:tcPr>
            <w:tcBorders>
              <w:top w:val="single" w:color="000000" w:sz="0" w:space="0"/>
              <w:left w:val="single" w:color="000000" w:sz="0" w:space="0"/>
              <w:bottom w:val="single" w:color="000000" w:sz="0" w:space="0"/>
              <w:right w:val="single" w:color="000000" w:sz="0" w:space="0"/>
            </w:tcBorders>
            <w:tcMar>
              <w:left w:w="0" w:type="dxa"/>
              <w:top w:w="120" w:type="dxa"/>
              <w:right w:w="0" w:type="dxa"/>
              <w:bottom w:w="120" w:type="dxa"/>
            </w:tcMar>
            <w:tcW w:w="7231" w:type="dxa"/>
            <w:vAlign w:val="top"/>
            <w:textDirection w:val="lrTb"/>
            <w:noWrap w:val="false"/>
          </w:tcPr>
          <w:p>
            <w:pPr>
              <w:pBdr/>
              <w:spacing w:after="0" w:before="0" w:line="240"/>
              <w:ind/>
              <w:rPr/>
            </w:pPr>
            <w:r>
              <w:rPr>
                <w:rFonts w:ascii="Arial" w:hAnsi="Arial" w:eastAsia="Arial" w:cs="Arial"/>
                <w:color w:val="000000"/>
                <w:sz w:val="21"/>
              </w:rPr>
              <w:t xml:space="preserve">Stronger structural importance in Finland, but relevant in both. </w:t>
            </w:r>
            <w:r/>
          </w:p>
        </w:tc>
      </w:tr>
    </w:tbl>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By 2030+, retail growth in both countries is less likely to come from simply selling more units and more likely to come from bundling retail with services, convenience, wellness, and age-inclusive design. [(Bank of Finland, Finnish economy’s long-term grow</w:t>
      </w:r>
      <w:r>
        <w:rPr>
          <w:rFonts w:ascii="Arial" w:hAnsi="Arial" w:eastAsia="Arial" w:cs="Arial"/>
          <w:b/>
          <w:color w:val="27251e"/>
          <w:sz w:val="24"/>
        </w:rPr>
        <w:t xml:space="preserve">th outlook squeezed by a shrinking working-age population); (EY Finland, Changing consumption will reshape business priorities); (Mintel, Global Consumer Predictions: 2026 &amp; Beyond); (Konjunkturinstitutet, Fiscal Sustainability Report 2026)]</w:t>
        <w:br/>
        <w:t xml:space="preserve">This matters e</w:t>
      </w:r>
      <w:r>
        <w:rPr>
          <w:rFonts w:ascii="Arial" w:hAnsi="Arial" w:eastAsia="Arial" w:cs="Arial"/>
          <w:b/>
          <w:color w:val="27251e"/>
          <w:sz w:val="24"/>
        </w:rPr>
        <w:t xml:space="preserve">specially for large malls because they are already evolving into local service ecosystems rather than pure shop clusters.</w:t>
      </w:r>
      <w:r/>
    </w:p>
    <w:p>
      <w:pPr>
        <w:pBdr>
          <w:top w:val="single" w:color="27251e" w:sz="0" w:space="0"/>
          <w:left w:val="single" w:color="27251e" w:sz="0" w:space="0"/>
          <w:bottom w:val="single" w:color="27251e" w:sz="0" w:space="0"/>
          <w:right w:val="single" w:color="27251e" w:sz="0" w:space="0"/>
        </w:pBdr>
        <w:spacing w:after="120" w:before="239" w:line="390" w:lineRule="atLeast"/>
        <w:ind w:right="0" w:firstLine="0" w:left="0"/>
        <w:rPr/>
      </w:pPr>
      <w:r>
        <w:rPr>
          <w:rFonts w:ascii="Arial" w:hAnsi="Arial" w:eastAsia="Arial" w:cs="Arial"/>
          <w:b/>
          <w:color w:val="27251e"/>
          <w:sz w:val="24"/>
        </w:rPr>
        <w:t xml:space="preserve">Mall implications</w:t>
      </w:r>
      <w:r/>
    </w:p>
    <w:p>
      <w:pPr>
        <w:pStyle w:val="664"/>
        <w:numPr>
          <w:ilvl w:val="0"/>
          <w:numId w:val="13"/>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Sello is especially aligned with this trend because of its broad service mix and regional role.</w:t>
      </w:r>
      <w:r/>
    </w:p>
    <w:p>
      <w:pPr>
        <w:pStyle w:val="664"/>
        <w:numPr>
          <w:ilvl w:val="0"/>
          <w:numId w:val="13"/>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Itis can deepen public/private services and community utility given its transport and catchment profile.</w:t>
      </w:r>
      <w:r/>
    </w:p>
    <w:p>
      <w:pPr>
        <w:pStyle w:val="664"/>
        <w:numPr>
          <w:ilvl w:val="0"/>
          <w:numId w:val="13"/>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Tripla can combine transit, food, events, and services into a “daily life platform.”</w:t>
      </w:r>
      <w:r/>
    </w:p>
    <w:p>
      <w:pPr>
        <w:pStyle w:val="664"/>
        <w:numPr>
          <w:ilvl w:val="0"/>
          <w:numId w:val="13"/>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Täby Centrum and Mall of Scandinavia can extend service-led convenience through health, wellness, family support, and inclusive navigation.</w:t>
      </w:r>
      <w:r/>
    </w:p>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Opportunities</w:t>
      </w:r>
      <w:r/>
    </w:p>
    <w:p>
      <w:pPr>
        <w:pStyle w:val="664"/>
        <w:numPr>
          <w:ilvl w:val="0"/>
          <w:numId w:val="14"/>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Healthcare and wellbeing tenants.</w:t>
      </w:r>
      <w:r/>
    </w:p>
    <w:p>
      <w:pPr>
        <w:pStyle w:val="664"/>
        <w:numPr>
          <w:ilvl w:val="0"/>
          <w:numId w:val="14"/>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Membership programs tied to convenience and services, not only discounts.</w:t>
      </w:r>
      <w:r/>
    </w:p>
    <w:p>
      <w:pPr>
        <w:pStyle w:val="664"/>
        <w:numPr>
          <w:ilvl w:val="0"/>
          <w:numId w:val="14"/>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Better accessibility, rest areas, and wayfinding.</w:t>
      </w:r>
      <w:r/>
    </w:p>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Campaign ideas</w:t>
      </w:r>
      <w:r/>
    </w:p>
    <w:p>
      <w:pPr>
        <w:pStyle w:val="664"/>
        <w:numPr>
          <w:ilvl w:val="0"/>
          <w:numId w:val="15"/>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“Everything for Everyday Life.”</w:t>
      </w:r>
      <w:r/>
    </w:p>
    <w:p>
      <w:pPr>
        <w:pStyle w:val="664"/>
        <w:numPr>
          <w:ilvl w:val="0"/>
          <w:numId w:val="15"/>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“Designed for Every Decade.”</w:t>
      </w:r>
      <w:r/>
    </w:p>
    <w:p>
      <w:pPr>
        <w:pStyle w:val="664"/>
        <w:numPr>
          <w:ilvl w:val="0"/>
          <w:numId w:val="15"/>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“Care, Comfort, Convenience.”</w:t>
      </w:r>
      <w:r/>
    </w:p>
    <w:p>
      <w:pPr>
        <w:pStyle w:val="139"/>
        <w:pBdr>
          <w:top w:val="single" w:color="27251e" w:sz="0" w:space="0"/>
          <w:left w:val="single" w:color="27251e" w:sz="0" w:space="0"/>
          <w:bottom w:val="single" w:color="27251e" w:sz="0" w:space="0"/>
          <w:right w:val="single" w:color="27251e" w:sz="0" w:space="0"/>
        </w:pBdr>
        <w:spacing w:after="120" w:before="359" w:line="300" w:lineRule="auto"/>
        <w:ind w:right="0" w:firstLine="0" w:left="0"/>
        <w:rPr/>
      </w:pPr>
      <w:r>
        <w:rPr>
          <w:rFonts w:ascii="Arial" w:hAnsi="Arial" w:eastAsia="Arial" w:cs="Arial"/>
          <w:b/>
          <w:color w:val="27251e"/>
          <w:sz w:val="27"/>
        </w:rPr>
        <w:t xml:space="preserve">Mall-by-mall strategic reading</w:t>
      </w:r>
      <w:r/>
    </w:p>
    <w:p>
      <w:pPr>
        <w:pStyle w:val="139"/>
        <w:pBdr>
          <w:top w:val="single" w:color="27251e" w:sz="0" w:space="0"/>
          <w:left w:val="single" w:color="27251e" w:sz="0" w:space="0"/>
          <w:bottom w:val="single" w:color="27251e" w:sz="0" w:space="0"/>
          <w:right w:val="single" w:color="27251e" w:sz="0" w:space="0"/>
        </w:pBdr>
        <w:spacing w:after="120" w:before="359" w:line="300" w:lineRule="auto"/>
        <w:ind w:right="0" w:firstLine="0" w:left="0"/>
        <w:rPr/>
      </w:pPr>
      <w:r>
        <w:rPr>
          <w:rFonts w:ascii="Arial" w:hAnsi="Arial" w:eastAsia="Arial" w:cs="Arial"/>
          <w:b/>
          <w:color w:val="27251e"/>
          <w:sz w:val="24"/>
        </w:rPr>
        <w:t xml:space="preserve">Finland</w:t>
      </w:r>
      <w:r/>
    </w:p>
    <w:tbl>
      <w:tblPr>
        <w:tblStyle w:val="11"/>
        <w:tblW w:w="0" w:type="auto"/>
        <w:tblInd w:w="0" w:type="dxa"/>
        <w:tblBorders>
          <w:top w:val="single" w:color="000000" w:sz="0" w:space="0"/>
          <w:left w:val="single" w:color="000000" w:sz="0" w:space="0"/>
          <w:bottom w:val="single" w:color="000000" w:sz="0" w:space="0"/>
          <w:right w:val="single" w:color="000000" w:sz="0" w:space="0"/>
          <w:insideH w:val="none" w:color="000000" w:sz="4" w:space="0"/>
          <w:insideV w:val="none" w:color="000000" w:sz="4" w:space="0"/>
        </w:tblBorders>
        <w:tblLayout w:type="autofit"/>
        <w:tblLook w:val="04A0" w:firstRow="1" w:lastRow="0" w:firstColumn="1" w:lastColumn="0" w:noHBand="0" w:noVBand="1"/>
      </w:tblPr>
      <w:tblGrid>
        <w:gridCol w:w="1934"/>
        <w:gridCol w:w="2658"/>
        <w:gridCol w:w="4762"/>
      </w:tblGrid>
      <w:tr>
        <w:trPr/>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1934" w:type="dxa"/>
            <w:vAlign w:val="bottom"/>
            <w:textDirection w:val="lrTb"/>
            <w:noWrap w:val="false"/>
          </w:tcPr>
          <w:p>
            <w:pPr>
              <w:pBdr/>
              <w:spacing w:after="0" w:before="0" w:line="240"/>
              <w:ind/>
              <w:rPr/>
            </w:pPr>
            <w:r>
              <w:rPr>
                <w:rFonts w:ascii="Arial" w:hAnsi="Arial" w:eastAsia="Arial" w:cs="Arial"/>
                <w:b/>
                <w:color w:val="000000"/>
                <w:sz w:val="21"/>
              </w:rPr>
              <w:t xml:space="preserve">Mall</w:t>
            </w:r>
            <w:r/>
          </w:p>
        </w:tc>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2658" w:type="dxa"/>
            <w:vAlign w:val="bottom"/>
            <w:textDirection w:val="lrTb"/>
            <w:noWrap w:val="false"/>
          </w:tcPr>
          <w:p>
            <w:pPr>
              <w:pBdr/>
              <w:spacing w:after="0" w:before="0" w:line="240"/>
              <w:ind/>
              <w:rPr/>
            </w:pPr>
            <w:r>
              <w:rPr>
                <w:rFonts w:ascii="Arial" w:hAnsi="Arial" w:eastAsia="Arial" w:cs="Arial"/>
                <w:b/>
                <w:color w:val="000000"/>
                <w:sz w:val="21"/>
              </w:rPr>
              <w:t xml:space="preserve">Strongest trend exposure</w:t>
            </w:r>
            <w:r/>
          </w:p>
        </w:tc>
        <w:tc>
          <w:tcPr>
            <w:tcBorders>
              <w:top w:val="single" w:color="000000" w:sz="0" w:space="0"/>
              <w:left w:val="single" w:color="000000" w:sz="0" w:space="0"/>
              <w:bottom w:val="single" w:color="000000" w:sz="6" w:space="0"/>
              <w:right w:val="single" w:color="000000" w:sz="0" w:space="0"/>
            </w:tcBorders>
            <w:tcMar>
              <w:left w:w="0" w:type="dxa"/>
              <w:top w:w="0" w:type="dxa"/>
              <w:right w:w="0" w:type="dxa"/>
              <w:bottom w:w="0" w:type="dxa"/>
            </w:tcMar>
            <w:tcW w:w="4762" w:type="dxa"/>
            <w:vAlign w:val="bottom"/>
            <w:textDirection w:val="lrTb"/>
            <w:noWrap w:val="false"/>
          </w:tcPr>
          <w:p>
            <w:pPr>
              <w:pBdr/>
              <w:spacing w:after="0" w:before="0" w:line="240"/>
              <w:ind/>
              <w:rPr/>
            </w:pPr>
            <w:r>
              <w:rPr>
                <w:rFonts w:ascii="Arial" w:hAnsi="Arial" w:eastAsia="Arial" w:cs="Arial"/>
                <w:b/>
                <w:color w:val="000000"/>
                <w:sz w:val="21"/>
              </w:rPr>
              <w:t xml:space="preserve">Strategic reading</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934" w:type="dxa"/>
            <w:vAlign w:val="top"/>
            <w:textDirection w:val="lrTb"/>
            <w:noWrap w:val="false"/>
          </w:tcPr>
          <w:p>
            <w:pPr>
              <w:pBdr/>
              <w:spacing w:after="0" w:before="0" w:line="240"/>
              <w:ind/>
              <w:rPr/>
            </w:pPr>
            <w:r>
              <w:rPr>
                <w:rFonts w:ascii="Arial" w:hAnsi="Arial" w:eastAsia="Arial" w:cs="Arial"/>
                <w:color w:val="000000"/>
                <w:sz w:val="21"/>
              </w:rPr>
              <w:t xml:space="preserve">Mall of Tripla </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2658" w:type="dxa"/>
            <w:vAlign w:val="top"/>
            <w:textDirection w:val="lrTb"/>
            <w:noWrap w:val="false"/>
          </w:tcPr>
          <w:p>
            <w:pPr>
              <w:pBdr/>
              <w:spacing w:after="0" w:before="0" w:line="240"/>
              <w:ind/>
              <w:rPr/>
            </w:pPr>
            <w:r>
              <w:rPr>
                <w:rFonts w:ascii="Arial" w:hAnsi="Arial" w:eastAsia="Arial" w:cs="Arial"/>
                <w:color w:val="000000"/>
                <w:sz w:val="21"/>
              </w:rPr>
              <w:t xml:space="preserve">Omnichannel, curated recovery, experience-led traffic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762" w:type="dxa"/>
            <w:vAlign w:val="top"/>
            <w:textDirection w:val="lrTb"/>
            <w:noWrap w:val="false"/>
          </w:tcPr>
          <w:p>
            <w:pPr>
              <w:pBdr/>
              <w:spacing w:after="0" w:before="0" w:line="240"/>
              <w:ind/>
              <w:rPr/>
            </w:pPr>
            <w:r>
              <w:rPr>
                <w:rFonts w:ascii="Arial" w:hAnsi="Arial" w:eastAsia="Arial" w:cs="Arial"/>
                <w:color w:val="000000"/>
                <w:sz w:val="21"/>
              </w:rPr>
              <w:t xml:space="preserve">Tripla should lead on transport-linked convenience, social discovery, fast fulfilment, events, and hybrid retail-entertainment.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934" w:type="dxa"/>
            <w:vAlign w:val="top"/>
            <w:textDirection w:val="lrTb"/>
            <w:noWrap w:val="false"/>
          </w:tcPr>
          <w:p>
            <w:pPr>
              <w:pBdr/>
              <w:spacing w:after="0" w:before="0" w:line="240"/>
              <w:ind/>
              <w:rPr/>
            </w:pPr>
            <w:r>
              <w:rPr>
                <w:rFonts w:ascii="Arial" w:hAnsi="Arial" w:eastAsia="Arial" w:cs="Arial"/>
                <w:color w:val="000000"/>
                <w:sz w:val="21"/>
              </w:rPr>
              <w:t xml:space="preserve">Sello </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2658" w:type="dxa"/>
            <w:vAlign w:val="top"/>
            <w:textDirection w:val="lrTb"/>
            <w:noWrap w:val="false"/>
          </w:tcPr>
          <w:p>
            <w:pPr>
              <w:pBdr/>
              <w:spacing w:after="0" w:before="0" w:line="240"/>
              <w:ind/>
              <w:rPr/>
            </w:pPr>
            <w:r>
              <w:rPr>
                <w:rFonts w:ascii="Arial" w:hAnsi="Arial" w:eastAsia="Arial" w:cs="Arial"/>
                <w:color w:val="000000"/>
                <w:sz w:val="21"/>
              </w:rPr>
              <w:t xml:space="preserve">Service-led retail, accessibility, stable family utility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762" w:type="dxa"/>
            <w:vAlign w:val="top"/>
            <w:textDirection w:val="lrTb"/>
            <w:noWrap w:val="false"/>
          </w:tcPr>
          <w:p>
            <w:pPr>
              <w:pBdr/>
              <w:spacing w:after="0" w:before="0" w:line="240"/>
              <w:ind/>
              <w:rPr/>
            </w:pPr>
            <w:r>
              <w:rPr>
                <w:rFonts w:ascii="Arial" w:hAnsi="Arial" w:eastAsia="Arial" w:cs="Arial"/>
                <w:color w:val="000000"/>
                <w:sz w:val="21"/>
              </w:rPr>
              <w:t xml:space="preserve">Sello should deepen its role as a local life hub with health, family, repair, and practical retail.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934" w:type="dxa"/>
            <w:vAlign w:val="top"/>
            <w:textDirection w:val="lrTb"/>
            <w:noWrap w:val="false"/>
          </w:tcPr>
          <w:p>
            <w:pPr>
              <w:pBdr/>
              <w:spacing w:after="0" w:before="0" w:line="240"/>
              <w:ind/>
              <w:rPr/>
            </w:pPr>
            <w:r>
              <w:rPr>
                <w:rFonts w:ascii="Arial" w:hAnsi="Arial" w:eastAsia="Arial" w:cs="Arial"/>
                <w:color w:val="000000"/>
                <w:sz w:val="21"/>
              </w:rPr>
              <w:t xml:space="preserve">Itis </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2658" w:type="dxa"/>
            <w:vAlign w:val="top"/>
            <w:textDirection w:val="lrTb"/>
            <w:noWrap w:val="false"/>
          </w:tcPr>
          <w:p>
            <w:pPr>
              <w:pBdr/>
              <w:spacing w:after="0" w:before="0" w:line="240"/>
              <w:ind/>
              <w:rPr/>
            </w:pPr>
            <w:r>
              <w:rPr>
                <w:rFonts w:ascii="Arial" w:hAnsi="Arial" w:eastAsia="Arial" w:cs="Arial"/>
                <w:color w:val="000000"/>
                <w:sz w:val="21"/>
              </w:rPr>
              <w:t xml:space="preserve">Value, scale, transport convenience, circular utility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762" w:type="dxa"/>
            <w:vAlign w:val="top"/>
            <w:textDirection w:val="lrTb"/>
            <w:noWrap w:val="false"/>
          </w:tcPr>
          <w:p>
            <w:pPr>
              <w:pBdr/>
              <w:spacing w:after="0" w:before="0" w:line="240"/>
              <w:ind/>
              <w:rPr/>
            </w:pPr>
            <w:r>
              <w:rPr>
                <w:rFonts w:ascii="Arial" w:hAnsi="Arial" w:eastAsia="Arial" w:cs="Arial"/>
                <w:color w:val="000000"/>
                <w:sz w:val="21"/>
              </w:rPr>
              <w:t xml:space="preserve">Itis is well suited to a cautious market through broad access, value retail, and mass-market services. </w:t>
            </w:r>
            <w:r/>
          </w:p>
        </w:tc>
      </w:tr>
      <w:tr>
        <w:trPr/>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1934" w:type="dxa"/>
            <w:vAlign w:val="top"/>
            <w:textDirection w:val="lrTb"/>
            <w:noWrap w:val="false"/>
          </w:tcPr>
          <w:p>
            <w:pPr>
              <w:pBdr/>
              <w:spacing w:after="0" w:before="0" w:line="240"/>
              <w:ind/>
              <w:rPr/>
            </w:pPr>
            <w:r>
              <w:rPr>
                <w:rFonts w:ascii="Arial" w:hAnsi="Arial" w:eastAsia="Arial" w:cs="Arial"/>
                <w:color w:val="000000"/>
                <w:sz w:val="21"/>
              </w:rPr>
              <w:t xml:space="preserve">Jumbo-Flamingo </w:t>
            </w:r>
            <w:r/>
          </w:p>
        </w:tc>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2658" w:type="dxa"/>
            <w:vAlign w:val="top"/>
            <w:textDirection w:val="lrTb"/>
            <w:noWrap w:val="false"/>
          </w:tcPr>
          <w:p>
            <w:pPr>
              <w:pBdr/>
              <w:spacing w:after="0" w:before="0" w:line="240"/>
              <w:ind/>
              <w:rPr/>
            </w:pPr>
            <w:r>
              <w:rPr>
                <w:rFonts w:ascii="Arial" w:hAnsi="Arial" w:eastAsia="Arial" w:cs="Arial"/>
                <w:color w:val="000000"/>
                <w:sz w:val="21"/>
              </w:rPr>
              <w:t xml:space="preserve">Family destination, leisure, value + experience </w:t>
            </w:r>
            <w:r/>
          </w:p>
        </w:tc>
        <w:tc>
          <w:tcPr>
            <w:tcBorders>
              <w:top w:val="single" w:color="000000" w:sz="0" w:space="0"/>
              <w:left w:val="single" w:color="000000" w:sz="0" w:space="0"/>
              <w:bottom w:val="single" w:color="000000" w:sz="0" w:space="0"/>
              <w:right w:val="single" w:color="000000" w:sz="0" w:space="0"/>
            </w:tcBorders>
            <w:tcMar>
              <w:left w:w="0" w:type="dxa"/>
              <w:top w:w="120" w:type="dxa"/>
              <w:right w:w="0" w:type="dxa"/>
              <w:bottom w:w="120" w:type="dxa"/>
            </w:tcMar>
            <w:tcW w:w="4762" w:type="dxa"/>
            <w:vAlign w:val="top"/>
            <w:textDirection w:val="lrTb"/>
            <w:noWrap w:val="false"/>
          </w:tcPr>
          <w:p>
            <w:pPr>
              <w:pBdr/>
              <w:spacing w:after="0" w:before="0" w:line="240"/>
              <w:ind/>
              <w:rPr/>
            </w:pPr>
            <w:r>
              <w:rPr>
                <w:rFonts w:ascii="Arial" w:hAnsi="Arial" w:eastAsia="Arial" w:cs="Arial"/>
                <w:color w:val="000000"/>
                <w:sz w:val="21"/>
              </w:rPr>
              <w:t xml:space="preserve">Jumbo-Flamingo should protect the “worth the trip” proposition through bundles, leisure, and family convenience. </w:t>
            </w:r>
            <w:r/>
          </w:p>
        </w:tc>
      </w:tr>
    </w:tbl>
    <w:p>
      <w:pPr>
        <w:pStyle w:val="139"/>
        <w:pBdr>
          <w:top w:val="single" w:color="27251e" w:sz="0" w:space="0"/>
          <w:left w:val="single" w:color="27251e" w:sz="0" w:space="0"/>
          <w:bottom w:val="single" w:color="27251e" w:sz="0" w:space="0"/>
          <w:right w:val="single" w:color="27251e" w:sz="0" w:space="0"/>
        </w:pBdr>
        <w:spacing w:after="120" w:before="359" w:line="300" w:lineRule="auto"/>
        <w:ind w:right="0" w:firstLine="0" w:left="0"/>
        <w:rPr/>
      </w:pPr>
      <w:r>
        <w:rPr>
          <w:rFonts w:ascii="Arial" w:hAnsi="Arial" w:eastAsia="Arial" w:cs="Arial"/>
          <w:b/>
          <w:color w:val="27251e"/>
          <w:sz w:val="24"/>
        </w:rPr>
        <w:t xml:space="preserve">Sweden</w:t>
      </w:r>
      <w:r/>
    </w:p>
    <w:tbl>
      <w:tblPr>
        <w:tblStyle w:val="11"/>
        <w:tblW w:w="0" w:type="auto"/>
        <w:tblInd w:w="0" w:type="dxa"/>
        <w:tblBorders>
          <w:top w:val="single" w:color="000000" w:sz="0" w:space="0"/>
          <w:left w:val="single" w:color="000000" w:sz="0" w:space="0"/>
          <w:bottom w:val="single" w:color="000000" w:sz="0" w:space="0"/>
          <w:right w:val="single" w:color="000000" w:sz="0" w:space="0"/>
          <w:insideH w:val="none" w:color="000000" w:sz="4" w:space="0"/>
          <w:insideV w:val="none" w:color="000000" w:sz="4" w:space="0"/>
        </w:tblBorders>
        <w:tblLayout w:type="autofit"/>
        <w:tblLook w:val="04A0" w:firstRow="1" w:lastRow="0" w:firstColumn="1" w:lastColumn="0" w:noHBand="0" w:noVBand="1"/>
      </w:tblPr>
      <w:tblGrid>
        <w:gridCol w:w="2234"/>
        <w:gridCol w:w="2673"/>
        <w:gridCol w:w="4447"/>
      </w:tblGrid>
      <w:tr>
        <w:trPr/>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2234" w:type="dxa"/>
            <w:vAlign w:val="bottom"/>
            <w:textDirection w:val="lrTb"/>
            <w:noWrap w:val="false"/>
          </w:tcPr>
          <w:p>
            <w:pPr>
              <w:pBdr/>
              <w:spacing w:after="0" w:before="0" w:line="240"/>
              <w:ind/>
              <w:rPr/>
            </w:pPr>
            <w:r>
              <w:rPr>
                <w:rFonts w:ascii="Arial" w:hAnsi="Arial" w:eastAsia="Arial" w:cs="Arial"/>
                <w:b/>
                <w:color w:val="000000"/>
                <w:sz w:val="21"/>
              </w:rPr>
              <w:t xml:space="preserve">Mall</w:t>
            </w:r>
            <w:r/>
          </w:p>
        </w:tc>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2673" w:type="dxa"/>
            <w:vAlign w:val="bottom"/>
            <w:textDirection w:val="lrTb"/>
            <w:noWrap w:val="false"/>
          </w:tcPr>
          <w:p>
            <w:pPr>
              <w:pBdr/>
              <w:spacing w:after="0" w:before="0" w:line="240"/>
              <w:ind/>
              <w:rPr/>
            </w:pPr>
            <w:r>
              <w:rPr>
                <w:rFonts w:ascii="Arial" w:hAnsi="Arial" w:eastAsia="Arial" w:cs="Arial"/>
                <w:b/>
                <w:color w:val="000000"/>
                <w:sz w:val="21"/>
              </w:rPr>
              <w:t xml:space="preserve">Strongest trend exposure</w:t>
            </w:r>
            <w:r/>
          </w:p>
        </w:tc>
        <w:tc>
          <w:tcPr>
            <w:tcBorders>
              <w:top w:val="single" w:color="000000" w:sz="0" w:space="0"/>
              <w:left w:val="single" w:color="000000" w:sz="0" w:space="0"/>
              <w:bottom w:val="single" w:color="000000" w:sz="6" w:space="0"/>
              <w:right w:val="single" w:color="000000" w:sz="0" w:space="0"/>
            </w:tcBorders>
            <w:tcMar>
              <w:left w:w="0" w:type="dxa"/>
              <w:top w:w="0" w:type="dxa"/>
              <w:right w:w="0" w:type="dxa"/>
              <w:bottom w:w="0" w:type="dxa"/>
            </w:tcMar>
            <w:tcW w:w="4447" w:type="dxa"/>
            <w:vAlign w:val="bottom"/>
            <w:textDirection w:val="lrTb"/>
            <w:noWrap w:val="false"/>
          </w:tcPr>
          <w:p>
            <w:pPr>
              <w:pBdr/>
              <w:spacing w:after="0" w:before="0" w:line="240"/>
              <w:ind/>
              <w:rPr/>
            </w:pPr>
            <w:r>
              <w:rPr>
                <w:rFonts w:ascii="Arial" w:hAnsi="Arial" w:eastAsia="Arial" w:cs="Arial"/>
                <w:b/>
                <w:color w:val="000000"/>
                <w:sz w:val="21"/>
              </w:rPr>
              <w:t xml:space="preserve">Strategic reading</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2234" w:type="dxa"/>
            <w:vAlign w:val="top"/>
            <w:textDirection w:val="lrTb"/>
            <w:noWrap w:val="false"/>
          </w:tcPr>
          <w:p>
            <w:pPr>
              <w:pBdr/>
              <w:spacing w:after="0" w:before="0" w:line="240"/>
              <w:ind/>
              <w:rPr/>
            </w:pPr>
            <w:r>
              <w:rPr>
                <w:rFonts w:ascii="Arial" w:hAnsi="Arial" w:eastAsia="Arial" w:cs="Arial"/>
                <w:color w:val="000000"/>
                <w:sz w:val="21"/>
              </w:rPr>
              <w:t xml:space="preserve">Westfield Mall of Scandinavia </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2673" w:type="dxa"/>
            <w:vAlign w:val="top"/>
            <w:textDirection w:val="lrTb"/>
            <w:noWrap w:val="false"/>
          </w:tcPr>
          <w:p>
            <w:pPr>
              <w:pBdr/>
              <w:spacing w:after="0" w:before="0" w:line="240"/>
              <w:ind/>
              <w:rPr/>
            </w:pPr>
            <w:r>
              <w:rPr>
                <w:rFonts w:ascii="Arial" w:hAnsi="Arial" w:eastAsia="Arial" w:cs="Arial"/>
                <w:color w:val="000000"/>
                <w:sz w:val="21"/>
              </w:rPr>
              <w:t xml:space="preserve">Accessible premium, omnichannel, experiential retail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447" w:type="dxa"/>
            <w:vAlign w:val="top"/>
            <w:textDirection w:val="lrTb"/>
            <w:noWrap w:val="false"/>
          </w:tcPr>
          <w:p>
            <w:pPr>
              <w:pBdr/>
              <w:spacing w:after="0" w:before="0" w:line="240"/>
              <w:ind/>
              <w:rPr/>
            </w:pPr>
            <w:r>
              <w:rPr>
                <w:rFonts w:ascii="Arial" w:hAnsi="Arial" w:eastAsia="Arial" w:cs="Arial"/>
                <w:color w:val="000000"/>
                <w:sz w:val="21"/>
              </w:rPr>
              <w:t xml:space="preserve">It should lead on curated premium, entertainment, digital integration, and brand theatre with practical convenience. </w:t>
            </w:r>
            <w:r/>
          </w:p>
        </w:tc>
      </w:tr>
      <w:tr>
        <w:trPr/>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2234" w:type="dxa"/>
            <w:vAlign w:val="top"/>
            <w:textDirection w:val="lrTb"/>
            <w:noWrap w:val="false"/>
          </w:tcPr>
          <w:p>
            <w:pPr>
              <w:pBdr/>
              <w:spacing w:after="0" w:before="0" w:line="240"/>
              <w:ind/>
              <w:rPr/>
            </w:pPr>
            <w:r>
              <w:rPr>
                <w:rFonts w:ascii="Arial" w:hAnsi="Arial" w:eastAsia="Arial" w:cs="Arial"/>
                <w:color w:val="000000"/>
                <w:sz w:val="21"/>
              </w:rPr>
              <w:t xml:space="preserve">Westfield Täby Centrum </w:t>
            </w:r>
            <w:r/>
          </w:p>
        </w:tc>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2673" w:type="dxa"/>
            <w:vAlign w:val="top"/>
            <w:textDirection w:val="lrTb"/>
            <w:noWrap w:val="false"/>
          </w:tcPr>
          <w:p>
            <w:pPr>
              <w:pBdr/>
              <w:spacing w:after="0" w:before="0" w:line="240"/>
              <w:ind/>
              <w:rPr/>
            </w:pPr>
            <w:r>
              <w:rPr>
                <w:rFonts w:ascii="Arial" w:hAnsi="Arial" w:eastAsia="Arial" w:cs="Arial"/>
                <w:color w:val="000000"/>
                <w:sz w:val="21"/>
              </w:rPr>
              <w:t xml:space="preserve">Family lifestyle, suburban convenience, service ecosystems </w:t>
            </w:r>
            <w:r/>
          </w:p>
        </w:tc>
        <w:tc>
          <w:tcPr>
            <w:tcBorders>
              <w:top w:val="single" w:color="000000" w:sz="0" w:space="0"/>
              <w:left w:val="single" w:color="000000" w:sz="0" w:space="0"/>
              <w:bottom w:val="single" w:color="000000" w:sz="0" w:space="0"/>
              <w:right w:val="single" w:color="000000" w:sz="0" w:space="0"/>
            </w:tcBorders>
            <w:tcMar>
              <w:left w:w="0" w:type="dxa"/>
              <w:top w:w="120" w:type="dxa"/>
              <w:right w:w="0" w:type="dxa"/>
              <w:bottom w:w="120" w:type="dxa"/>
            </w:tcMar>
            <w:tcW w:w="4447" w:type="dxa"/>
            <w:vAlign w:val="top"/>
            <w:textDirection w:val="lrTb"/>
            <w:noWrap w:val="false"/>
          </w:tcPr>
          <w:p>
            <w:pPr>
              <w:pBdr/>
              <w:spacing w:after="0" w:before="0" w:line="240"/>
              <w:ind/>
              <w:rPr/>
            </w:pPr>
            <w:r>
              <w:rPr>
                <w:rFonts w:ascii="Arial" w:hAnsi="Arial" w:eastAsia="Arial" w:cs="Arial"/>
                <w:color w:val="000000"/>
                <w:sz w:val="21"/>
              </w:rPr>
              <w:t xml:space="preserve">Täby should emphasize ease, loyalty, accessibility, and community-oriented family/lifestyle curation. </w:t>
            </w:r>
            <w:r/>
          </w:p>
        </w:tc>
      </w:tr>
    </w:tbl>
    <w:p>
      <w:pPr>
        <w:pStyle w:val="139"/>
        <w:pBdr>
          <w:top w:val="single" w:color="27251e" w:sz="0" w:space="0"/>
          <w:left w:val="single" w:color="27251e" w:sz="0" w:space="0"/>
          <w:bottom w:val="single" w:color="27251e" w:sz="0" w:space="0"/>
          <w:right w:val="single" w:color="27251e" w:sz="0" w:space="0"/>
        </w:pBdr>
        <w:spacing w:after="120" w:before="359" w:line="300" w:lineRule="auto"/>
        <w:ind w:right="0" w:firstLine="0" w:left="0"/>
        <w:rPr/>
      </w:pPr>
      <w:r>
        <w:rPr>
          <w:rFonts w:ascii="Arial" w:hAnsi="Arial" w:eastAsia="Arial" w:cs="Arial"/>
          <w:b/>
          <w:color w:val="27251e"/>
          <w:sz w:val="27"/>
        </w:rPr>
        <w:t xml:space="preserve">2026–2030 recommendations for mall operators</w:t>
      </w:r>
      <w:r/>
    </w:p>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For both countries, the strongest mall strategy is to move from “leasing space” toward “operating a local consumer platform.”</w:t>
        <w:br/>
        <w:t xml:space="preserve">That means five priorities:</w:t>
      </w:r>
      <w:r/>
    </w:p>
    <w:p>
      <w:pPr>
        <w:pStyle w:val="664"/>
        <w:numPr>
          <w:ilvl w:val="0"/>
          <w:numId w:val="16"/>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Strengthen convenience infrastructure: click-and-collect, returns, lockers, navigation, real-time inventory integration.</w:t>
      </w:r>
      <w:r/>
    </w:p>
    <w:p>
      <w:pPr>
        <w:pStyle w:val="664"/>
        <w:numPr>
          <w:ilvl w:val="0"/>
          <w:numId w:val="16"/>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Rebalance tenant mix toward services, health, beauty, affordable premium, food, and circular concepts.</w:t>
      </w:r>
      <w:r/>
    </w:p>
    <w:p>
      <w:pPr>
        <w:pStyle w:val="664"/>
        <w:numPr>
          <w:ilvl w:val="0"/>
          <w:numId w:val="16"/>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Build mall-wide data and loyalty systems that reflect missions, not just transactions.</w:t>
      </w:r>
      <w:r/>
    </w:p>
    <w:p>
      <w:pPr>
        <w:pStyle w:val="664"/>
        <w:numPr>
          <w:ilvl w:val="0"/>
          <w:numId w:val="16"/>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Make circularity visible and useful through resale, repair, trade-in, and recycling journeys.</w:t>
      </w:r>
      <w:r/>
    </w:p>
    <w:p>
      <w:pPr>
        <w:pStyle w:val="664"/>
        <w:numPr>
          <w:ilvl w:val="0"/>
          <w:numId w:val="16"/>
        </w:numPr>
        <w:pBdr>
          <w:top w:val="single" w:color="27251e" w:sz="0" w:space="0"/>
          <w:left w:val="single" w:color="27251e" w:sz="0" w:space="0"/>
          <w:bottom w:val="single" w:color="27251e" w:sz="0" w:space="0"/>
          <w:right w:val="single" w:color="27251e" w:sz="0" w:space="0"/>
        </w:pBdr>
        <w:spacing w:after="120" w:before="0" w:line="390" w:lineRule="atLeast"/>
        <w:ind w:right="0"/>
        <w:rPr/>
      </w:pPr>
      <w:r>
        <w:rPr>
          <w:rFonts w:ascii="Arial" w:hAnsi="Arial" w:eastAsia="Arial" w:cs="Arial"/>
          <w:b/>
          <w:color w:val="27251e"/>
          <w:sz w:val="24"/>
        </w:rPr>
        <w:t xml:space="preserve">Adapt to ageing and softer long-term growth with accessibility, rest spaces, community functions, and trust-led service design.</w:t>
      </w:r>
      <w:r/>
    </w:p>
    <w:p>
      <w:pPr>
        <w:pStyle w:val="139"/>
        <w:pBdr>
          <w:top w:val="single" w:color="27251e" w:sz="0" w:space="0"/>
          <w:left w:val="single" w:color="27251e" w:sz="0" w:space="0"/>
          <w:bottom w:val="single" w:color="27251e" w:sz="0" w:space="0"/>
          <w:right w:val="single" w:color="27251e" w:sz="0" w:space="0"/>
        </w:pBdr>
        <w:spacing w:after="120" w:before="359" w:line="300" w:lineRule="auto"/>
        <w:ind w:right="0" w:firstLine="0" w:left="0"/>
        <w:rPr/>
      </w:pPr>
      <w:r>
        <w:rPr>
          <w:rFonts w:ascii="Arial" w:hAnsi="Arial" w:eastAsia="Arial" w:cs="Arial"/>
          <w:b/>
          <w:color w:val="27251e"/>
          <w:sz w:val="27"/>
        </w:rPr>
        <w:t xml:space="preserve">Plain-text source appendix</w:t>
      </w:r>
      <w:r/>
    </w:p>
    <w:p>
      <w:pPr>
        <w:pBdr>
          <w:top w:val="single" w:color="27251e" w:sz="0" w:space="0"/>
          <w:left w:val="single" w:color="27251e" w:sz="0" w:space="0"/>
          <w:bottom w:val="single" w:color="27251e" w:sz="0" w:space="0"/>
          <w:right w:val="single" w:color="27251e" w:sz="0" w:space="0"/>
        </w:pBdr>
        <w:spacing w:after="120" w:before="120" w:line="390" w:lineRule="atLeast"/>
        <w:ind w:right="0" w:firstLine="0" w:left="0"/>
        <w:rPr/>
      </w:pPr>
      <w:r>
        <w:rPr>
          <w:rFonts w:ascii="Arial" w:hAnsi="Arial" w:eastAsia="Arial" w:cs="Arial"/>
          <w:b/>
          <w:color w:val="27251e"/>
          <w:sz w:val="24"/>
        </w:rPr>
        <w:t xml:space="preserve">Finland mall sources:</w:t>
        <w:br/>
        <w:t xml:space="preserve">Mall of Tripla official — https://malloftripla.fi</w:t>
        <w:br/>
        <w:t xml:space="preserve">Mall of Tripla official English — https://malloftripla.fi/en</w:t>
        <w:br/>
        <w:t xml:space="preserve">Tripla opening release — https://conficap.com/wp-content/uploads/2019/10/tiedote-tripla-en-1.pdf</w:t>
        <w:br/>
        <w:t xml:space="preserve">Sello official information</w:t>
      </w:r>
      <w:r>
        <w:rPr>
          <w:rFonts w:ascii="Arial" w:hAnsi="Arial" w:eastAsia="Arial" w:cs="Arial"/>
          <w:b/>
          <w:color w:val="27251e"/>
          <w:sz w:val="24"/>
        </w:rPr>
        <w:t xml:space="preserve"> — https://www.sello.fi/en/information-about-sello</w:t>
        <w:br/>
        <w:t xml:space="preserve">Sello official home — https://www.sello.fi/en</w:t>
        <w:br/>
        <w:t xml:space="preserve">Itis official — https://itis.fi</w:t>
        <w:br/>
        <w:t xml:space="preserve">Itis on MyHelsinki — https://www.myhelsinki.fi/places/itis-shopping-centre/</w:t>
        <w:br/>
        <w:t xml:space="preserve">Itis Helsinki Service Map — https://servicemap.hel.</w:t>
      </w:r>
      <w:r>
        <w:rPr>
          <w:rFonts w:ascii="Arial" w:hAnsi="Arial" w:eastAsia="Arial" w:cs="Arial"/>
          <w:b/>
          <w:color w:val="27251e"/>
          <w:sz w:val="24"/>
        </w:rPr>
        <w:t xml:space="preserve">fi/en/unit/21370</w:t>
        <w:br/>
        <w:t xml:space="preserve">Jumbo-Flamingo reference — https://www.familywithkids.com/finland/en/catalog/flamingo-entertainment-and-jumbo-shopping-center-vantaa-helsinki</w:t>
        <w:br/>
        <w:t xml:space="preserve">Jumbo location reference — https://www.flamingospa.fi/wafflesandwine/</w:t>
      </w:r>
      <w:r/>
    </w:p>
    <w:p>
      <w:pPr>
        <w:pBdr>
          <w:top w:val="single" w:color="27251e" w:sz="0" w:space="0"/>
          <w:left w:val="single" w:color="27251e" w:sz="0" w:space="0"/>
          <w:bottom w:val="single" w:color="27251e" w:sz="0" w:space="0"/>
          <w:right w:val="single" w:color="27251e" w:sz="0" w:space="0"/>
        </w:pBdr>
        <w:spacing w:after="120" w:before="239" w:line="390" w:lineRule="atLeast"/>
        <w:ind w:right="0" w:firstLine="0" w:left="0"/>
        <w:rPr/>
      </w:pPr>
      <w:r>
        <w:rPr>
          <w:rFonts w:ascii="Arial" w:hAnsi="Arial" w:eastAsia="Arial" w:cs="Arial"/>
          <w:b/>
          <w:color w:val="27251e"/>
          <w:sz w:val="24"/>
        </w:rPr>
        <w:t xml:space="preserve">Sweden mall sources:</w:t>
        <w:br/>
        <w:t xml:space="preserve">Westfield Mall of Scandinavia on Visit Stockholm — https://www.visitstockholm.com/o/mall-of-scandinavia/</w:t>
        <w:br/>
        <w:t xml:space="preserve">Westfield Mall of Scandinavia official — https://www.westfield.com/en/sweden/mallofscandinavia</w:t>
        <w:br/>
        <w:t xml:space="preserve">Westfield Täby Centrum reference — </w:t>
      </w:r>
      <w:r>
        <w:rPr>
          <w:rFonts w:ascii="Arial" w:hAnsi="Arial" w:eastAsia="Arial" w:cs="Arial"/>
          <w:b/>
          <w:color w:val="27251e"/>
          <w:sz w:val="24"/>
        </w:rPr>
        <w:t xml:space="preserve">https://en.wikipedia.org/wiki/Westfield_T%C3%A4by_Centrum</w:t>
        <w:br/>
        <w:t xml:space="preserve">Täby Centrum Swedish reference — https://sv.wikipedia.org/wiki/T%C3%A4by_centrum</w:t>
      </w:r>
      <w:r/>
    </w:p>
    <w:p>
      <w:pPr>
        <w:pBdr>
          <w:top w:val="single" w:color="27251e" w:sz="0" w:space="0"/>
          <w:left w:val="single" w:color="27251e" w:sz="0" w:space="0"/>
          <w:bottom w:val="single" w:color="27251e" w:sz="0" w:space="0"/>
          <w:right w:val="single" w:color="27251e" w:sz="0" w:space="0"/>
        </w:pBdr>
        <w:spacing w:after="120" w:before="239" w:line="390" w:lineRule="atLeast"/>
        <w:ind w:right="0" w:firstLine="0" w:left="0"/>
        <w:rPr/>
      </w:pPr>
      <w:r>
        <w:rPr>
          <w:rFonts w:ascii="Arial" w:hAnsi="Arial" w:eastAsia="Arial" w:cs="Arial"/>
          <w:b/>
          <w:color w:val="27251e"/>
          <w:sz w:val="24"/>
        </w:rPr>
        <w:t xml:space="preserve">Trend sources:</w:t>
        <w:br/>
        <w:t xml:space="preserve">Capgemini, What matters to today’s consumer 2026 — https://www.capgemini.com/insights/research-library/what-matters-to-todays-consumer-2026/</w:t>
        <w:br/>
        <w:t xml:space="preserve">NIQ, Consumer Outlook: Guide to 2026 — https://nielseniq.com/global/en/insights/report/2025/consumer</w:t>
      </w:r>
      <w:r>
        <w:rPr>
          <w:rFonts w:ascii="Arial" w:hAnsi="Arial" w:eastAsia="Arial" w:cs="Arial"/>
          <w:b/>
          <w:color w:val="27251e"/>
          <w:sz w:val="24"/>
        </w:rPr>
        <w:t xml:space="preserve">-outlook-guide-to-2026/</w:t>
        <w:br/>
        <w:t xml:space="preserve">Bank of Finland, Finland’s economy heading out of recession — https://www.bofbulletin.fi/en/2025/6/forecast-finland-s-economy-heading-out-of-recession/</w:t>
        <w:br/>
        <w:t xml:space="preserve">Bank of Finland, Finland’s economic performance will be overshadowed by rising e</w:t>
      </w:r>
      <w:r>
        <w:rPr>
          <w:rFonts w:ascii="Arial" w:hAnsi="Arial" w:eastAsia="Arial" w:cs="Arial"/>
          <w:b/>
          <w:color w:val="27251e"/>
          <w:sz w:val="24"/>
        </w:rPr>
        <w:t xml:space="preserve">nergy prices — https://www.bofbulletin.fi/en/2026/articles/finland-s-economic-performance-will-be-overshadowed-by-rising-energy-prices/</w:t>
        <w:br/>
        <w:t xml:space="preserve">Bank of Finland, Finnish economy’s long-term growth outlook squeezed by a shrinking working-age population — https://www</w:t>
      </w:r>
      <w:r>
        <w:rPr>
          <w:rFonts w:ascii="Arial" w:hAnsi="Arial" w:eastAsia="Arial" w:cs="Arial"/>
          <w:b/>
          <w:color w:val="27251e"/>
          <w:sz w:val="24"/>
        </w:rPr>
        <w:t xml:space="preserve">.bofbulletin.fi/en/2025/articles/finnish-economy-s-long-term-growth-outlook-squeezed-by-a-shrinking-working-age-population/</w:t>
        <w:br/>
        <w:t xml:space="preserve">Statistics Finland, Consumer confidence weakened further in February 2026 — https://stat.fi/en/publication/cmf5gkbhz3ig507urk5ifr72i</w:t>
      </w:r>
      <w:r>
        <w:rPr>
          <w:rFonts w:ascii="Arial" w:hAnsi="Arial" w:eastAsia="Arial" w:cs="Arial"/>
          <w:b/>
          <w:color w:val="27251e"/>
          <w:sz w:val="24"/>
        </w:rPr>
        <w:br/>
        <w:t xml:space="preserve">Statistics Finland, Consumer confidence weakest in a couple of years in March 2026 — https://stat.fi/en/publication/cmf5gsvvy3kof07upfr0ksqd4</w:t>
        <w:br/>
        <w:t xml:space="preserve">SCB, Better economy for the majority in 2026 — https://www.scb.se/en/finding-statistics/statistics-by-subject-are</w:t>
      </w:r>
      <w:r>
        <w:rPr>
          <w:rFonts w:ascii="Arial" w:hAnsi="Arial" w:eastAsia="Arial" w:cs="Arial"/>
          <w:b/>
          <w:color w:val="27251e"/>
          <w:sz w:val="24"/>
        </w:rPr>
        <w:t xml:space="preserve">a/household-finances/household-income-assets-and-debts/distributional-analyses-and-statistics/better-economy-for-the-majority-in-2026/</w:t>
        <w:br/>
        <w:t xml:space="preserve">SCB, Volume of retail trade increased in March 2026 — https://www.scb.se/en/finding-statistics/statistics-by-subject-area</w:t>
      </w:r>
      <w:r>
        <w:rPr>
          <w:rFonts w:ascii="Arial" w:hAnsi="Arial" w:eastAsia="Arial" w:cs="Arial"/>
          <w:b/>
          <w:color w:val="27251e"/>
          <w:sz w:val="24"/>
        </w:rPr>
        <w:t xml:space="preserve">/business-activities-and-foreign-trade/business-production-sales-and-orders-in-the-service-sector/preliminary-retail-sales-index/</w:t>
        <w:br/>
        <w:t xml:space="preserve">Klingit, Digital Buying Behaviour in Sweden (2026) — https://klingit.com/blog/digital-buying-behaviour-in-sweden-2026-online-c</w:t>
      </w:r>
      <w:r>
        <w:rPr>
          <w:rFonts w:ascii="Arial" w:hAnsi="Arial" w:eastAsia="Arial" w:cs="Arial"/>
          <w:b/>
          <w:color w:val="27251e"/>
          <w:sz w:val="24"/>
        </w:rPr>
        <w:t xml:space="preserve">onsumer-psychology-trends/</w:t>
        <w:br/>
        <w:t xml:space="preserve">YouGov, Sweden’s fashion landscape 2026 — https://yougov.com/articles/54325-swedens-fashion-landscape-2026-what-brands-need-to-know-about-shifting-consumer-consideration</w:t>
        <w:br/>
        <w:t xml:space="preserve">BCG, No turnaround yet - Swedish consumers rethink, not ret</w:t>
      </w:r>
      <w:r>
        <w:rPr>
          <w:rFonts w:ascii="Arial" w:hAnsi="Arial" w:eastAsia="Arial" w:cs="Arial"/>
          <w:b/>
          <w:color w:val="27251e"/>
          <w:sz w:val="24"/>
        </w:rPr>
        <w:t xml:space="preserve">reat — https://media-publications.bcg.com/EMESA-Consumer-Sentiment-2025-Sweden.pdf</w:t>
        <w:br/>
        <w:t xml:space="preserve">nShift, Nordic commerce in 2026 — https://nshift.com/blog/nordic-commerce-in-2026-trends-and-insights-from-postnord</w:t>
        <w:br/>
        <w:t xml:space="preserve">Solteq, Nordic eCommerce trend report 2026 — https://www.</w:t>
      </w:r>
      <w:r>
        <w:rPr>
          <w:rFonts w:ascii="Arial" w:hAnsi="Arial" w:eastAsia="Arial" w:cs="Arial"/>
          <w:b/>
          <w:color w:val="27251e"/>
          <w:sz w:val="24"/>
        </w:rPr>
        <w:t xml:space="preserve">solteq.com/en/campaign/nordic-ecommerce-trend-report-2026</w:t>
        <w:br/>
        <w:t xml:space="preserve">Clic Innovation — https://clicinnovation.fi/nordic-comparison-finnish-listed-companies-leading-the-transition-towards-a-circular-economy/</w:t>
        <w:br/>
        <w:t xml:space="preserve">VTT — https://www.vttresearch.com/en/news-and-ideas/new-repo</w:t>
      </w:r>
      <w:r>
        <w:rPr>
          <w:rFonts w:ascii="Arial" w:hAnsi="Arial" w:eastAsia="Arial" w:cs="Arial"/>
          <w:b/>
          <w:color w:val="27251e"/>
          <w:sz w:val="24"/>
        </w:rPr>
        <w:t xml:space="preserve">rt-finland-leads-nordic-push-circularity</w:t>
        <w:br/>
        <w:t xml:space="preserve">RISE — https://www.ri.se/en/circular-business-lab/news-and-insights/circular-economy-outlook-nordics-2024</w:t>
        <w:br/>
        <w:t xml:space="preserve">Nordic Innovation — https://www.nordicinnovation.org/programs/nordic-circular-economy-outlook-2024</w:t>
        <w:br/>
        <w:t xml:space="preserve">European C</w:t>
      </w:r>
      <w:r>
        <w:rPr>
          <w:rFonts w:ascii="Arial" w:hAnsi="Arial" w:eastAsia="Arial" w:cs="Arial"/>
          <w:b/>
          <w:color w:val="27251e"/>
          <w:sz w:val="24"/>
        </w:rPr>
        <w:t xml:space="preserve">ommission, 2030 Consumer Agenda — https://commission.europa.eu/strategy-and-policy/policies/consumers/consumer-protection-policy/2030-consumer-agenda_en</w:t>
      </w:r>
      <w:r/>
    </w:p>
    <w:p>
      <w:pPr>
        <w:pBdr>
          <w:top w:val="single" w:color="000000" w:sz="0" w:space="0"/>
          <w:left w:val="single" w:color="000000" w:sz="0" w:space="0"/>
          <w:bottom w:val="single" w:color="000000" w:sz="0" w:space="0"/>
          <w:right w:val="single" w:color="000000" w:sz="0" w:space="0"/>
        </w:pBdr>
        <w:spacing w:after="120" w:before="120" w:line="390" w:lineRule="atLeast"/>
        <w:ind w:right="0" w:firstLine="0" w:left="0"/>
        <w:rPr>
          <w:rFonts w:ascii="Arial" w:hAnsi="Arial" w:eastAsia="Arial" w:cs="Arial"/>
          <w:sz w:val="24"/>
          <w:szCs w:val="24"/>
        </w:rPr>
      </w:pPr>
      <w:r>
        <w:rPr>
          <w:rFonts w:ascii="Arial" w:hAnsi="Arial" w:eastAsia="Arial" w:cs="Arial"/>
          <w:b/>
          <w:color w:val="000000"/>
          <w:sz w:val="24"/>
          <w:highlight w:val="none"/>
        </w:rPr>
      </w:r>
      <w:r>
        <w:rPr>
          <w:rFonts w:ascii="Arial" w:hAnsi="Arial" w:eastAsia="Arial" w:cs="Arial"/>
          <w:b/>
          <w:color w:val="000000"/>
          <w:sz w:val="24"/>
          <w:highlight w:val="none"/>
        </w:rPr>
      </w:r>
    </w:p>
    <w:p>
      <w:pPr>
        <w:pBdr>
          <w:top w:val="single" w:color="000000" w:sz="0" w:space="0"/>
          <w:left w:val="single" w:color="000000" w:sz="0" w:space="0"/>
          <w:bottom w:val="single" w:color="000000" w:sz="0" w:space="0"/>
          <w:right w:val="single" w:color="000000" w:sz="0" w:space="0"/>
        </w:pBdr>
        <w:spacing w:after="120" w:before="120" w:line="390" w:lineRule="atLeast"/>
        <w:ind w:right="0" w:firstLine="0" w:left="0"/>
        <w:rPr>
          <w:rFonts w:ascii="Arial" w:hAnsi="Arial" w:eastAsia="Arial" w:cs="Arial"/>
          <w:b/>
          <w:bCs/>
          <w:color w:val="000000"/>
          <w:sz w:val="24"/>
          <w:szCs w:val="24"/>
          <w:highlight w:val="none"/>
        </w:rPr>
      </w:pPr>
      <w:r>
        <w:rPr>
          <w:rFonts w:ascii="Arial" w:hAnsi="Arial" w:eastAsia="Arial" w:cs="Arial"/>
          <w:b/>
          <w:color w:val="000000"/>
          <w:sz w:val="24"/>
        </w:rPr>
        <w:t xml:space="preserve">Economic scenarios affect Mall of Tripla and Westfield Mall of Scandinavia differently because their formats are different: Tripla is a transport-integrated urban mixed-use hub whose resilience comes from commuter traffic and daily missions, while Mall of </w:t>
      </w:r>
      <w:r>
        <w:rPr>
          <w:rFonts w:ascii="Arial" w:hAnsi="Arial" w:eastAsia="Arial" w:cs="Arial"/>
          <w:b/>
          <w:color w:val="000000"/>
          <w:sz w:val="24"/>
        </w:rPr>
        <w:t xml:space="preserve">Scandinavia is a larger destination-led premium center whose upside is stronger in recovery and whose downside is sharper if discretionary spending weakens.</w:t>
        <w:br/>
        <w:t xml:space="preserve">In simple terms, Tripla is structurally better protected in weak scenarios, while Mall of Scandinav</w:t>
      </w:r>
      <w:r>
        <w:rPr>
          <w:rFonts w:ascii="Arial" w:hAnsi="Arial" w:eastAsia="Arial" w:cs="Arial"/>
          <w:b/>
          <w:color w:val="000000"/>
          <w:sz w:val="24"/>
        </w:rPr>
        <w:t xml:space="preserve">ia has more operating leverage in strong scenarios.</w:t>
      </w:r>
      <w:r/>
    </w:p>
    <w:p>
      <w:pPr>
        <w:pStyle w:val="139"/>
        <w:pBdr>
          <w:top w:val="single" w:color="000000" w:sz="0" w:space="0"/>
          <w:left w:val="single" w:color="000000" w:sz="0" w:space="0"/>
          <w:bottom w:val="single" w:color="000000" w:sz="0" w:space="0"/>
          <w:right w:val="single" w:color="000000" w:sz="0" w:space="0"/>
        </w:pBdr>
        <w:spacing w:after="120" w:before="359" w:line="300" w:lineRule="auto"/>
        <w:ind w:right="0" w:firstLine="0" w:left="0"/>
        <w:rPr/>
      </w:pPr>
      <w:r>
        <w:rPr>
          <w:rFonts w:ascii="Arial" w:hAnsi="Arial" w:eastAsia="Arial" w:cs="Arial"/>
          <w:b/>
          <w:color w:val="000000"/>
          <w:sz w:val="27"/>
        </w:rPr>
        <w:t xml:space="preserve">Structural position</w:t>
      </w:r>
      <w:r/>
    </w:p>
    <w:p>
      <w:pPr>
        <w:pBdr>
          <w:top w:val="single" w:color="000000" w:sz="0" w:space="0"/>
          <w:left w:val="single" w:color="000000" w:sz="0" w:space="0"/>
          <w:bottom w:val="single" w:color="000000" w:sz="0" w:space="0"/>
          <w:right w:val="single" w:color="000000" w:sz="0" w:space="0"/>
        </w:pBdr>
        <w:spacing w:after="120" w:before="120" w:line="390" w:lineRule="atLeast"/>
        <w:ind w:right="0" w:firstLine="0" w:left="0"/>
        <w:rPr/>
      </w:pPr>
      <w:r>
        <w:rPr>
          <w:rFonts w:ascii="Arial" w:hAnsi="Arial" w:eastAsia="Arial" w:cs="Arial"/>
          <w:b/>
          <w:color w:val="000000"/>
          <w:sz w:val="24"/>
        </w:rPr>
        <w:t xml:space="preserve">Mall of Tripla sits on top of one of Finland’s most important transport interchanges and combines retail with station traffic, offices, hotel, parking, and urban services, which gives it a high share of convenience-led and cross-mission visits.</w:t>
        <w:br/>
        <w:t xml:space="preserve">Westfield M</w:t>
      </w:r>
      <w:r>
        <w:rPr>
          <w:rFonts w:ascii="Arial" w:hAnsi="Arial" w:eastAsia="Arial" w:cs="Arial"/>
          <w:b/>
          <w:color w:val="000000"/>
          <w:sz w:val="24"/>
        </w:rPr>
        <w:t xml:space="preserve">all of Scandinavia is a super-regional destination with broad shop and restaurant choice, strong entertainment pull, and a premium brand environment, which makes it more exposed to discretionary demand, dwell time, and higher-spend trip occasions.</w:t>
      </w:r>
      <w:r/>
    </w:p>
    <w:p>
      <w:pPr>
        <w:pStyle w:val="139"/>
        <w:pBdr>
          <w:top w:val="single" w:color="000000" w:sz="0" w:space="0"/>
          <w:left w:val="single" w:color="000000" w:sz="0" w:space="0"/>
          <w:bottom w:val="single" w:color="000000" w:sz="0" w:space="0"/>
          <w:right w:val="single" w:color="000000" w:sz="0" w:space="0"/>
        </w:pBdr>
        <w:spacing w:after="120" w:before="359" w:line="300" w:lineRule="auto"/>
        <w:ind w:right="0" w:firstLine="0" w:left="0"/>
        <w:rPr/>
      </w:pPr>
      <w:r>
        <w:rPr>
          <w:rFonts w:ascii="Arial" w:hAnsi="Arial" w:eastAsia="Arial" w:cs="Arial"/>
          <w:b/>
          <w:color w:val="000000"/>
          <w:sz w:val="27"/>
        </w:rPr>
        <w:t xml:space="preserve">Scenario comparison</w:t>
      </w:r>
      <w:r/>
    </w:p>
    <w:tbl>
      <w:tblPr>
        <w:tblStyle w:val="11"/>
        <w:tblW w:w="0" w:type="auto"/>
        <w:tblInd w:w="0" w:type="dxa"/>
        <w:tblBorders>
          <w:top w:val="single" w:color="000000" w:sz="0" w:space="0"/>
          <w:left w:val="single" w:color="000000" w:sz="0" w:space="0"/>
          <w:bottom w:val="single" w:color="000000" w:sz="0" w:space="0"/>
          <w:right w:val="single" w:color="000000" w:sz="0" w:space="0"/>
          <w:insideH w:val="none" w:color="000000" w:sz="4" w:space="0"/>
          <w:insideV w:val="none" w:color="000000" w:sz="4" w:space="0"/>
        </w:tblBorders>
        <w:tblLayout w:type="autofit"/>
        <w:tblLook w:val="04A0" w:firstRow="1" w:lastRow="0" w:firstColumn="1" w:lastColumn="0" w:noHBand="0" w:noVBand="1"/>
      </w:tblPr>
      <w:tblGrid>
        <w:gridCol w:w="1327"/>
        <w:gridCol w:w="4043"/>
        <w:gridCol w:w="3985"/>
      </w:tblGrid>
      <w:tr>
        <w:trPr/>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1327" w:type="dxa"/>
            <w:vAlign w:val="bottom"/>
            <w:textDirection w:val="lrTb"/>
            <w:noWrap w:val="false"/>
          </w:tcPr>
          <w:p>
            <w:pPr>
              <w:pBdr/>
              <w:spacing w:after="0" w:before="0" w:line="240"/>
              <w:ind/>
              <w:rPr/>
            </w:pPr>
            <w:r>
              <w:rPr>
                <w:rFonts w:ascii="Arial" w:hAnsi="Arial" w:eastAsia="Arial" w:cs="Arial"/>
                <w:b/>
                <w:color w:val="000000"/>
                <w:sz w:val="21"/>
              </w:rPr>
              <w:t xml:space="preserve">Scenario</w:t>
            </w:r>
            <w:r/>
          </w:p>
        </w:tc>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4043" w:type="dxa"/>
            <w:vAlign w:val="bottom"/>
            <w:textDirection w:val="lrTb"/>
            <w:noWrap w:val="false"/>
          </w:tcPr>
          <w:p>
            <w:pPr>
              <w:pBdr/>
              <w:spacing w:after="0" w:before="0" w:line="240"/>
              <w:ind/>
              <w:rPr/>
            </w:pPr>
            <w:r>
              <w:rPr>
                <w:rFonts w:ascii="Arial" w:hAnsi="Arial" w:eastAsia="Arial" w:cs="Arial"/>
                <w:b/>
                <w:color w:val="000000"/>
                <w:sz w:val="21"/>
              </w:rPr>
              <w:t xml:space="preserve">Mall of Tripla</w:t>
            </w:r>
            <w:r/>
          </w:p>
        </w:tc>
        <w:tc>
          <w:tcPr>
            <w:tcBorders>
              <w:top w:val="single" w:color="000000" w:sz="0" w:space="0"/>
              <w:left w:val="single" w:color="000000" w:sz="0" w:space="0"/>
              <w:bottom w:val="single" w:color="000000" w:sz="6" w:space="0"/>
              <w:right w:val="single" w:color="000000" w:sz="0" w:space="0"/>
            </w:tcBorders>
            <w:tcMar>
              <w:left w:w="0" w:type="dxa"/>
              <w:top w:w="0" w:type="dxa"/>
              <w:right w:w="0" w:type="dxa"/>
              <w:bottom w:w="0" w:type="dxa"/>
            </w:tcMar>
            <w:tcW w:w="3985" w:type="dxa"/>
            <w:vAlign w:val="bottom"/>
            <w:textDirection w:val="lrTb"/>
            <w:noWrap w:val="false"/>
          </w:tcPr>
          <w:p>
            <w:pPr>
              <w:pBdr/>
              <w:spacing w:after="0" w:before="0" w:line="240"/>
              <w:ind/>
              <w:rPr/>
            </w:pPr>
            <w:r>
              <w:rPr>
                <w:rFonts w:ascii="Arial" w:hAnsi="Arial" w:eastAsia="Arial" w:cs="Arial"/>
                <w:b/>
                <w:color w:val="000000"/>
                <w:sz w:val="21"/>
              </w:rPr>
              <w:t xml:space="preserve">Westfield Mall of Scandinavia</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327" w:type="dxa"/>
            <w:vAlign w:val="top"/>
            <w:textDirection w:val="lrTb"/>
            <w:noWrap w:val="false"/>
          </w:tcPr>
          <w:p>
            <w:pPr>
              <w:pBdr/>
              <w:spacing w:after="0" w:before="0" w:line="240"/>
              <w:ind/>
              <w:rPr/>
            </w:pPr>
            <w:r>
              <w:rPr>
                <w:rFonts w:ascii="Arial" w:hAnsi="Arial" w:eastAsia="Arial" w:cs="Arial"/>
                <w:color w:val="000000"/>
                <w:sz w:val="21"/>
              </w:rPr>
              <w:t xml:space="preserve">Weak economy / consumer stress</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4043" w:type="dxa"/>
            <w:vAlign w:val="top"/>
            <w:textDirection w:val="lrTb"/>
            <w:noWrap w:val="false"/>
          </w:tcPr>
          <w:p>
            <w:pPr>
              <w:pBdr/>
              <w:spacing w:after="0" w:before="0" w:line="240"/>
              <w:ind/>
              <w:rPr/>
            </w:pPr>
            <w:r>
              <w:rPr>
                <w:rFonts w:ascii="Arial" w:hAnsi="Arial" w:eastAsia="Arial" w:cs="Arial"/>
                <w:color w:val="000000"/>
                <w:sz w:val="21"/>
              </w:rPr>
              <w:t xml:space="preserve">More resilient footfall because transport, services, food, and daily errands still generate trips.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3985" w:type="dxa"/>
            <w:vAlign w:val="top"/>
            <w:textDirection w:val="lrTb"/>
            <w:noWrap w:val="false"/>
          </w:tcPr>
          <w:p>
            <w:pPr>
              <w:pBdr/>
              <w:spacing w:after="0" w:before="0" w:line="240"/>
              <w:ind/>
              <w:rPr/>
            </w:pPr>
            <w:r>
              <w:rPr>
                <w:rFonts w:ascii="Arial" w:hAnsi="Arial" w:eastAsia="Arial" w:cs="Arial"/>
                <w:color w:val="000000"/>
                <w:sz w:val="21"/>
              </w:rPr>
              <w:t xml:space="preserve">More pressure on fashion, dining, and discretionary baskets, though strong brand appeal and leasing quality provide support.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327" w:type="dxa"/>
            <w:vAlign w:val="top"/>
            <w:textDirection w:val="lrTb"/>
            <w:noWrap w:val="false"/>
          </w:tcPr>
          <w:p>
            <w:pPr>
              <w:pBdr/>
              <w:spacing w:after="0" w:before="0" w:line="240"/>
              <w:ind/>
              <w:rPr/>
            </w:pPr>
            <w:r>
              <w:rPr>
                <w:rFonts w:ascii="Arial" w:hAnsi="Arial" w:eastAsia="Arial" w:cs="Arial"/>
                <w:color w:val="000000"/>
                <w:sz w:val="21"/>
              </w:rPr>
              <w:t xml:space="preserve">Base case / slow recovery</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4043" w:type="dxa"/>
            <w:vAlign w:val="top"/>
            <w:textDirection w:val="lrTb"/>
            <w:noWrap w:val="false"/>
          </w:tcPr>
          <w:p>
            <w:pPr>
              <w:pBdr/>
              <w:spacing w:after="0" w:before="0" w:line="240"/>
              <w:ind/>
              <w:rPr/>
            </w:pPr>
            <w:r>
              <w:rPr>
                <w:rFonts w:ascii="Arial" w:hAnsi="Arial" w:eastAsia="Arial" w:cs="Arial"/>
                <w:color w:val="000000"/>
                <w:sz w:val="21"/>
              </w:rPr>
              <w:t xml:space="preserve">Benefits from normalization of commuter flows, convenience retail, and mixed-use ecosystem spending.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3985" w:type="dxa"/>
            <w:vAlign w:val="top"/>
            <w:textDirection w:val="lrTb"/>
            <w:noWrap w:val="false"/>
          </w:tcPr>
          <w:p>
            <w:pPr>
              <w:pBdr/>
              <w:spacing w:after="0" w:before="0" w:line="240"/>
              <w:ind/>
              <w:rPr/>
            </w:pPr>
            <w:r>
              <w:rPr>
                <w:rFonts w:ascii="Arial" w:hAnsi="Arial" w:eastAsia="Arial" w:cs="Arial"/>
                <w:color w:val="000000"/>
                <w:sz w:val="21"/>
              </w:rPr>
              <w:t xml:space="preserve">Benefits from improving Swedish household finances and recovering retail volumes, especially in curated discretionary categories. </w:t>
            </w:r>
            <w:r/>
          </w:p>
        </w:tc>
      </w:tr>
      <w:tr>
        <w:trPr/>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1327" w:type="dxa"/>
            <w:vAlign w:val="top"/>
            <w:textDirection w:val="lrTb"/>
            <w:noWrap w:val="false"/>
          </w:tcPr>
          <w:p>
            <w:pPr>
              <w:pBdr/>
              <w:spacing w:after="0" w:before="0" w:line="240"/>
              <w:ind/>
              <w:rPr/>
            </w:pPr>
            <w:r>
              <w:rPr>
                <w:rFonts w:ascii="Arial" w:hAnsi="Arial" w:eastAsia="Arial" w:cs="Arial"/>
                <w:color w:val="000000"/>
                <w:sz w:val="21"/>
              </w:rPr>
              <w:t xml:space="preserve">Strong recovery / upside case</w:t>
            </w:r>
            <w:r/>
          </w:p>
        </w:tc>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4043" w:type="dxa"/>
            <w:vAlign w:val="top"/>
            <w:textDirection w:val="lrTb"/>
            <w:noWrap w:val="false"/>
          </w:tcPr>
          <w:p>
            <w:pPr>
              <w:pBdr/>
              <w:spacing w:after="0" w:before="0" w:line="240"/>
              <w:ind/>
              <w:rPr/>
            </w:pPr>
            <w:r>
              <w:rPr>
                <w:rFonts w:ascii="Arial" w:hAnsi="Arial" w:eastAsia="Arial" w:cs="Arial"/>
                <w:color w:val="000000"/>
                <w:sz w:val="21"/>
              </w:rPr>
              <w:t xml:space="preserve">Gains from higher conversion and better mix, but upside is somewhat capped by its everyday-mission profile. </w:t>
            </w:r>
            <w:r/>
          </w:p>
        </w:tc>
        <w:tc>
          <w:tcPr>
            <w:tcBorders>
              <w:top w:val="single" w:color="000000" w:sz="0" w:space="0"/>
              <w:left w:val="single" w:color="000000" w:sz="0" w:space="0"/>
              <w:bottom w:val="single" w:color="000000" w:sz="0" w:space="0"/>
              <w:right w:val="single" w:color="000000" w:sz="0" w:space="0"/>
            </w:tcBorders>
            <w:tcMar>
              <w:left w:w="0" w:type="dxa"/>
              <w:top w:w="120" w:type="dxa"/>
              <w:right w:w="0" w:type="dxa"/>
              <w:bottom w:w="120" w:type="dxa"/>
            </w:tcMar>
            <w:tcW w:w="3985" w:type="dxa"/>
            <w:vAlign w:val="top"/>
            <w:textDirection w:val="lrTb"/>
            <w:noWrap w:val="false"/>
          </w:tcPr>
          <w:p>
            <w:pPr>
              <w:pBdr/>
              <w:spacing w:after="0" w:before="0" w:line="240"/>
              <w:ind/>
              <w:rPr/>
            </w:pPr>
            <w:r>
              <w:rPr>
                <w:rFonts w:ascii="Arial" w:hAnsi="Arial" w:eastAsia="Arial" w:cs="Arial"/>
                <w:color w:val="000000"/>
                <w:sz w:val="21"/>
              </w:rPr>
              <w:t xml:space="preserve">Strongest upside due to higher operating leverage in fashion, dining, beauty, events, and premium experience retail. </w:t>
            </w:r>
            <w:r/>
          </w:p>
        </w:tc>
      </w:tr>
    </w:tbl>
    <w:p>
      <w:pPr>
        <w:pStyle w:val="139"/>
        <w:pBdr>
          <w:top w:val="single" w:color="000000" w:sz="0" w:space="0"/>
          <w:left w:val="single" w:color="000000" w:sz="0" w:space="0"/>
          <w:bottom w:val="single" w:color="000000" w:sz="0" w:space="0"/>
          <w:right w:val="single" w:color="000000" w:sz="0" w:space="0"/>
        </w:pBdr>
        <w:spacing w:after="120" w:before="359" w:line="300" w:lineRule="auto"/>
        <w:ind w:right="0" w:firstLine="0" w:left="0"/>
        <w:rPr/>
      </w:pPr>
      <w:r>
        <w:rPr>
          <w:rFonts w:ascii="Arial" w:hAnsi="Arial" w:eastAsia="Arial" w:cs="Arial"/>
          <w:b/>
          <w:color w:val="000000"/>
          <w:sz w:val="27"/>
        </w:rPr>
        <w:t xml:space="preserve">Weak scenario</w:t>
      </w:r>
      <w:r/>
    </w:p>
    <w:p>
      <w:pPr>
        <w:pBdr>
          <w:top w:val="single" w:color="000000" w:sz="0" w:space="0"/>
          <w:left w:val="single" w:color="000000" w:sz="0" w:space="0"/>
          <w:bottom w:val="single" w:color="000000" w:sz="0" w:space="0"/>
          <w:right w:val="single" w:color="000000" w:sz="0" w:space="0"/>
        </w:pBdr>
        <w:spacing w:after="120" w:before="120" w:line="390" w:lineRule="atLeast"/>
        <w:ind w:right="0" w:firstLine="0" w:left="0"/>
        <w:rPr/>
      </w:pPr>
      <w:r>
        <w:rPr>
          <w:rFonts w:ascii="Arial" w:hAnsi="Arial" w:eastAsia="Arial" w:cs="Arial"/>
          <w:b/>
          <w:color w:val="000000"/>
          <w:sz w:val="24"/>
        </w:rPr>
        <w:t xml:space="preserve">In a weak economy, Tripla’s biggest advantage is that people still pass through Pasila even when they reduce non-essential purchases, so the mall can continue monetizing transit-linked needs such as groceries, food-to-go, pharmacy, services, and quick purc</w:t>
      </w:r>
      <w:r>
        <w:rPr>
          <w:rFonts w:ascii="Arial" w:hAnsi="Arial" w:eastAsia="Arial" w:cs="Arial"/>
          <w:b/>
          <w:color w:val="000000"/>
          <w:sz w:val="24"/>
        </w:rPr>
        <w:t xml:space="preserve">hases.</w:t>
        <w:br/>
        <w:t xml:space="preserve">Its main risk is not total traffic collapse, but lower spend per visit and weaker performance in home, fashion, and other delayed-purchase categories, especially in a Finnish market where consumer confidence has been distinctly weak.</w:t>
      </w:r>
      <w:r/>
    </w:p>
    <w:p>
      <w:pPr>
        <w:pBdr>
          <w:top w:val="single" w:color="000000" w:sz="0" w:space="0"/>
          <w:left w:val="single" w:color="000000" w:sz="0" w:space="0"/>
          <w:bottom w:val="single" w:color="000000" w:sz="0" w:space="0"/>
          <w:right w:val="single" w:color="000000" w:sz="0" w:space="0"/>
        </w:pBdr>
        <w:spacing w:after="120" w:before="239" w:line="390" w:lineRule="atLeast"/>
        <w:ind w:right="0" w:firstLine="0" w:left="0"/>
        <w:rPr/>
      </w:pPr>
      <w:r>
        <w:rPr>
          <w:rFonts w:ascii="Arial" w:hAnsi="Arial" w:eastAsia="Arial" w:cs="Arial"/>
          <w:b/>
          <w:color w:val="000000"/>
          <w:sz w:val="24"/>
        </w:rPr>
        <w:t xml:space="preserve">Mall of Scandinavia is still high quality in a weak scenario, but the economic pressure shows up more quickly in basket mix because a larger share of trips is destination-led and discretionary.</w:t>
        <w:br/>
        <w:t xml:space="preserve">That means dining out, fashion upgrades, and leisure spending </w:t>
      </w:r>
      <w:r>
        <w:rPr>
          <w:rFonts w:ascii="Arial" w:hAnsi="Arial" w:eastAsia="Arial" w:cs="Arial"/>
          <w:b/>
          <w:color w:val="000000"/>
          <w:sz w:val="24"/>
        </w:rPr>
        <w:t xml:space="preserve">soften faster than in an everyday utility center, even if the asset remains relatively strong due to scale, tenant quality, and very low vacancy in the broader URW portfolio.</w:t>
      </w:r>
      <w:r/>
    </w:p>
    <w:p>
      <w:pPr>
        <w:pBdr>
          <w:top w:val="single" w:color="000000" w:sz="0" w:space="0"/>
          <w:left w:val="single" w:color="000000" w:sz="0" w:space="0"/>
          <w:bottom w:val="single" w:color="000000" w:sz="0" w:space="0"/>
          <w:right w:val="single" w:color="000000" w:sz="0" w:space="0"/>
        </w:pBdr>
        <w:spacing w:after="120" w:before="239" w:line="390" w:lineRule="atLeast"/>
        <w:ind w:right="0" w:firstLine="0" w:left="0"/>
        <w:rPr/>
      </w:pPr>
      <w:r>
        <w:rPr>
          <w:rFonts w:ascii="Arial" w:hAnsi="Arial" w:eastAsia="Arial" w:cs="Arial"/>
          <w:b/>
          <w:color w:val="000000"/>
          <w:sz w:val="24"/>
        </w:rPr>
        <w:t xml:space="preserve">What changes operationally</w:t>
      </w:r>
      <w:r/>
    </w:p>
    <w:p>
      <w:pPr>
        <w:pStyle w:val="664"/>
        <w:numPr>
          <w:ilvl w:val="0"/>
          <w:numId w:val="17"/>
        </w:numPr>
        <w:pBdr>
          <w:top w:val="single" w:color="000000" w:sz="0" w:space="0"/>
          <w:left w:val="single" w:color="000000" w:sz="0" w:space="0"/>
          <w:bottom w:val="single" w:color="000000" w:sz="0" w:space="0"/>
          <w:right w:val="single" w:color="000000" w:sz="0" w:space="0"/>
        </w:pBdr>
        <w:spacing w:after="120" w:before="0" w:line="390" w:lineRule="atLeast"/>
        <w:ind w:right="0"/>
        <w:rPr/>
      </w:pPr>
      <w:r>
        <w:rPr>
          <w:rFonts w:ascii="Arial" w:hAnsi="Arial" w:eastAsia="Arial" w:cs="Arial"/>
          <w:b/>
          <w:color w:val="000000"/>
          <w:sz w:val="24"/>
        </w:rPr>
        <w:t xml:space="preserve">Tripla should overweight convenience, value communication, and conversion friction reduction.</w:t>
      </w:r>
      <w:r/>
    </w:p>
    <w:p>
      <w:pPr>
        <w:pStyle w:val="664"/>
        <w:numPr>
          <w:ilvl w:val="0"/>
          <w:numId w:val="17"/>
        </w:numPr>
        <w:pBdr>
          <w:top w:val="single" w:color="000000" w:sz="0" w:space="0"/>
          <w:left w:val="single" w:color="000000" w:sz="0" w:space="0"/>
          <w:bottom w:val="single" w:color="000000" w:sz="0" w:space="0"/>
          <w:right w:val="single" w:color="000000" w:sz="0" w:space="0"/>
        </w:pBdr>
        <w:spacing w:after="120" w:before="0" w:line="390" w:lineRule="atLeast"/>
        <w:ind w:right="0"/>
        <w:rPr/>
      </w:pPr>
      <w:r>
        <w:rPr>
          <w:rFonts w:ascii="Arial" w:hAnsi="Arial" w:eastAsia="Arial" w:cs="Arial"/>
          <w:b/>
          <w:color w:val="000000"/>
          <w:sz w:val="24"/>
        </w:rPr>
        <w:t xml:space="preserve">Mall of Scandinavia should protect dwell time and destination relevance while sharpening accessible premium and value justification.</w:t>
      </w:r>
      <w:r/>
    </w:p>
    <w:p>
      <w:pPr>
        <w:pStyle w:val="139"/>
        <w:pBdr>
          <w:top w:val="single" w:color="000000" w:sz="0" w:space="0"/>
          <w:left w:val="single" w:color="000000" w:sz="0" w:space="0"/>
          <w:bottom w:val="single" w:color="000000" w:sz="0" w:space="0"/>
          <w:right w:val="single" w:color="000000" w:sz="0" w:space="0"/>
        </w:pBdr>
        <w:spacing w:after="120" w:before="359" w:line="300" w:lineRule="auto"/>
        <w:ind w:right="0" w:firstLine="0" w:left="0"/>
        <w:rPr/>
      </w:pPr>
      <w:r>
        <w:rPr>
          <w:rFonts w:ascii="Arial" w:hAnsi="Arial" w:eastAsia="Arial" w:cs="Arial"/>
          <w:b/>
          <w:color w:val="000000"/>
          <w:sz w:val="27"/>
        </w:rPr>
        <w:t xml:space="preserve">Base case</w:t>
      </w:r>
      <w:r/>
    </w:p>
    <w:p>
      <w:pPr>
        <w:pBdr>
          <w:top w:val="single" w:color="000000" w:sz="0" w:space="0"/>
          <w:left w:val="single" w:color="000000" w:sz="0" w:space="0"/>
          <w:bottom w:val="single" w:color="000000" w:sz="0" w:space="0"/>
          <w:right w:val="single" w:color="000000" w:sz="0" w:space="0"/>
        </w:pBdr>
        <w:spacing w:after="120" w:before="120" w:line="390" w:lineRule="atLeast"/>
        <w:ind w:right="0" w:firstLine="0" w:left="0"/>
        <w:rPr/>
      </w:pPr>
      <w:r>
        <w:rPr>
          <w:rFonts w:ascii="Arial" w:hAnsi="Arial" w:eastAsia="Arial" w:cs="Arial"/>
          <w:b/>
          <w:color w:val="000000"/>
          <w:sz w:val="24"/>
        </w:rPr>
        <w:t xml:space="preserve">In the base case, Tripla benefits from exactly the kind of slow, uneven recovery Finland is likely to have: commuting normalizes, service use stays high, and consumers cautiously expand beyond essentials without fully returning to carefree discretionary sp</w:t>
      </w:r>
      <w:r>
        <w:rPr>
          <w:rFonts w:ascii="Arial" w:hAnsi="Arial" w:eastAsia="Arial" w:cs="Arial"/>
          <w:b/>
          <w:color w:val="000000"/>
          <w:sz w:val="24"/>
        </w:rPr>
        <w:t xml:space="preserve">ending.</w:t>
        <w:br/>
        <w:t xml:space="preserve">This makes Tripla’s mixed-use structure an advantage, because office workers, rail passengers, hotel users, and nearby residents all support overlapping demand pools.</w:t>
      </w:r>
      <w:r/>
    </w:p>
    <w:p>
      <w:pPr>
        <w:pBdr>
          <w:top w:val="single" w:color="000000" w:sz="0" w:space="0"/>
          <w:left w:val="single" w:color="000000" w:sz="0" w:space="0"/>
          <w:bottom w:val="single" w:color="000000" w:sz="0" w:space="0"/>
          <w:right w:val="single" w:color="000000" w:sz="0" w:space="0"/>
        </w:pBdr>
        <w:spacing w:after="120" w:before="239" w:line="390" w:lineRule="atLeast"/>
        <w:ind w:right="0" w:firstLine="0" w:left="0"/>
        <w:rPr/>
      </w:pPr>
      <w:r>
        <w:rPr>
          <w:rFonts w:ascii="Arial" w:hAnsi="Arial" w:eastAsia="Arial" w:cs="Arial"/>
          <w:b/>
          <w:color w:val="000000"/>
          <w:sz w:val="24"/>
        </w:rPr>
        <w:t xml:space="preserve">Mall of Scandinavia’s base case is stronger because Sweden’s consumer backdrop is healthier: SCB has reported improving household finances and higher retail volumes, and consumer-facing rankings show the center remains highly popular.</w:t>
        <w:br/>
        <w:t xml:space="preserve">In this scenario, Mal</w:t>
      </w:r>
      <w:r>
        <w:rPr>
          <w:rFonts w:ascii="Arial" w:hAnsi="Arial" w:eastAsia="Arial" w:cs="Arial"/>
          <w:b/>
          <w:color w:val="000000"/>
          <w:sz w:val="24"/>
        </w:rPr>
        <w:t xml:space="preserve">l of Scandinavia can outperform through tenant mix quality, restaurant and café appeal, and stronger conversion in selective discretionary categories such as fashion and beauty.</w:t>
      </w:r>
      <w:r/>
    </w:p>
    <w:p>
      <w:pPr>
        <w:pBdr>
          <w:top w:val="single" w:color="000000" w:sz="0" w:space="0"/>
          <w:left w:val="single" w:color="000000" w:sz="0" w:space="0"/>
          <w:bottom w:val="single" w:color="000000" w:sz="0" w:space="0"/>
          <w:right w:val="single" w:color="000000" w:sz="0" w:space="0"/>
        </w:pBdr>
        <w:spacing w:after="120" w:before="239" w:line="390" w:lineRule="atLeast"/>
        <w:ind w:right="0" w:firstLine="0" w:left="0"/>
        <w:rPr/>
      </w:pPr>
      <w:r>
        <w:rPr>
          <w:rFonts w:ascii="Arial" w:hAnsi="Arial" w:eastAsia="Arial" w:cs="Arial"/>
          <w:b/>
          <w:color w:val="000000"/>
          <w:sz w:val="24"/>
        </w:rPr>
        <w:t xml:space="preserve">What changes operationally</w:t>
      </w:r>
      <w:r/>
    </w:p>
    <w:p>
      <w:pPr>
        <w:pStyle w:val="664"/>
        <w:numPr>
          <w:ilvl w:val="0"/>
          <w:numId w:val="18"/>
        </w:numPr>
        <w:pBdr>
          <w:top w:val="single" w:color="000000" w:sz="0" w:space="0"/>
          <w:left w:val="single" w:color="000000" w:sz="0" w:space="0"/>
          <w:bottom w:val="single" w:color="000000" w:sz="0" w:space="0"/>
          <w:right w:val="single" w:color="000000" w:sz="0" w:space="0"/>
        </w:pBdr>
        <w:spacing w:after="120" w:before="0" w:line="390" w:lineRule="atLeast"/>
        <w:ind w:right="0"/>
        <w:rPr/>
      </w:pPr>
      <w:r>
        <w:rPr>
          <w:rFonts w:ascii="Arial" w:hAnsi="Arial" w:eastAsia="Arial" w:cs="Arial"/>
          <w:b/>
          <w:color w:val="000000"/>
          <w:sz w:val="24"/>
        </w:rPr>
        <w:t xml:space="preserve">Tripla should focus on omnichannel convenience, everyday repeat visits, and commuter mission capture.</w:t>
      </w:r>
      <w:r/>
    </w:p>
    <w:p>
      <w:pPr>
        <w:pStyle w:val="664"/>
        <w:numPr>
          <w:ilvl w:val="0"/>
          <w:numId w:val="18"/>
        </w:numPr>
        <w:pBdr>
          <w:top w:val="single" w:color="000000" w:sz="0" w:space="0"/>
          <w:left w:val="single" w:color="000000" w:sz="0" w:space="0"/>
          <w:bottom w:val="single" w:color="000000" w:sz="0" w:space="0"/>
          <w:right w:val="single" w:color="000000" w:sz="0" w:space="0"/>
        </w:pBdr>
        <w:spacing w:after="120" w:before="0" w:line="390" w:lineRule="atLeast"/>
        <w:ind w:right="0"/>
        <w:rPr/>
      </w:pPr>
      <w:r>
        <w:rPr>
          <w:rFonts w:ascii="Arial" w:hAnsi="Arial" w:eastAsia="Arial" w:cs="Arial"/>
          <w:b/>
          <w:color w:val="000000"/>
          <w:sz w:val="24"/>
        </w:rPr>
        <w:t xml:space="preserve">Mall of Scandinavia should focus on curated recovery, events, premium-but-reachable offers, and stronger cross-shopping between fashion, food, and entertainment.</w:t>
      </w:r>
      <w:r/>
    </w:p>
    <w:p>
      <w:pPr>
        <w:pStyle w:val="139"/>
        <w:pBdr>
          <w:top w:val="single" w:color="000000" w:sz="0" w:space="0"/>
          <w:left w:val="single" w:color="000000" w:sz="0" w:space="0"/>
          <w:bottom w:val="single" w:color="000000" w:sz="0" w:space="0"/>
          <w:right w:val="single" w:color="000000" w:sz="0" w:space="0"/>
        </w:pBdr>
        <w:spacing w:after="120" w:before="359" w:line="300" w:lineRule="auto"/>
        <w:ind w:right="0" w:firstLine="0" w:left="0"/>
        <w:rPr/>
      </w:pPr>
      <w:r>
        <w:rPr>
          <w:rFonts w:ascii="Arial" w:hAnsi="Arial" w:eastAsia="Arial" w:cs="Arial"/>
          <w:b/>
          <w:color w:val="000000"/>
          <w:sz w:val="27"/>
        </w:rPr>
        <w:t xml:space="preserve">Strong recovery</w:t>
      </w:r>
      <w:r/>
    </w:p>
    <w:p>
      <w:pPr>
        <w:pBdr>
          <w:top w:val="single" w:color="000000" w:sz="0" w:space="0"/>
          <w:left w:val="single" w:color="000000" w:sz="0" w:space="0"/>
          <w:bottom w:val="single" w:color="000000" w:sz="0" w:space="0"/>
          <w:right w:val="single" w:color="000000" w:sz="0" w:space="0"/>
        </w:pBdr>
        <w:spacing w:after="120" w:before="120" w:line="390" w:lineRule="atLeast"/>
        <w:ind w:right="0" w:firstLine="0" w:left="0"/>
        <w:rPr/>
      </w:pPr>
      <w:r>
        <w:rPr>
          <w:rFonts w:ascii="Arial" w:hAnsi="Arial" w:eastAsia="Arial" w:cs="Arial"/>
          <w:b/>
          <w:color w:val="000000"/>
          <w:sz w:val="24"/>
        </w:rPr>
        <w:t xml:space="preserve">In a strong economy, Tripla still wins, but less dramatically than Mall of Scandinavia, because its format is optimized for frequency and mission density more than for high-spend destination excitement.</w:t>
        <w:br/>
        <w:t xml:space="preserve">Its upside comes from better spend-per-visit, more in</w:t>
      </w:r>
      <w:r>
        <w:rPr>
          <w:rFonts w:ascii="Arial" w:hAnsi="Arial" w:eastAsia="Arial" w:cs="Arial"/>
          <w:b/>
          <w:color w:val="000000"/>
          <w:sz w:val="24"/>
        </w:rPr>
        <w:t xml:space="preserve">dulgence on food and fashion, and improved conversion in categories currently held back by weak Finnish confidence.</w:t>
      </w:r>
      <w:r/>
    </w:p>
    <w:p>
      <w:pPr>
        <w:pBdr>
          <w:top w:val="single" w:color="000000" w:sz="0" w:space="0"/>
          <w:left w:val="single" w:color="000000" w:sz="0" w:space="0"/>
          <w:bottom w:val="single" w:color="000000" w:sz="0" w:space="0"/>
          <w:right w:val="single" w:color="000000" w:sz="0" w:space="0"/>
        </w:pBdr>
        <w:spacing w:after="120" w:before="239" w:line="390" w:lineRule="atLeast"/>
        <w:ind w:right="0" w:firstLine="0" w:left="0"/>
        <w:rPr/>
      </w:pPr>
      <w:r>
        <w:rPr>
          <w:rFonts w:ascii="Arial" w:hAnsi="Arial" w:eastAsia="Arial" w:cs="Arial"/>
          <w:b/>
          <w:color w:val="000000"/>
          <w:sz w:val="24"/>
        </w:rPr>
        <w:t xml:space="preserve">Mall of Scandinavia has the greater upside in a strong recovery because its destination profile lets it monetize rising confidence more aggressively through fashion, dining, leisure, beauty, gifting, and premium experiential spend.</w:t>
        <w:br/>
        <w:t xml:space="preserve">In other words, if house</w:t>
      </w:r>
      <w:r>
        <w:rPr>
          <w:rFonts w:ascii="Arial" w:hAnsi="Arial" w:eastAsia="Arial" w:cs="Arial"/>
          <w:b/>
          <w:color w:val="000000"/>
          <w:sz w:val="24"/>
        </w:rPr>
        <w:t xml:space="preserve">holds feel richer and more optimistic, Mall of Scandinavia can expand both trip motivation and basket size faster than Tripla.</w:t>
      </w:r>
      <w:r/>
    </w:p>
    <w:p>
      <w:pPr>
        <w:pStyle w:val="139"/>
        <w:pBdr>
          <w:top w:val="single" w:color="000000" w:sz="0" w:space="0"/>
          <w:left w:val="single" w:color="000000" w:sz="0" w:space="0"/>
          <w:bottom w:val="single" w:color="000000" w:sz="0" w:space="0"/>
          <w:right w:val="single" w:color="000000" w:sz="0" w:space="0"/>
        </w:pBdr>
        <w:spacing w:after="120" w:before="359" w:line="300" w:lineRule="auto"/>
        <w:ind w:right="0" w:firstLine="0" w:left="0"/>
        <w:rPr/>
      </w:pPr>
      <w:r>
        <w:rPr>
          <w:rFonts w:ascii="Arial" w:hAnsi="Arial" w:eastAsia="Arial" w:cs="Arial"/>
          <w:b/>
          <w:color w:val="000000"/>
          <w:sz w:val="27"/>
        </w:rPr>
        <w:t xml:space="preserve">Key sensitivities</w:t>
      </w:r>
      <w:r/>
    </w:p>
    <w:tbl>
      <w:tblPr>
        <w:tblStyle w:val="11"/>
        <w:tblW w:w="0" w:type="auto"/>
        <w:tblInd w:w="0" w:type="dxa"/>
        <w:tblBorders>
          <w:top w:val="single" w:color="000000" w:sz="0" w:space="0"/>
          <w:left w:val="single" w:color="000000" w:sz="0" w:space="0"/>
          <w:bottom w:val="single" w:color="000000" w:sz="0" w:space="0"/>
          <w:right w:val="single" w:color="000000" w:sz="0" w:space="0"/>
          <w:insideH w:val="none" w:color="000000" w:sz="4" w:space="0"/>
          <w:insideV w:val="none" w:color="000000" w:sz="4" w:space="0"/>
        </w:tblBorders>
        <w:tblLayout w:type="autofit"/>
        <w:tblLook w:val="04A0" w:firstRow="1" w:lastRow="0" w:firstColumn="1" w:lastColumn="0" w:noHBand="0" w:noVBand="1"/>
      </w:tblPr>
      <w:tblGrid>
        <w:gridCol w:w="1454"/>
        <w:gridCol w:w="4209"/>
        <w:gridCol w:w="3691"/>
      </w:tblGrid>
      <w:tr>
        <w:trPr/>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1454" w:type="dxa"/>
            <w:vAlign w:val="bottom"/>
            <w:textDirection w:val="lrTb"/>
            <w:noWrap w:val="false"/>
          </w:tcPr>
          <w:p>
            <w:pPr>
              <w:pBdr/>
              <w:spacing w:after="0" w:before="0" w:line="240"/>
              <w:ind/>
              <w:rPr/>
            </w:pPr>
            <w:r>
              <w:rPr>
                <w:rFonts w:ascii="Arial" w:hAnsi="Arial" w:eastAsia="Arial" w:cs="Arial"/>
                <w:b/>
                <w:color w:val="000000"/>
                <w:sz w:val="21"/>
              </w:rPr>
              <w:t xml:space="preserve">Sensitivity</w:t>
            </w:r>
            <w:r/>
          </w:p>
        </w:tc>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4209" w:type="dxa"/>
            <w:vAlign w:val="bottom"/>
            <w:textDirection w:val="lrTb"/>
            <w:noWrap w:val="false"/>
          </w:tcPr>
          <w:p>
            <w:pPr>
              <w:pBdr/>
              <w:spacing w:after="0" w:before="0" w:line="240"/>
              <w:ind/>
              <w:rPr/>
            </w:pPr>
            <w:r>
              <w:rPr>
                <w:rFonts w:ascii="Arial" w:hAnsi="Arial" w:eastAsia="Arial" w:cs="Arial"/>
                <w:b/>
                <w:color w:val="000000"/>
                <w:sz w:val="21"/>
              </w:rPr>
              <w:t xml:space="preserve">Mall of Tripla</w:t>
            </w:r>
            <w:r/>
          </w:p>
        </w:tc>
        <w:tc>
          <w:tcPr>
            <w:tcBorders>
              <w:top w:val="single" w:color="000000" w:sz="0" w:space="0"/>
              <w:left w:val="single" w:color="000000" w:sz="0" w:space="0"/>
              <w:bottom w:val="single" w:color="000000" w:sz="6" w:space="0"/>
              <w:right w:val="single" w:color="000000" w:sz="0" w:space="0"/>
            </w:tcBorders>
            <w:tcMar>
              <w:left w:w="0" w:type="dxa"/>
              <w:top w:w="0" w:type="dxa"/>
              <w:right w:w="0" w:type="dxa"/>
              <w:bottom w:w="0" w:type="dxa"/>
            </w:tcMar>
            <w:tcW w:w="3691" w:type="dxa"/>
            <w:vAlign w:val="bottom"/>
            <w:textDirection w:val="lrTb"/>
            <w:noWrap w:val="false"/>
          </w:tcPr>
          <w:p>
            <w:pPr>
              <w:pBdr/>
              <w:spacing w:after="0" w:before="0" w:line="240"/>
              <w:ind/>
              <w:rPr/>
            </w:pPr>
            <w:r>
              <w:rPr>
                <w:rFonts w:ascii="Arial" w:hAnsi="Arial" w:eastAsia="Arial" w:cs="Arial"/>
                <w:b/>
                <w:color w:val="000000"/>
                <w:sz w:val="21"/>
              </w:rPr>
              <w:t xml:space="preserve">Mall of Scandinavia</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454" w:type="dxa"/>
            <w:vAlign w:val="top"/>
            <w:textDirection w:val="lrTb"/>
            <w:noWrap w:val="false"/>
          </w:tcPr>
          <w:p>
            <w:pPr>
              <w:pBdr/>
              <w:spacing w:after="0" w:before="0" w:line="240"/>
              <w:ind/>
              <w:rPr/>
            </w:pPr>
            <w:r>
              <w:rPr>
                <w:rFonts w:ascii="Arial" w:hAnsi="Arial" w:eastAsia="Arial" w:cs="Arial"/>
                <w:color w:val="000000"/>
                <w:sz w:val="21"/>
              </w:rPr>
              <w:t xml:space="preserve">Consumer confidence</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4209" w:type="dxa"/>
            <w:vAlign w:val="top"/>
            <w:textDirection w:val="lrTb"/>
            <w:noWrap w:val="false"/>
          </w:tcPr>
          <w:p>
            <w:pPr>
              <w:pBdr/>
              <w:spacing w:after="0" w:before="0" w:line="240"/>
              <w:ind/>
              <w:rPr/>
            </w:pPr>
            <w:r>
              <w:rPr>
                <w:rFonts w:ascii="Arial" w:hAnsi="Arial" w:eastAsia="Arial" w:cs="Arial"/>
                <w:color w:val="000000"/>
                <w:sz w:val="21"/>
              </w:rPr>
              <w:t xml:space="preserve">Important, but partly cushioned by transport and service traffic.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3691" w:type="dxa"/>
            <w:vAlign w:val="top"/>
            <w:textDirection w:val="lrTb"/>
            <w:noWrap w:val="false"/>
          </w:tcPr>
          <w:p>
            <w:pPr>
              <w:pBdr/>
              <w:spacing w:after="0" w:before="0" w:line="240"/>
              <w:ind/>
              <w:rPr/>
            </w:pPr>
            <w:r>
              <w:rPr>
                <w:rFonts w:ascii="Arial" w:hAnsi="Arial" w:eastAsia="Arial" w:cs="Arial"/>
                <w:color w:val="000000"/>
                <w:sz w:val="21"/>
              </w:rPr>
              <w:t xml:space="preserve">Very important, because discretionary categories matter more.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454" w:type="dxa"/>
            <w:vAlign w:val="top"/>
            <w:textDirection w:val="lrTb"/>
            <w:noWrap w:val="false"/>
          </w:tcPr>
          <w:p>
            <w:pPr>
              <w:pBdr/>
              <w:spacing w:after="0" w:before="0" w:line="240"/>
              <w:ind/>
              <w:rPr/>
            </w:pPr>
            <w:r>
              <w:rPr>
                <w:rFonts w:ascii="Arial" w:hAnsi="Arial" w:eastAsia="Arial" w:cs="Arial"/>
                <w:color w:val="000000"/>
                <w:sz w:val="21"/>
              </w:rPr>
              <w:t xml:space="preserve">Remote/hybrid work</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4209" w:type="dxa"/>
            <w:vAlign w:val="top"/>
            <w:textDirection w:val="lrTb"/>
            <w:noWrap w:val="false"/>
          </w:tcPr>
          <w:p>
            <w:pPr>
              <w:pBdr/>
              <w:spacing w:after="0" w:before="0" w:line="240"/>
              <w:ind/>
              <w:rPr/>
            </w:pPr>
            <w:r>
              <w:rPr>
                <w:rFonts w:ascii="Arial" w:hAnsi="Arial" w:eastAsia="Arial" w:cs="Arial"/>
                <w:color w:val="000000"/>
                <w:sz w:val="21"/>
              </w:rPr>
              <w:t xml:space="preserve">Mixed effect: can reduce some office-driven trips, but Pasila’s transport role still supports baseline traffic.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3691" w:type="dxa"/>
            <w:vAlign w:val="top"/>
            <w:textDirection w:val="lrTb"/>
            <w:noWrap w:val="false"/>
          </w:tcPr>
          <w:p>
            <w:pPr>
              <w:pBdr/>
              <w:spacing w:after="0" w:before="0" w:line="240"/>
              <w:ind/>
              <w:rPr/>
            </w:pPr>
            <w:r>
              <w:rPr>
                <w:rFonts w:ascii="Arial" w:hAnsi="Arial" w:eastAsia="Arial" w:cs="Arial"/>
                <w:color w:val="000000"/>
                <w:sz w:val="21"/>
              </w:rPr>
              <w:t xml:space="preserve">Less exposed to commuter dependence, more exposed to destination visit motivation.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454" w:type="dxa"/>
            <w:vAlign w:val="top"/>
            <w:textDirection w:val="lrTb"/>
            <w:noWrap w:val="false"/>
          </w:tcPr>
          <w:p>
            <w:pPr>
              <w:pBdr/>
              <w:spacing w:after="0" w:before="0" w:line="240"/>
              <w:ind/>
              <w:rPr/>
            </w:pPr>
            <w:r>
              <w:rPr>
                <w:rFonts w:ascii="Arial" w:hAnsi="Arial" w:eastAsia="Arial" w:cs="Arial"/>
                <w:color w:val="000000"/>
                <w:sz w:val="21"/>
              </w:rPr>
              <w:t xml:space="preserve">Ecommerce growth</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4209" w:type="dxa"/>
            <w:vAlign w:val="top"/>
            <w:textDirection w:val="lrTb"/>
            <w:noWrap w:val="false"/>
          </w:tcPr>
          <w:p>
            <w:pPr>
              <w:pBdr/>
              <w:spacing w:after="0" w:before="0" w:line="240"/>
              <w:ind/>
              <w:rPr/>
            </w:pPr>
            <w:r>
              <w:rPr>
                <w:rFonts w:ascii="Arial" w:hAnsi="Arial" w:eastAsia="Arial" w:cs="Arial"/>
                <w:color w:val="000000"/>
                <w:sz w:val="21"/>
              </w:rPr>
              <w:t xml:space="preserve">Pressure on fashion and home, but Tripla can turn this into pickup/returns and convenience traffic.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3691" w:type="dxa"/>
            <w:vAlign w:val="top"/>
            <w:textDirection w:val="lrTb"/>
            <w:noWrap w:val="false"/>
          </w:tcPr>
          <w:p>
            <w:pPr>
              <w:pBdr/>
              <w:spacing w:after="0" w:before="0" w:line="240"/>
              <w:ind/>
              <w:rPr/>
            </w:pPr>
            <w:r>
              <w:rPr>
                <w:rFonts w:ascii="Arial" w:hAnsi="Arial" w:eastAsia="Arial" w:cs="Arial"/>
                <w:color w:val="000000"/>
                <w:sz w:val="21"/>
              </w:rPr>
              <w:t xml:space="preserve">Pressure on discretionary shopping, but premium environment and omnichannel services can defend relevance. </w:t>
            </w:r>
            <w:r/>
          </w:p>
        </w:tc>
      </w:tr>
      <w:tr>
        <w:trPr/>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1454" w:type="dxa"/>
            <w:vAlign w:val="top"/>
            <w:textDirection w:val="lrTb"/>
            <w:noWrap w:val="false"/>
          </w:tcPr>
          <w:p>
            <w:pPr>
              <w:pBdr/>
              <w:spacing w:after="0" w:before="0" w:line="240"/>
              <w:ind/>
              <w:rPr/>
            </w:pPr>
            <w:r>
              <w:rPr>
                <w:rFonts w:ascii="Arial" w:hAnsi="Arial" w:eastAsia="Arial" w:cs="Arial"/>
                <w:color w:val="000000"/>
                <w:sz w:val="21"/>
              </w:rPr>
              <w:t xml:space="preserve">Energy/inflation shock</w:t>
            </w:r>
            <w:r/>
          </w:p>
        </w:tc>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4209" w:type="dxa"/>
            <w:vAlign w:val="top"/>
            <w:textDirection w:val="lrTb"/>
            <w:noWrap w:val="false"/>
          </w:tcPr>
          <w:p>
            <w:pPr>
              <w:pBdr/>
              <w:spacing w:after="0" w:before="0" w:line="240"/>
              <w:ind/>
              <w:rPr/>
            </w:pPr>
            <w:r>
              <w:rPr>
                <w:rFonts w:ascii="Arial" w:hAnsi="Arial" w:eastAsia="Arial" w:cs="Arial"/>
                <w:color w:val="000000"/>
                <w:sz w:val="21"/>
              </w:rPr>
              <w:t xml:space="preserve">Hurts Finnish spending power materially and reinforces cautious spending. </w:t>
            </w:r>
            <w:r/>
          </w:p>
        </w:tc>
        <w:tc>
          <w:tcPr>
            <w:tcBorders>
              <w:top w:val="single" w:color="000000" w:sz="0" w:space="0"/>
              <w:left w:val="single" w:color="000000" w:sz="0" w:space="0"/>
              <w:bottom w:val="single" w:color="000000" w:sz="0" w:space="0"/>
              <w:right w:val="single" w:color="000000" w:sz="0" w:space="0"/>
            </w:tcBorders>
            <w:tcMar>
              <w:left w:w="0" w:type="dxa"/>
              <w:top w:w="120" w:type="dxa"/>
              <w:right w:w="0" w:type="dxa"/>
              <w:bottom w:w="120" w:type="dxa"/>
            </w:tcMar>
            <w:tcW w:w="3691" w:type="dxa"/>
            <w:vAlign w:val="top"/>
            <w:textDirection w:val="lrTb"/>
            <w:noWrap w:val="false"/>
          </w:tcPr>
          <w:p>
            <w:pPr>
              <w:pBdr/>
              <w:spacing w:after="0" w:before="0" w:line="240"/>
              <w:ind/>
              <w:rPr/>
            </w:pPr>
            <w:r>
              <w:rPr>
                <w:rFonts w:ascii="Arial" w:hAnsi="Arial" w:eastAsia="Arial" w:cs="Arial"/>
                <w:color w:val="000000"/>
                <w:sz w:val="21"/>
              </w:rPr>
              <w:t xml:space="preserve">Still matters, but Sweden’s current retail backdrop is stronger. </w:t>
            </w:r>
            <w:r/>
          </w:p>
        </w:tc>
      </w:tr>
    </w:tbl>
    <w:p>
      <w:pPr>
        <w:pStyle w:val="139"/>
        <w:pBdr>
          <w:top w:val="single" w:color="000000" w:sz="0" w:space="0"/>
          <w:left w:val="single" w:color="000000" w:sz="0" w:space="0"/>
          <w:bottom w:val="single" w:color="000000" w:sz="0" w:space="0"/>
          <w:right w:val="single" w:color="000000" w:sz="0" w:space="0"/>
        </w:pBdr>
        <w:spacing w:after="120" w:before="359" w:line="300" w:lineRule="auto"/>
        <w:ind w:right="0" w:firstLine="0" w:left="0"/>
        <w:rPr/>
      </w:pPr>
      <w:r>
        <w:rPr>
          <w:rFonts w:ascii="Arial" w:hAnsi="Arial" w:eastAsia="Arial" w:cs="Arial"/>
          <w:b/>
          <w:color w:val="000000"/>
          <w:sz w:val="27"/>
        </w:rPr>
        <w:t xml:space="preserve">What each mall should do</w:t>
      </w:r>
      <w:r/>
    </w:p>
    <w:p>
      <w:pPr>
        <w:pBdr>
          <w:top w:val="single" w:color="000000" w:sz="0" w:space="0"/>
          <w:left w:val="single" w:color="000000" w:sz="0" w:space="0"/>
          <w:bottom w:val="single" w:color="000000" w:sz="0" w:space="0"/>
          <w:right w:val="single" w:color="000000" w:sz="0" w:space="0"/>
        </w:pBdr>
        <w:spacing w:after="120" w:before="120" w:line="390" w:lineRule="atLeast"/>
        <w:ind w:right="0" w:firstLine="0" w:left="0"/>
        <w:rPr/>
      </w:pPr>
      <w:r>
        <w:rPr>
          <w:rFonts w:ascii="Arial" w:hAnsi="Arial" w:eastAsia="Arial" w:cs="Arial"/>
          <w:b/>
          <w:color w:val="000000"/>
          <w:sz w:val="24"/>
        </w:rPr>
        <w:t xml:space="preserve">Tripla should plan for scenario resilience by acting like a “daily life operating system” rather than a pure shopping destination.</w:t>
        <w:br/>
        <w:t xml:space="preserve">That means:</w:t>
      </w:r>
      <w:r/>
    </w:p>
    <w:p>
      <w:pPr>
        <w:pStyle w:val="664"/>
        <w:numPr>
          <w:ilvl w:val="0"/>
          <w:numId w:val="19"/>
        </w:numPr>
        <w:pBdr>
          <w:top w:val="single" w:color="000000" w:sz="0" w:space="0"/>
          <w:left w:val="single" w:color="000000" w:sz="0" w:space="0"/>
          <w:bottom w:val="single" w:color="000000" w:sz="0" w:space="0"/>
          <w:right w:val="single" w:color="000000" w:sz="0" w:space="0"/>
        </w:pBdr>
        <w:spacing w:after="120" w:before="0" w:line="390" w:lineRule="atLeast"/>
        <w:ind w:right="0"/>
        <w:rPr/>
      </w:pPr>
      <w:r>
        <w:rPr>
          <w:rFonts w:ascii="Arial" w:hAnsi="Arial" w:eastAsia="Arial" w:cs="Arial"/>
          <w:b/>
          <w:color w:val="000000"/>
          <w:sz w:val="24"/>
        </w:rPr>
        <w:t xml:space="preserve">Expand convenience-led tenant strength, health, services, food-to-go, and omnichannel pickup/returns.</w:t>
      </w:r>
      <w:r/>
    </w:p>
    <w:p>
      <w:pPr>
        <w:pStyle w:val="664"/>
        <w:numPr>
          <w:ilvl w:val="0"/>
          <w:numId w:val="19"/>
        </w:numPr>
        <w:pBdr>
          <w:top w:val="single" w:color="000000" w:sz="0" w:space="0"/>
          <w:left w:val="single" w:color="000000" w:sz="0" w:space="0"/>
          <w:bottom w:val="single" w:color="000000" w:sz="0" w:space="0"/>
          <w:right w:val="single" w:color="000000" w:sz="0" w:space="0"/>
        </w:pBdr>
        <w:spacing w:after="120" w:before="0" w:line="390" w:lineRule="atLeast"/>
        <w:ind w:right="0"/>
        <w:rPr/>
      </w:pPr>
      <w:r>
        <w:rPr>
          <w:rFonts w:ascii="Arial" w:hAnsi="Arial" w:eastAsia="Arial" w:cs="Arial"/>
          <w:b/>
          <w:color w:val="000000"/>
          <w:sz w:val="24"/>
        </w:rPr>
        <w:t xml:space="preserve">Protect commuter conversion through fast navigation, mobile integration, and mission-based marketing.</w:t>
      </w:r>
      <w:r/>
    </w:p>
    <w:p>
      <w:pPr>
        <w:pStyle w:val="664"/>
        <w:numPr>
          <w:ilvl w:val="0"/>
          <w:numId w:val="19"/>
        </w:numPr>
        <w:pBdr>
          <w:top w:val="single" w:color="000000" w:sz="0" w:space="0"/>
          <w:left w:val="single" w:color="000000" w:sz="0" w:space="0"/>
          <w:bottom w:val="single" w:color="000000" w:sz="0" w:space="0"/>
          <w:right w:val="single" w:color="000000" w:sz="0" w:space="0"/>
        </w:pBdr>
        <w:spacing w:after="120" w:before="0" w:line="390" w:lineRule="atLeast"/>
        <w:ind w:right="0"/>
        <w:rPr/>
      </w:pPr>
      <w:r>
        <w:rPr>
          <w:rFonts w:ascii="Arial" w:hAnsi="Arial" w:eastAsia="Arial" w:cs="Arial"/>
          <w:b/>
          <w:color w:val="000000"/>
          <w:sz w:val="24"/>
        </w:rPr>
        <w:t xml:space="preserve">Add selective experiential retail, but not at the expense of high-frequency utility.</w:t>
      </w:r>
      <w:r/>
    </w:p>
    <w:p>
      <w:pPr>
        <w:pBdr>
          <w:top w:val="single" w:color="000000" w:sz="0" w:space="0"/>
          <w:left w:val="single" w:color="000000" w:sz="0" w:space="0"/>
          <w:bottom w:val="single" w:color="000000" w:sz="0" w:space="0"/>
          <w:right w:val="single" w:color="000000" w:sz="0" w:space="0"/>
        </w:pBdr>
        <w:spacing w:after="120" w:before="120" w:line="390" w:lineRule="atLeast"/>
        <w:ind w:right="0" w:firstLine="0" w:left="0"/>
        <w:rPr/>
      </w:pPr>
      <w:r>
        <w:rPr>
          <w:rFonts w:ascii="Arial" w:hAnsi="Arial" w:eastAsia="Arial" w:cs="Arial"/>
          <w:b/>
          <w:color w:val="000000"/>
          <w:sz w:val="24"/>
        </w:rPr>
        <w:t xml:space="preserve">Mall of Scandinavia should plan for scenario upside while keeping downside protection.</w:t>
        <w:br/>
        <w:t xml:space="preserve">That means:</w:t>
      </w:r>
      <w:r/>
    </w:p>
    <w:p>
      <w:pPr>
        <w:pStyle w:val="664"/>
        <w:numPr>
          <w:ilvl w:val="0"/>
          <w:numId w:val="20"/>
        </w:numPr>
        <w:pBdr>
          <w:top w:val="single" w:color="000000" w:sz="0" w:space="0"/>
          <w:left w:val="single" w:color="000000" w:sz="0" w:space="0"/>
          <w:bottom w:val="single" w:color="000000" w:sz="0" w:space="0"/>
          <w:right w:val="single" w:color="000000" w:sz="0" w:space="0"/>
        </w:pBdr>
        <w:spacing w:after="120" w:before="0" w:line="390" w:lineRule="atLeast"/>
        <w:ind w:right="0"/>
        <w:rPr/>
      </w:pPr>
      <w:r>
        <w:rPr>
          <w:rFonts w:ascii="Arial" w:hAnsi="Arial" w:eastAsia="Arial" w:cs="Arial"/>
          <w:b/>
          <w:color w:val="000000"/>
          <w:sz w:val="24"/>
        </w:rPr>
        <w:t xml:space="preserve">Preserve fashion, beauty, food, and entertainment leadership, because those categories drive upside in recovery.</w:t>
      </w:r>
      <w:r/>
    </w:p>
    <w:p>
      <w:pPr>
        <w:pStyle w:val="664"/>
        <w:numPr>
          <w:ilvl w:val="0"/>
          <w:numId w:val="20"/>
        </w:numPr>
        <w:pBdr>
          <w:top w:val="single" w:color="000000" w:sz="0" w:space="0"/>
          <w:left w:val="single" w:color="000000" w:sz="0" w:space="0"/>
          <w:bottom w:val="single" w:color="000000" w:sz="0" w:space="0"/>
          <w:right w:val="single" w:color="000000" w:sz="0" w:space="0"/>
        </w:pBdr>
        <w:spacing w:after="120" w:before="0" w:line="390" w:lineRule="atLeast"/>
        <w:ind w:right="0"/>
        <w:rPr/>
      </w:pPr>
      <w:r>
        <w:rPr>
          <w:rFonts w:ascii="Arial" w:hAnsi="Arial" w:eastAsia="Arial" w:cs="Arial"/>
          <w:b/>
          <w:color w:val="000000"/>
          <w:sz w:val="24"/>
        </w:rPr>
        <w:t xml:space="preserve">In weaker periods, rebalance marketing toward “accessible premium” and justify spend rather than chasing luxury-only positioning.</w:t>
      </w:r>
      <w:r/>
    </w:p>
    <w:p>
      <w:pPr>
        <w:pStyle w:val="664"/>
        <w:numPr>
          <w:ilvl w:val="0"/>
          <w:numId w:val="20"/>
        </w:numPr>
        <w:pBdr>
          <w:top w:val="single" w:color="000000" w:sz="0" w:space="0"/>
          <w:left w:val="single" w:color="000000" w:sz="0" w:space="0"/>
          <w:bottom w:val="single" w:color="000000" w:sz="0" w:space="0"/>
          <w:right w:val="single" w:color="000000" w:sz="0" w:space="0"/>
        </w:pBdr>
        <w:spacing w:after="120" w:before="0" w:line="390" w:lineRule="atLeast"/>
        <w:ind w:right="0"/>
        <w:rPr/>
      </w:pPr>
      <w:r>
        <w:rPr>
          <w:rFonts w:ascii="Arial" w:hAnsi="Arial" w:eastAsia="Arial" w:cs="Arial"/>
          <w:b/>
          <w:color w:val="000000"/>
          <w:sz w:val="24"/>
        </w:rPr>
        <w:t xml:space="preserve">Keep omnichannel execution, service, and destination-quality programming strong so the center remains worth the trip.</w:t>
      </w:r>
      <w:r/>
    </w:p>
    <w:p>
      <w:pPr>
        <w:pStyle w:val="139"/>
        <w:pBdr>
          <w:top w:val="single" w:color="000000" w:sz="0" w:space="0"/>
          <w:left w:val="single" w:color="000000" w:sz="0" w:space="0"/>
          <w:bottom w:val="single" w:color="000000" w:sz="0" w:space="0"/>
          <w:right w:val="single" w:color="000000" w:sz="0" w:space="0"/>
        </w:pBdr>
        <w:spacing w:after="120" w:before="359" w:line="300" w:lineRule="auto"/>
        <w:ind w:right="0" w:firstLine="0" w:left="0"/>
        <w:rPr/>
      </w:pPr>
      <w:r>
        <w:rPr>
          <w:rFonts w:ascii="Arial" w:hAnsi="Arial" w:eastAsia="Arial" w:cs="Arial"/>
          <w:b/>
          <w:color w:val="000000"/>
          <w:sz w:val="27"/>
        </w:rPr>
        <w:t xml:space="preserve">Bottom-line read</w:t>
      </w:r>
      <w:r/>
    </w:p>
    <w:p>
      <w:pPr>
        <w:pBdr>
          <w:top w:val="single" w:color="000000" w:sz="0" w:space="0"/>
          <w:left w:val="single" w:color="000000" w:sz="0" w:space="0"/>
          <w:bottom w:val="single" w:color="000000" w:sz="0" w:space="0"/>
          <w:right w:val="single" w:color="000000" w:sz="0" w:space="0"/>
        </w:pBdr>
        <w:spacing w:after="120" w:before="120" w:line="390" w:lineRule="atLeast"/>
        <w:ind w:right="0" w:firstLine="0" w:left="0"/>
        <w:rPr/>
      </w:pPr>
      <w:r>
        <w:rPr>
          <w:rFonts w:ascii="Arial" w:hAnsi="Arial" w:eastAsia="Arial" w:cs="Arial"/>
          <w:b/>
          <w:color w:val="000000"/>
          <w:sz w:val="24"/>
        </w:rPr>
        <w:t xml:space="preserve">If the economy is weak, Tripla is the more defensive asset because everyday utility and transport-linked traffic support baseline performance better.</w:t>
        <w:br/>
        <w:t xml:space="preserve">If the economy is normal to strong, Mall of Scandinavia has greater upside because it can convert improvin</w:t>
      </w:r>
      <w:r>
        <w:rPr>
          <w:rFonts w:ascii="Arial" w:hAnsi="Arial" w:eastAsia="Arial" w:cs="Arial"/>
          <w:b/>
          <w:color w:val="000000"/>
          <w:sz w:val="24"/>
        </w:rPr>
        <w:t xml:space="preserve">g confidence into higher-margin discretionary spend more effectively.</w:t>
        <w:br/>
        <w:t xml:space="preserve">So the cleanest strategic distinction is: Tripla should optimize for resilience-first growth, while Mall of Scandinavia should optimize for upside capture with strong downside discipline</w:t>
      </w:r>
      <w:r>
        <w:rPr>
          <w:rFonts w:ascii="Arial" w:hAnsi="Arial" w:eastAsia="Arial" w:cs="Arial"/>
          <w:b/>
          <w:color w:val="000000"/>
          <w:sz w:val="24"/>
        </w:rPr>
        <w:t xml:space="preserve">.</w:t>
      </w:r>
      <w:r/>
    </w:p>
    <w:p>
      <w:pPr>
        <w:pBdr>
          <w:top w:val="single" w:color="000000" w:sz="0" w:space="0"/>
          <w:left w:val="single" w:color="000000" w:sz="0" w:space="0"/>
          <w:bottom w:val="single" w:color="000000" w:sz="0" w:space="0"/>
          <w:right w:val="single" w:color="000000" w:sz="0" w:space="0"/>
        </w:pBdr>
        <w:spacing w:after="120" w:before="239" w:line="390" w:lineRule="atLeast"/>
        <w:ind w:right="0" w:firstLine="0" w:left="0"/>
        <w:rPr/>
      </w:pPr>
      <w:r>
        <w:rPr>
          <w:rFonts w:ascii="Arial" w:hAnsi="Arial" w:eastAsia="Arial" w:cs="Arial"/>
          <w:b/>
          <w:color w:val="000000"/>
          <w:sz w:val="24"/>
        </w:rPr>
        <w:t xml:space="preserve">Plain-text source links:</w:t>
        <w:br/>
        <w:t xml:space="preserve">Mall of Tripla / YIT transport hub — https://tripla.yit.fi/en/transport-hub</w:t>
        <w:br/>
        <w:t xml:space="preserve">Mall of Tripla / Ramboll project overview — https://www.ramboll.com/projects/transport/mall-of-tripla-helsinki</w:t>
        <w:br/>
        <w:t xml:space="preserve">Mall of Tripla leasing — https://malloftripl</w:t>
      </w:r>
      <w:r>
        <w:rPr>
          <w:rFonts w:ascii="Arial" w:hAnsi="Arial" w:eastAsia="Arial" w:cs="Arial"/>
          <w:b/>
          <w:color w:val="000000"/>
          <w:sz w:val="24"/>
        </w:rPr>
        <w:t xml:space="preserve">a.fi/en/business-space-rental</w:t>
        <w:br/>
        <w:t xml:space="preserve">YIT on Tripla as urban hub — https://www.yit.fi/en/in-focus/many-ambiances-under-one-roof-in-the-mall-of-tripla</w:t>
        <w:br/>
        <w:t xml:space="preserve">Westfield Mall of Scandinavia official — https://www.westfield.com/en/sweden/mallofscandinavia</w:t>
        <w:br/>
        <w:t xml:space="preserve">Visit Stockholm, We</w:t>
      </w:r>
      <w:r>
        <w:rPr>
          <w:rFonts w:ascii="Arial" w:hAnsi="Arial" w:eastAsia="Arial" w:cs="Arial"/>
          <w:b/>
          <w:color w:val="000000"/>
          <w:sz w:val="24"/>
        </w:rPr>
        <w:t xml:space="preserve">stfield Mall of Scandinavia — https://www.visitstockholm.com/o/mall-of-scandinavia/</w:t>
        <w:br/>
        <w:t xml:space="preserve">URW FY-2025 earnings — https://assets.eu.ctfassets.net/1e76kztii87u/3Epa46xBm2zowQ8l5lHHO6/3a27cc40f05ca420bfcbc52130ef4cf3/UNIBAIL-RODAMCO-WESTFIELD_REPORTS_FY-2025_EARNIN</w:t>
      </w:r>
      <w:r>
        <w:rPr>
          <w:rFonts w:ascii="Arial" w:hAnsi="Arial" w:eastAsia="Arial" w:cs="Arial"/>
          <w:b/>
          <w:color w:val="000000"/>
          <w:sz w:val="24"/>
        </w:rPr>
        <w:t xml:space="preserve">GS.pdf</w:t>
        <w:br/>
        <w:t xml:space="preserve">ACROSS, Westfield leads Stockholm Center Rankings — https://www.across-magazine.com/westfield-leads-stockholm-center-rankings/</w:t>
        <w:br/>
        <w:t xml:space="preserve">Statistics Finland consumer confidence — https://stat.fi/en/publication/cmf5gkbhz3ig507urk5ifr72i</w:t>
        <w:br/>
        <w:t xml:space="preserve">Statistics Finland March</w:t>
      </w:r>
      <w:r>
        <w:rPr>
          <w:rFonts w:ascii="Arial" w:hAnsi="Arial" w:eastAsia="Arial" w:cs="Arial"/>
          <w:b/>
          <w:color w:val="000000"/>
          <w:sz w:val="24"/>
        </w:rPr>
        <w:t xml:space="preserve"> 2026 confidence — https://stat.fi/en/publication/cmf5gsvvy3kof07upfr0ksqd4</w:t>
        <w:br/>
        <w:t xml:space="preserve">SCB retail volume — https://www.scb.se/en/finding-statistics/statistics-by-subject-area/business-activities-and-foreign-trade/business-production-sales-and-orders-in-the-service-se</w:t>
      </w:r>
      <w:r>
        <w:rPr>
          <w:rFonts w:ascii="Arial" w:hAnsi="Arial" w:eastAsia="Arial" w:cs="Arial"/>
          <w:b/>
          <w:color w:val="000000"/>
          <w:sz w:val="24"/>
        </w:rPr>
        <w:t xml:space="preserve">ctor/preliminary-retail-sales-index/</w:t>
        <w:br/>
        <w:t xml:space="preserve">SCB household finances — https://www.scb.se/en/finding-statistics/statistics-by-subject-area/household-finances/household-income-assets-and-debts/distributional-analyses-and-statistics/better-economy-for-the-majority-in</w:t>
      </w:r>
      <w:r>
        <w:rPr>
          <w:rFonts w:ascii="Arial" w:hAnsi="Arial" w:eastAsia="Arial" w:cs="Arial"/>
          <w:b/>
          <w:color w:val="000000"/>
          <w:sz w:val="24"/>
        </w:rPr>
        <w:t xml:space="preserve">-2026/</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In recession scenarios, Mall of Tripla should market itself less as a “shopping trip” and more as Helsinki’s most useful, low-friction everyday hub: a place where people can solve multiple daily needs in one visit, spend safely, and still find small afford</w:t>
      </w:r>
      <w:r>
        <w:rPr>
          <w:rFonts w:ascii="Times" w:hAnsi="Times" w:eastAsia="Times" w:cs="Times"/>
          <w:color w:val="000000"/>
          <w:sz w:val="24"/>
        </w:rPr>
        <w:t xml:space="preserve">able rewards.malloftripla+3</w:t>
        <w:br/>
        <w:t xml:space="preserve">Because Tripla sits on Finland’s second-busiest public transport hub and reaches over 550,000 consumers weekly through its event and media environment, the strongest recession strategy is to convert unavoidable transit and routi</w:t>
      </w:r>
      <w:r>
        <w:rPr>
          <w:rFonts w:ascii="Times" w:hAnsi="Times" w:eastAsia="Times" w:cs="Times"/>
          <w:color w:val="000000"/>
          <w:sz w:val="24"/>
        </w:rPr>
        <w:t xml:space="preserve">ne traffic into repeat low-risk spending rather than relying on aspirational discretionary demand.triplamedia.malloftripla+3</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Strategic shift</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In a recession, Tripla should move its core message from “destination shopping” toward </w:t>
      </w:r>
      <w:r>
        <w:rPr>
          <w:rFonts w:ascii="Times" w:hAnsi="Times" w:eastAsia="Times" w:cs="Times"/>
          <w:b/>
          <w:color w:val="000000"/>
          <w:sz w:val="24"/>
        </w:rPr>
        <w:t xml:space="preserve">practical value + convenience + emotional relief</w:t>
      </w:r>
      <w:r>
        <w:rPr>
          <w:rFonts w:ascii="Times" w:hAnsi="Times" w:eastAsia="Times" w:cs="Times"/>
          <w:color w:val="000000"/>
          <w:sz w:val="24"/>
        </w:rPr>
        <w:t xml:space="preserve">.malloftripla+2</w:t>
        <w:br/>
        <w:t xml:space="preserve">That means its marketing should emphasize:</w:t>
      </w:r>
      <w:r/>
    </w:p>
    <w:p>
      <w:pPr>
        <w:pStyle w:val="664"/>
        <w:numPr>
          <w:ilvl w:val="0"/>
          <w:numId w:val="2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One-stop usefulness, because stressed consumers want fewer trips and lower effort.tripla.yit+2</w:t>
      </w:r>
      <w:r/>
    </w:p>
    <w:p>
      <w:pPr>
        <w:pStyle w:val="664"/>
        <w:numPr>
          <w:ilvl w:val="0"/>
          <w:numId w:val="2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Trusted value, because Finnish consumer confidence was deeply below average in early 2026 and durable-goods timing was seen as unfavorable.stat+1</w:t>
      </w:r>
      <w:r/>
    </w:p>
    <w:p>
      <w:pPr>
        <w:pStyle w:val="664"/>
        <w:numPr>
          <w:ilvl w:val="0"/>
          <w:numId w:val="2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Small rewards, because even cautious consumers still respond to affordable treats and moments of relief.suomenpankki+1</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Best recession strategies</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1) Market “one trip solves everything”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Tripla’s biggest structural advantage is that it combines transport, shopping, dining, services, events, and parking in one location.malloftripla+2</w:t>
        <w:br/>
        <w:t xml:space="preserve">In recession conditions, that should be turned into a mission-led message: commute, pick up essentials, hand</w:t>
      </w:r>
      <w:r>
        <w:rPr>
          <w:rFonts w:ascii="Times" w:hAnsi="Times" w:eastAsia="Times" w:cs="Times"/>
          <w:color w:val="000000"/>
          <w:sz w:val="24"/>
        </w:rPr>
        <w:t xml:space="preserve">le services, eat, and return home in one stop.hsl+2</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What to do</w:t>
      </w:r>
      <w:r/>
    </w:p>
    <w:p>
      <w:pPr>
        <w:pStyle w:val="664"/>
        <w:numPr>
          <w:ilvl w:val="0"/>
          <w:numId w:val="2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Build campaigns around time and effort savings, not only price.tripla.yit+1</w:t>
      </w:r>
      <w:r/>
    </w:p>
    <w:p>
      <w:pPr>
        <w:pStyle w:val="664"/>
        <w:numPr>
          <w:ilvl w:val="0"/>
          <w:numId w:val="2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Group tenants by mission: “home tonight,” “under 15 minutes,” “before your train,” “family errands in one visit.”malloftripla+1</w:t>
      </w:r>
      <w:r/>
    </w:p>
    <w:p>
      <w:pPr>
        <w:pStyle w:val="664"/>
        <w:numPr>
          <w:ilvl w:val="0"/>
          <w:numId w:val="2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Promote transit-linked convenience heavily in station and digital screens.triplamedia.malloftripla+1</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Campaign ideas</w:t>
      </w:r>
      <w:r/>
    </w:p>
    <w:p>
      <w:pPr>
        <w:pStyle w:val="664"/>
        <w:numPr>
          <w:ilvl w:val="0"/>
          <w:numId w:val="2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“One Stop After Work.”malloftripla+1</w:t>
      </w:r>
      <w:r/>
    </w:p>
    <w:p>
      <w:pPr>
        <w:pStyle w:val="664"/>
        <w:numPr>
          <w:ilvl w:val="0"/>
          <w:numId w:val="2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“Everything Before Your Train.”malloftripla+1</w:t>
      </w:r>
      <w:r/>
    </w:p>
    <w:p>
      <w:pPr>
        <w:pStyle w:val="664"/>
        <w:numPr>
          <w:ilvl w:val="0"/>
          <w:numId w:val="2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“15-Minute Tripla Mission.”tripla.yit+1</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2) Recession-proof the value message</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When confidence is weak, generic “great deals” language is less persuasive than concrete, trusted value signals.tradingeconomics+2</w:t>
        <w:br/>
        <w:t xml:space="preserve">Tripla should help tenants present value in a way that reduces shopping stress: price certainty, bundles, essential baskets, </w:t>
      </w:r>
      <w:r>
        <w:rPr>
          <w:rFonts w:ascii="Times" w:hAnsi="Times" w:eastAsia="Times" w:cs="Times"/>
          <w:color w:val="000000"/>
          <w:sz w:val="24"/>
        </w:rPr>
        <w:t xml:space="preserve">and visible comparisons.malloftripla+1</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What to do</w:t>
      </w:r>
      <w:r/>
    </w:p>
    <w:p>
      <w:pPr>
        <w:pStyle w:val="664"/>
        <w:numPr>
          <w:ilvl w:val="0"/>
          <w:numId w:val="24"/>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Coordinate mall-wide value campaigns rather than leaving price communication fragmented tenant by tenant.malloftripla+1</w:t>
      </w:r>
      <w:r/>
    </w:p>
    <w:p>
      <w:pPr>
        <w:pStyle w:val="664"/>
        <w:numPr>
          <w:ilvl w:val="0"/>
          <w:numId w:val="24"/>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Promote categories that fit recession behavior: food, pharmacy, beauty basics, home essentials, repair, and family convenience.stat+1</w:t>
      </w:r>
      <w:r/>
    </w:p>
    <w:p>
      <w:pPr>
        <w:pStyle w:val="664"/>
        <w:numPr>
          <w:ilvl w:val="0"/>
          <w:numId w:val="24"/>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Use digital screens and audio to communicate “real value now” instead of vague promotional noise.</w:t>
      </w:r>
      <w:hyperlink r:id="rId9" w:tooltip="https://triplamedia.malloftripla.fi/en/event-square" w:history="1">
        <w:r>
          <w:rPr>
            <w:rStyle w:val="186"/>
            <w:rFonts w:ascii="Times" w:hAnsi="Times" w:eastAsia="Times" w:cs="Times"/>
            <w:color w:val="0000ee"/>
            <w:sz w:val="24"/>
            <w:u w:val="single"/>
          </w:rPr>
          <w:t xml:space="preserve">triplamedia.malloftripla</w:t>
        </w:r>
      </w:hyperlink>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Campaign ideas</w:t>
      </w:r>
      <w:r/>
    </w:p>
    <w:p>
      <w:pPr>
        <w:pStyle w:val="664"/>
        <w:numPr>
          <w:ilvl w:val="0"/>
          <w:numId w:val="2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“Tripla Value Week.”malloftripla+1</w:t>
      </w:r>
      <w:r/>
    </w:p>
    <w:p>
      <w:pPr>
        <w:pStyle w:val="664"/>
        <w:numPr>
          <w:ilvl w:val="0"/>
          <w:numId w:val="2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“No Surprise Prices at Tripla.”etk+1</w:t>
      </w:r>
      <w:r/>
    </w:p>
    <w:p>
      <w:pPr>
        <w:pStyle w:val="664"/>
        <w:numPr>
          <w:ilvl w:val="0"/>
          <w:numId w:val="2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“Everyday Essentials Route.”malloftripla+1</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3) Focus on retention, not just acquisition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In downturns, repeat visits are more valuable than expensive top-of-funnel acquisition.vwo+1</w:t>
        <w:br/>
        <w:t xml:space="preserve">Tripla already has recurring natural traffic because of the station and services, so the marketing objective should be to increase conversion frequency and share o</w:t>
      </w:r>
      <w:r>
        <w:rPr>
          <w:rFonts w:ascii="Times" w:hAnsi="Times" w:eastAsia="Times" w:cs="Times"/>
          <w:color w:val="000000"/>
          <w:sz w:val="24"/>
        </w:rPr>
        <w:t xml:space="preserve">f visit, not just raw awareness.hsl+2</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What to do</w:t>
      </w:r>
      <w:r/>
    </w:p>
    <w:p>
      <w:pPr>
        <w:pStyle w:val="664"/>
        <w:numPr>
          <w:ilvl w:val="0"/>
          <w:numId w:val="26"/>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Segment messaging by visit mission: commuter, office worker, family, event visitor, nearby resident.triplamedia.malloftripla+1</w:t>
      </w:r>
      <w:r/>
    </w:p>
    <w:p>
      <w:pPr>
        <w:pStyle w:val="664"/>
        <w:numPr>
          <w:ilvl w:val="0"/>
          <w:numId w:val="26"/>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Use CRM, email, app, or remarketing to bring people back for the next relevant mission.marketsource+1</w:t>
      </w:r>
      <w:r/>
    </w:p>
    <w:p>
      <w:pPr>
        <w:pStyle w:val="664"/>
        <w:numPr>
          <w:ilvl w:val="0"/>
          <w:numId w:val="26"/>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Reward routine behavior, for example coffee + grocery + service combinations, not only single-store spend.vwo+1</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Campaign ideas</w:t>
      </w:r>
      <w:r/>
    </w:p>
    <w:p>
      <w:pPr>
        <w:pStyle w:val="664"/>
        <w:numPr>
          <w:ilvl w:val="0"/>
          <w:numId w:val="27"/>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“Tripla Everyday Rewards.”</w:t>
      </w:r>
      <w:hyperlink r:id="rId10" w:tooltip="https://vwo.com/blog/5-marketing-strategies-to-grow-your-business-during-a-recession/" w:history="1">
        <w:r>
          <w:rPr>
            <w:rStyle w:val="186"/>
            <w:rFonts w:ascii="Times" w:hAnsi="Times" w:eastAsia="Times" w:cs="Times"/>
            <w:color w:val="0000ee"/>
            <w:sz w:val="24"/>
            <w:u w:val="single"/>
          </w:rPr>
          <w:t xml:space="preserve">vwo</w:t>
        </w:r>
      </w:hyperlink>
      <w:r/>
      <w:r/>
    </w:p>
    <w:p>
      <w:pPr>
        <w:pStyle w:val="664"/>
        <w:numPr>
          <w:ilvl w:val="0"/>
          <w:numId w:val="27"/>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“Your Weekly Route, Rewarded.”tripla.yit+1</w:t>
      </w:r>
      <w:r/>
    </w:p>
    <w:p>
      <w:pPr>
        <w:pStyle w:val="664"/>
        <w:numPr>
          <w:ilvl w:val="0"/>
          <w:numId w:val="27"/>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“Come Back Tomorrow for This.”marketsource+1</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4) Turn events into conversion, not just awareness</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Tripla has a built-in Event Square, promotional spaces, mall media, and station-hall visibility, so recession marketing should use events to drive measurable spend and tenant traffic, not just brand theater.malloftripla+2</w:t>
        <w:br/>
        <w:t xml:space="preserve">This is important because people s</w:t>
      </w:r>
      <w:r>
        <w:rPr>
          <w:rFonts w:ascii="Times" w:hAnsi="Times" w:eastAsia="Times" w:cs="Times"/>
          <w:color w:val="000000"/>
          <w:sz w:val="24"/>
        </w:rPr>
        <w:t xml:space="preserve">till seek low-cost entertainment and social experiences during downturns, but they become more selective about paid leisure.workwithopal+1</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What to do</w:t>
      </w:r>
      <w:r/>
    </w:p>
    <w:p>
      <w:pPr>
        <w:pStyle w:val="664"/>
        <w:numPr>
          <w:ilvl w:val="0"/>
          <w:numId w:val="28"/>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Run high-frequency, low-threshold events tied to clear retail missions.malloftripla+1</w:t>
      </w:r>
      <w:r/>
    </w:p>
    <w:p>
      <w:pPr>
        <w:pStyle w:val="664"/>
        <w:numPr>
          <w:ilvl w:val="0"/>
          <w:numId w:val="28"/>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Use event content to support practical categories: family days, repair clinics, “budget beauty,” second-hand pop-ups, commuter breakfast events.malloftripla+1</w:t>
      </w:r>
      <w:r/>
    </w:p>
    <w:p>
      <w:pPr>
        <w:pStyle w:val="664"/>
        <w:numPr>
          <w:ilvl w:val="0"/>
          <w:numId w:val="28"/>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Always connect event traffic to offers, QR flows, store maps, or redeemable missions.</w:t>
      </w:r>
      <w:hyperlink r:id="rId11" w:tooltip="https://triplamedia.malloftripla.fi/en/event-square" w:history="1">
        <w:r>
          <w:rPr>
            <w:rStyle w:val="186"/>
            <w:rFonts w:ascii="Times" w:hAnsi="Times" w:eastAsia="Times" w:cs="Times"/>
            <w:color w:val="0000ee"/>
            <w:sz w:val="24"/>
            <w:u w:val="single"/>
          </w:rPr>
          <w:t xml:space="preserve">triplamedia.malloftripla</w:t>
        </w:r>
      </w:hyperlink>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Campaign ideas</w:t>
      </w:r>
      <w:r/>
    </w:p>
    <w:p>
      <w:pPr>
        <w:pStyle w:val="664"/>
        <w:numPr>
          <w:ilvl w:val="0"/>
          <w:numId w:val="29"/>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“Tripla Budget Weekend.”workwithopal+1</w:t>
      </w:r>
      <w:r/>
    </w:p>
    <w:p>
      <w:pPr>
        <w:pStyle w:val="664"/>
        <w:numPr>
          <w:ilvl w:val="0"/>
          <w:numId w:val="29"/>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“Repair &amp; Refresh Days.”</w:t>
      </w:r>
      <w:hyperlink r:id="rId12" w:tooltip="https://malloftripla.fi/en/promotions" w:history="1">
        <w:r>
          <w:rPr>
            <w:rStyle w:val="186"/>
            <w:rFonts w:ascii="Times" w:hAnsi="Times" w:eastAsia="Times" w:cs="Times"/>
            <w:color w:val="0000ee"/>
            <w:sz w:val="24"/>
            <w:u w:val="single"/>
          </w:rPr>
          <w:t xml:space="preserve">malloftripla</w:t>
        </w:r>
      </w:hyperlink>
      <w:r/>
      <w:r/>
    </w:p>
    <w:p>
      <w:pPr>
        <w:pStyle w:val="664"/>
        <w:numPr>
          <w:ilvl w:val="0"/>
          <w:numId w:val="29"/>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“Commuter Breakfast Club.”tripla.yit+1</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5) Sell affordable relief, not luxury fantasy</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Recession marketing works better when it acknowledges pressure but still gives people permission for small pleasures.informatechtarget+1</w:t>
        <w:br/>
        <w:t xml:space="preserve">Tripla is well positioned for this because it has about 60 cafés and restaurants plus broad beauty, leisure, and entert</w:t>
      </w:r>
      <w:r>
        <w:rPr>
          <w:rFonts w:ascii="Times" w:hAnsi="Times" w:eastAsia="Times" w:cs="Times"/>
          <w:color w:val="000000"/>
          <w:sz w:val="24"/>
        </w:rPr>
        <w:t xml:space="preserve">ainment content.malloftripla+1</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What to do</w:t>
      </w:r>
      <w:r/>
    </w:p>
    <w:p>
      <w:pPr>
        <w:pStyle w:val="664"/>
        <w:numPr>
          <w:ilvl w:val="0"/>
          <w:numId w:val="30"/>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Promote “small treat” categories heavily: coffee, lunch, beauty basics, quick gifts, seasonal food, family activities.suomenpankki+2</w:t>
      </w:r>
      <w:r/>
    </w:p>
    <w:p>
      <w:pPr>
        <w:pStyle w:val="664"/>
        <w:numPr>
          <w:ilvl w:val="0"/>
          <w:numId w:val="30"/>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Frame indulgence as manageable and deserved rather than extravagant.informatechtarget+1</w:t>
      </w:r>
      <w:r/>
    </w:p>
    <w:p>
      <w:pPr>
        <w:pStyle w:val="664"/>
        <w:numPr>
          <w:ilvl w:val="0"/>
          <w:numId w:val="30"/>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Bundle experiences at accessible price points.malloftripla+1</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Campaign ideas</w:t>
      </w:r>
      <w:r/>
    </w:p>
    <w:p>
      <w:pPr>
        <w:pStyle w:val="664"/>
        <w:numPr>
          <w:ilvl w:val="0"/>
          <w:numId w:val="3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“Little Luxury Under €10.”</w:t>
      </w:r>
      <w:hyperlink r:id="rId13" w:tooltip="https://www.suomenpankki.fi/fi/julkaisut/suomen-talousennuste/" w:history="1">
        <w:r>
          <w:rPr>
            <w:rStyle w:val="186"/>
            <w:rFonts w:ascii="Times" w:hAnsi="Times" w:eastAsia="Times" w:cs="Times"/>
            <w:color w:val="0000ee"/>
            <w:sz w:val="24"/>
            <w:u w:val="single"/>
          </w:rPr>
          <w:t xml:space="preserve">suomenpankki</w:t>
        </w:r>
      </w:hyperlink>
      <w:r/>
      <w:r/>
    </w:p>
    <w:p>
      <w:pPr>
        <w:pStyle w:val="664"/>
        <w:numPr>
          <w:ilvl w:val="0"/>
          <w:numId w:val="3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“Treat Yourself Before the Train.”malloftripla+1</w:t>
      </w:r>
      <w:r/>
    </w:p>
    <w:p>
      <w:pPr>
        <w:pStyle w:val="664"/>
        <w:numPr>
          <w:ilvl w:val="0"/>
          <w:numId w:val="3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“Midweek Mood Lift.”malloftripla+1</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6) Use the mall as a media network</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Tripla’s event square, station-hall promotion, digital screens, audio, and promotional spaces give it an unusually strong owned-media platform.triplamedia.malloftripla+1</w:t>
        <w:br/>
        <w:t xml:space="preserve">In recession conditions, this is valuable because tenant budgets may tighten, so mall-</w:t>
      </w:r>
      <w:r>
        <w:rPr>
          <w:rFonts w:ascii="Times" w:hAnsi="Times" w:eastAsia="Times" w:cs="Times"/>
          <w:color w:val="000000"/>
          <w:sz w:val="24"/>
        </w:rPr>
        <w:t xml:space="preserve">managed media should be packaged as performance-supporting marketing, not just branding.thriveagency+1</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What to do</w:t>
      </w:r>
      <w:r/>
    </w:p>
    <w:p>
      <w:pPr>
        <w:pStyle w:val="664"/>
        <w:numPr>
          <w:ilvl w:val="0"/>
          <w:numId w:val="3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Offer low-cost co-marketing packages to tenants.thriveagency+1</w:t>
      </w:r>
      <w:r/>
    </w:p>
    <w:p>
      <w:pPr>
        <w:pStyle w:val="664"/>
        <w:numPr>
          <w:ilvl w:val="0"/>
          <w:numId w:val="3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Prioritize high-intent placements near transit flows and category zones.malloftripla+1</w:t>
      </w:r>
      <w:r/>
    </w:p>
    <w:p>
      <w:pPr>
        <w:pStyle w:val="664"/>
        <w:numPr>
          <w:ilvl w:val="0"/>
          <w:numId w:val="3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Measure uplift by zone, tenant cluster, and event period.malloftripla+1</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Campaign ideas</w:t>
      </w:r>
      <w:r/>
    </w:p>
    <w:p>
      <w:pPr>
        <w:pStyle w:val="664"/>
        <w:numPr>
          <w:ilvl w:val="0"/>
          <w:numId w:val="3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“Next Stop: Offer of the Day.”tripla.yit+1</w:t>
      </w:r>
      <w:r/>
    </w:p>
    <w:p>
      <w:pPr>
        <w:pStyle w:val="664"/>
        <w:numPr>
          <w:ilvl w:val="0"/>
          <w:numId w:val="3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“Station to Store in 3 Minutes.”malloftripla+1</w:t>
      </w:r>
      <w:r/>
    </w:p>
    <w:p>
      <w:pPr>
        <w:pStyle w:val="664"/>
        <w:numPr>
          <w:ilvl w:val="0"/>
          <w:numId w:val="3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“Tripla Picks Today.”</w:t>
      </w:r>
      <w:hyperlink r:id="rId14" w:tooltip="https://malloftripla.fi/en/promotions" w:history="1">
        <w:r>
          <w:rPr>
            <w:rStyle w:val="186"/>
            <w:rFonts w:ascii="Times" w:hAnsi="Times" w:eastAsia="Times" w:cs="Times"/>
            <w:color w:val="0000ee"/>
            <w:sz w:val="24"/>
            <w:u w:val="single"/>
          </w:rPr>
          <w:t xml:space="preserve">malloftripla</w:t>
        </w:r>
      </w:hyperlink>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7) Lead with empathy and usefulness</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The tone matters in recession marketing. Consumers under pressure respond better to helpful, respectful, confidence-building communication than to hype.thriveagency+2</w:t>
        <w:br/>
        <w:t xml:space="preserve">Tripla should sound like a smart, helpful companion to everyday life in Helsinki, not lik</w:t>
      </w:r>
      <w:r>
        <w:rPr>
          <w:rFonts w:ascii="Times" w:hAnsi="Times" w:eastAsia="Times" w:cs="Times"/>
          <w:color w:val="000000"/>
          <w:sz w:val="24"/>
        </w:rPr>
        <w:t xml:space="preserve">e a mall demanding attention.malloftripla+1</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What to do</w:t>
      </w:r>
      <w:r/>
    </w:p>
    <w:p>
      <w:pPr>
        <w:pStyle w:val="664"/>
        <w:numPr>
          <w:ilvl w:val="0"/>
          <w:numId w:val="34"/>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Use practical language: save time, compare easily, get more from one visit.stripe+1</w:t>
      </w:r>
      <w:r/>
    </w:p>
    <w:p>
      <w:pPr>
        <w:pStyle w:val="664"/>
        <w:numPr>
          <w:ilvl w:val="0"/>
          <w:numId w:val="34"/>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Publish useful content: best errand routes, lunch under €X, family day itineraries, before/after work ideas.workwithopal+1</w:t>
      </w:r>
      <w:r/>
    </w:p>
    <w:p>
      <w:pPr>
        <w:pStyle w:val="664"/>
        <w:numPr>
          <w:ilvl w:val="0"/>
          <w:numId w:val="34"/>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Build campaigns around real pain points such as transport, budgeting, convenience, and weather.malloftripla+1</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Campaign ideas</w:t>
      </w:r>
      <w:r/>
    </w:p>
    <w:p>
      <w:pPr>
        <w:pStyle w:val="664"/>
        <w:numPr>
          <w:ilvl w:val="0"/>
          <w:numId w:val="3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“Helsinki’s Smartest Stop.”malloftripla+1</w:t>
      </w:r>
      <w:r/>
    </w:p>
    <w:p>
      <w:pPr>
        <w:pStyle w:val="664"/>
        <w:numPr>
          <w:ilvl w:val="0"/>
          <w:numId w:val="3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“Good Day, Lower Cost.”</w:t>
      </w:r>
      <w:hyperlink r:id="rId15" w:tooltip="https://www.informatechtarget.com/blog/4-best-marketing-campaigns-tackling-economic-turmoil/" w:history="1">
        <w:r>
          <w:rPr>
            <w:rStyle w:val="186"/>
            <w:rFonts w:ascii="Times" w:hAnsi="Times" w:eastAsia="Times" w:cs="Times"/>
            <w:color w:val="0000ee"/>
            <w:sz w:val="24"/>
            <w:u w:val="single"/>
          </w:rPr>
          <w:t xml:space="preserve">informatechtarget</w:t>
        </w:r>
      </w:hyperlink>
      <w:r/>
      <w:r/>
    </w:p>
    <w:p>
      <w:pPr>
        <w:pStyle w:val="664"/>
        <w:numPr>
          <w:ilvl w:val="0"/>
          <w:numId w:val="35"/>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“More Done, Less Stress.”stripe+1</w:t>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Recommended recession playbook</w:t>
      </w:r>
      <w:r/>
    </w:p>
    <w:tbl>
      <w:tblPr>
        <w:tblStyle w:val="1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23"/>
        <w:gridCol w:w="4439"/>
        <w:gridCol w:w="4392"/>
      </w:tblGrid>
      <w:tr>
        <w:trPr/>
        <w:tc>
          <w:tcPr>
            <w:tcBorders/>
            <w:tcMar>
              <w:left w:w="15" w:type="dxa"/>
              <w:top w:w="15" w:type="dxa"/>
              <w:right w:w="15" w:type="dxa"/>
              <w:bottom w:w="15" w:type="dxa"/>
            </w:tcMar>
            <w:tcW w:w="523" w:type="dxa"/>
            <w:vAlign w:val="center"/>
            <w:textDirection w:val="lrTb"/>
            <w:noWrap w:val="false"/>
          </w:tcPr>
          <w:p>
            <w:pPr>
              <w:pBdr/>
              <w:spacing w:after="0" w:before="0" w:line="240"/>
              <w:ind/>
              <w:jc w:val="center"/>
              <w:rPr/>
            </w:pPr>
            <w:r>
              <w:rPr>
                <w:rFonts w:ascii="Times" w:hAnsi="Times" w:eastAsia="Times" w:cs="Times"/>
                <w:b/>
                <w:color w:val="000000"/>
                <w:sz w:val="24"/>
              </w:rPr>
              <w:t xml:space="preserve">Priority</w:t>
            </w:r>
            <w:r/>
          </w:p>
        </w:tc>
        <w:tc>
          <w:tcPr>
            <w:tcBorders/>
            <w:tcMar>
              <w:left w:w="15" w:type="dxa"/>
              <w:top w:w="15" w:type="dxa"/>
              <w:right w:w="15" w:type="dxa"/>
              <w:bottom w:w="15" w:type="dxa"/>
            </w:tcMar>
            <w:tcW w:w="4439" w:type="dxa"/>
            <w:vAlign w:val="center"/>
            <w:textDirection w:val="lrTb"/>
            <w:noWrap w:val="false"/>
          </w:tcPr>
          <w:p>
            <w:pPr>
              <w:pBdr/>
              <w:spacing w:after="0" w:before="0" w:line="240"/>
              <w:ind/>
              <w:jc w:val="center"/>
              <w:rPr/>
            </w:pPr>
            <w:r>
              <w:rPr>
                <w:rFonts w:ascii="Times" w:hAnsi="Times" w:eastAsia="Times" w:cs="Times"/>
                <w:b/>
                <w:color w:val="000000"/>
                <w:sz w:val="24"/>
              </w:rPr>
              <w:t xml:space="preserve">What Tripla should do</w:t>
            </w:r>
            <w:r/>
          </w:p>
        </w:tc>
        <w:tc>
          <w:tcPr>
            <w:tcBorders/>
            <w:tcMar>
              <w:left w:w="15" w:type="dxa"/>
              <w:top w:w="15" w:type="dxa"/>
              <w:right w:w="15" w:type="dxa"/>
              <w:bottom w:w="15" w:type="dxa"/>
            </w:tcMar>
            <w:tcW w:w="4392" w:type="dxa"/>
            <w:vAlign w:val="center"/>
            <w:textDirection w:val="lrTb"/>
            <w:noWrap w:val="false"/>
          </w:tcPr>
          <w:p>
            <w:pPr>
              <w:pBdr/>
              <w:spacing w:after="0" w:before="0" w:line="240"/>
              <w:ind/>
              <w:jc w:val="center"/>
              <w:rPr/>
            </w:pPr>
            <w:r>
              <w:rPr>
                <w:rFonts w:ascii="Times" w:hAnsi="Times" w:eastAsia="Times" w:cs="Times"/>
                <w:b/>
                <w:color w:val="000000"/>
                <w:sz w:val="24"/>
              </w:rPr>
              <w:t xml:space="preserve">Why it works in recession</w:t>
            </w:r>
            <w:r/>
          </w:p>
        </w:tc>
      </w:tr>
      <w:tr>
        <w:trPr/>
        <w:tc>
          <w:tcPr>
            <w:tcBorders/>
            <w:tcMar>
              <w:left w:w="15" w:type="dxa"/>
              <w:top w:w="15" w:type="dxa"/>
              <w:right w:w="15" w:type="dxa"/>
              <w:bottom w:w="15" w:type="dxa"/>
            </w:tcMar>
            <w:tcW w:w="523" w:type="dxa"/>
            <w:vAlign w:val="center"/>
            <w:textDirection w:val="lrTb"/>
            <w:noWrap w:val="false"/>
          </w:tcPr>
          <w:p>
            <w:pPr>
              <w:pBdr/>
              <w:spacing w:after="0" w:before="0" w:line="240"/>
              <w:ind/>
              <w:rPr/>
            </w:pPr>
            <w:r>
              <w:rPr>
                <w:rFonts w:ascii="Times" w:hAnsi="Times" w:eastAsia="Times" w:cs="Times"/>
                <w:color w:val="000000"/>
                <w:sz w:val="24"/>
              </w:rPr>
              <w:t xml:space="preserve">1</w:t>
            </w:r>
            <w:r/>
          </w:p>
        </w:tc>
        <w:tc>
          <w:tcPr>
            <w:tcBorders/>
            <w:tcMar>
              <w:left w:w="15" w:type="dxa"/>
              <w:top w:w="15" w:type="dxa"/>
              <w:right w:w="15" w:type="dxa"/>
              <w:bottom w:w="15" w:type="dxa"/>
            </w:tcMar>
            <w:tcW w:w="4439" w:type="dxa"/>
            <w:vAlign w:val="center"/>
            <w:textDirection w:val="lrTb"/>
            <w:noWrap w:val="false"/>
          </w:tcPr>
          <w:p>
            <w:pPr>
              <w:pBdr/>
              <w:spacing w:after="0" w:before="0" w:line="240"/>
              <w:ind/>
              <w:rPr/>
            </w:pPr>
            <w:r>
              <w:rPr>
                <w:rFonts w:ascii="Times" w:hAnsi="Times" w:eastAsia="Times" w:cs="Times"/>
                <w:color w:val="000000"/>
                <w:sz w:val="24"/>
              </w:rPr>
              <w:t xml:space="preserve">Shift from aspirational to mission-based messaging. malloftripla+1</w:t>
            </w:r>
            <w:r/>
          </w:p>
        </w:tc>
        <w:tc>
          <w:tcPr>
            <w:tcBorders/>
            <w:tcMar>
              <w:left w:w="15" w:type="dxa"/>
              <w:top w:w="15" w:type="dxa"/>
              <w:right w:w="15" w:type="dxa"/>
              <w:bottom w:w="15" w:type="dxa"/>
            </w:tcMar>
            <w:tcW w:w="4392" w:type="dxa"/>
            <w:vAlign w:val="center"/>
            <w:textDirection w:val="lrTb"/>
            <w:noWrap w:val="false"/>
          </w:tcPr>
          <w:p>
            <w:pPr>
              <w:pBdr/>
              <w:spacing w:after="0" w:before="0" w:line="240"/>
              <w:ind/>
              <w:rPr/>
            </w:pPr>
            <w:r>
              <w:rPr>
                <w:rFonts w:ascii="Times" w:hAnsi="Times" w:eastAsia="Times" w:cs="Times"/>
                <w:color w:val="000000"/>
                <w:sz w:val="24"/>
              </w:rPr>
              <w:t xml:space="preserve">Consumers cut risk and consolidate errands. stat+1</w:t>
            </w:r>
            <w:r/>
          </w:p>
        </w:tc>
      </w:tr>
      <w:tr>
        <w:trPr/>
        <w:tc>
          <w:tcPr>
            <w:tcBorders/>
            <w:tcMar>
              <w:left w:w="15" w:type="dxa"/>
              <w:top w:w="15" w:type="dxa"/>
              <w:right w:w="15" w:type="dxa"/>
              <w:bottom w:w="15" w:type="dxa"/>
            </w:tcMar>
            <w:tcW w:w="523" w:type="dxa"/>
            <w:vAlign w:val="center"/>
            <w:textDirection w:val="lrTb"/>
            <w:noWrap w:val="false"/>
          </w:tcPr>
          <w:p>
            <w:pPr>
              <w:pBdr/>
              <w:spacing w:after="0" w:before="0" w:line="240"/>
              <w:ind/>
              <w:rPr/>
            </w:pPr>
            <w:r>
              <w:rPr>
                <w:rFonts w:ascii="Times" w:hAnsi="Times" w:eastAsia="Times" w:cs="Times"/>
                <w:color w:val="000000"/>
                <w:sz w:val="24"/>
              </w:rPr>
              <w:t xml:space="preserve">2</w:t>
            </w:r>
            <w:r/>
          </w:p>
        </w:tc>
        <w:tc>
          <w:tcPr>
            <w:tcBorders/>
            <w:tcMar>
              <w:left w:w="15" w:type="dxa"/>
              <w:top w:w="15" w:type="dxa"/>
              <w:right w:w="15" w:type="dxa"/>
              <w:bottom w:w="15" w:type="dxa"/>
            </w:tcMar>
            <w:tcW w:w="4439" w:type="dxa"/>
            <w:vAlign w:val="center"/>
            <w:textDirection w:val="lrTb"/>
            <w:noWrap w:val="false"/>
          </w:tcPr>
          <w:p>
            <w:pPr>
              <w:pBdr/>
              <w:spacing w:after="0" w:before="0" w:line="240"/>
              <w:ind/>
              <w:rPr/>
            </w:pPr>
            <w:r>
              <w:rPr>
                <w:rFonts w:ascii="Times" w:hAnsi="Times" w:eastAsia="Times" w:cs="Times"/>
                <w:color w:val="000000"/>
                <w:sz w:val="24"/>
              </w:rPr>
              <w:t xml:space="preserve">Coordinate mall-wide value campaigns. malloftripla+1</w:t>
            </w:r>
            <w:r/>
          </w:p>
        </w:tc>
        <w:tc>
          <w:tcPr>
            <w:tcBorders/>
            <w:tcMar>
              <w:left w:w="15" w:type="dxa"/>
              <w:top w:w="15" w:type="dxa"/>
              <w:right w:w="15" w:type="dxa"/>
              <w:bottom w:w="15" w:type="dxa"/>
            </w:tcMar>
            <w:tcW w:w="4392" w:type="dxa"/>
            <w:vAlign w:val="center"/>
            <w:textDirection w:val="lrTb"/>
            <w:noWrap w:val="false"/>
          </w:tcPr>
          <w:p>
            <w:pPr>
              <w:pBdr/>
              <w:spacing w:after="0" w:before="0" w:line="240"/>
              <w:ind/>
              <w:rPr/>
            </w:pPr>
            <w:r>
              <w:rPr>
                <w:rFonts w:ascii="Times" w:hAnsi="Times" w:eastAsia="Times" w:cs="Times"/>
                <w:color w:val="000000"/>
                <w:sz w:val="24"/>
              </w:rPr>
              <w:t xml:space="preserve">Clear value beats fragmented discount noise. etk+1</w:t>
            </w:r>
            <w:r/>
          </w:p>
        </w:tc>
      </w:tr>
      <w:tr>
        <w:trPr/>
        <w:tc>
          <w:tcPr>
            <w:tcBorders/>
            <w:tcMar>
              <w:left w:w="15" w:type="dxa"/>
              <w:top w:w="15" w:type="dxa"/>
              <w:right w:w="15" w:type="dxa"/>
              <w:bottom w:w="15" w:type="dxa"/>
            </w:tcMar>
            <w:tcW w:w="523" w:type="dxa"/>
            <w:vAlign w:val="center"/>
            <w:textDirection w:val="lrTb"/>
            <w:noWrap w:val="false"/>
          </w:tcPr>
          <w:p>
            <w:pPr>
              <w:pBdr/>
              <w:spacing w:after="0" w:before="0" w:line="240"/>
              <w:ind/>
              <w:rPr/>
            </w:pPr>
            <w:r>
              <w:rPr>
                <w:rFonts w:ascii="Times" w:hAnsi="Times" w:eastAsia="Times" w:cs="Times"/>
                <w:color w:val="000000"/>
                <w:sz w:val="24"/>
              </w:rPr>
              <w:t xml:space="preserve">3</w:t>
            </w:r>
            <w:r/>
          </w:p>
        </w:tc>
        <w:tc>
          <w:tcPr>
            <w:tcBorders/>
            <w:tcMar>
              <w:left w:w="15" w:type="dxa"/>
              <w:top w:w="15" w:type="dxa"/>
              <w:right w:w="15" w:type="dxa"/>
              <w:bottom w:w="15" w:type="dxa"/>
            </w:tcMar>
            <w:tcW w:w="4439" w:type="dxa"/>
            <w:vAlign w:val="center"/>
            <w:textDirection w:val="lrTb"/>
            <w:noWrap w:val="false"/>
          </w:tcPr>
          <w:p>
            <w:pPr>
              <w:pBdr/>
              <w:spacing w:after="0" w:before="0" w:line="240"/>
              <w:ind/>
              <w:rPr/>
            </w:pPr>
            <w:r>
              <w:rPr>
                <w:rFonts w:ascii="Times" w:hAnsi="Times" w:eastAsia="Times" w:cs="Times"/>
                <w:color w:val="000000"/>
                <w:sz w:val="24"/>
              </w:rPr>
              <w:t xml:space="preserve">Use events as conversion engines. triplamedia.malloftripla+1</w:t>
            </w:r>
            <w:r/>
          </w:p>
        </w:tc>
        <w:tc>
          <w:tcPr>
            <w:tcBorders/>
            <w:tcMar>
              <w:left w:w="15" w:type="dxa"/>
              <w:top w:w="15" w:type="dxa"/>
              <w:right w:w="15" w:type="dxa"/>
              <w:bottom w:w="15" w:type="dxa"/>
            </w:tcMar>
            <w:tcW w:w="4392" w:type="dxa"/>
            <w:vAlign w:val="center"/>
            <w:textDirection w:val="lrTb"/>
            <w:noWrap w:val="false"/>
          </w:tcPr>
          <w:p>
            <w:pPr>
              <w:pBdr/>
              <w:spacing w:after="0" w:before="0" w:line="240"/>
              <w:ind/>
              <w:rPr/>
            </w:pPr>
            <w:r>
              <w:rPr>
                <w:rFonts w:ascii="Times" w:hAnsi="Times" w:eastAsia="Times" w:cs="Times"/>
                <w:color w:val="000000"/>
                <w:sz w:val="24"/>
              </w:rPr>
              <w:t xml:space="preserve">Low-cost experiences can still drive traffic and spend. workwithopal+1</w:t>
            </w:r>
            <w:r/>
          </w:p>
        </w:tc>
      </w:tr>
      <w:tr>
        <w:trPr/>
        <w:tc>
          <w:tcPr>
            <w:tcBorders/>
            <w:tcMar>
              <w:left w:w="15" w:type="dxa"/>
              <w:top w:w="15" w:type="dxa"/>
              <w:right w:w="15" w:type="dxa"/>
              <w:bottom w:w="15" w:type="dxa"/>
            </w:tcMar>
            <w:tcW w:w="523" w:type="dxa"/>
            <w:vAlign w:val="center"/>
            <w:textDirection w:val="lrTb"/>
            <w:noWrap w:val="false"/>
          </w:tcPr>
          <w:p>
            <w:pPr>
              <w:pBdr/>
              <w:spacing w:after="0" w:before="0" w:line="240"/>
              <w:ind/>
              <w:rPr/>
            </w:pPr>
            <w:r>
              <w:rPr>
                <w:rFonts w:ascii="Times" w:hAnsi="Times" w:eastAsia="Times" w:cs="Times"/>
                <w:color w:val="000000"/>
                <w:sz w:val="24"/>
              </w:rPr>
              <w:t xml:space="preserve">4</w:t>
            </w:r>
            <w:r/>
          </w:p>
        </w:tc>
        <w:tc>
          <w:tcPr>
            <w:tcBorders/>
            <w:tcMar>
              <w:left w:w="15" w:type="dxa"/>
              <w:top w:w="15" w:type="dxa"/>
              <w:right w:w="15" w:type="dxa"/>
              <w:bottom w:w="15" w:type="dxa"/>
            </w:tcMar>
            <w:tcW w:w="4439" w:type="dxa"/>
            <w:vAlign w:val="center"/>
            <w:textDirection w:val="lrTb"/>
            <w:noWrap w:val="false"/>
          </w:tcPr>
          <w:p>
            <w:pPr>
              <w:pBdr/>
              <w:spacing w:after="0" w:before="0" w:line="240"/>
              <w:ind/>
              <w:rPr/>
            </w:pPr>
            <w:r>
              <w:rPr>
                <w:rFonts w:ascii="Times" w:hAnsi="Times" w:eastAsia="Times" w:cs="Times"/>
                <w:color w:val="000000"/>
                <w:sz w:val="24"/>
              </w:rPr>
              <w:t xml:space="preserve">Build repeat-visit incentives around daily routines. vwo+1</w:t>
            </w:r>
            <w:r/>
          </w:p>
        </w:tc>
        <w:tc>
          <w:tcPr>
            <w:tcBorders/>
            <w:tcMar>
              <w:left w:w="15" w:type="dxa"/>
              <w:top w:w="15" w:type="dxa"/>
              <w:right w:w="15" w:type="dxa"/>
              <w:bottom w:w="15" w:type="dxa"/>
            </w:tcMar>
            <w:tcW w:w="4392" w:type="dxa"/>
            <w:vAlign w:val="center"/>
            <w:textDirection w:val="lrTb"/>
            <w:noWrap w:val="false"/>
          </w:tcPr>
          <w:p>
            <w:pPr>
              <w:pBdr/>
              <w:spacing w:after="0" w:before="0" w:line="240"/>
              <w:ind/>
              <w:rPr/>
            </w:pPr>
            <w:r>
              <w:rPr>
                <w:rFonts w:ascii="Times" w:hAnsi="Times" w:eastAsia="Times" w:cs="Times"/>
                <w:color w:val="000000"/>
                <w:sz w:val="24"/>
              </w:rPr>
              <w:t xml:space="preserve">Retention is cheaper and stronger in downturns. vwo+1</w:t>
            </w:r>
            <w:r/>
          </w:p>
        </w:tc>
      </w:tr>
      <w:tr>
        <w:trPr/>
        <w:tc>
          <w:tcPr>
            <w:tcBorders/>
            <w:tcMar>
              <w:left w:w="15" w:type="dxa"/>
              <w:top w:w="15" w:type="dxa"/>
              <w:right w:w="15" w:type="dxa"/>
              <w:bottom w:w="15" w:type="dxa"/>
            </w:tcMar>
            <w:tcW w:w="523" w:type="dxa"/>
            <w:vAlign w:val="center"/>
            <w:textDirection w:val="lrTb"/>
            <w:noWrap w:val="false"/>
          </w:tcPr>
          <w:p>
            <w:pPr>
              <w:pBdr/>
              <w:spacing w:after="0" w:before="0" w:line="240"/>
              <w:ind/>
              <w:rPr/>
            </w:pPr>
            <w:r>
              <w:rPr>
                <w:rFonts w:ascii="Times" w:hAnsi="Times" w:eastAsia="Times" w:cs="Times"/>
                <w:color w:val="000000"/>
                <w:sz w:val="24"/>
              </w:rPr>
              <w:t xml:space="preserve">5</w:t>
            </w:r>
            <w:r/>
          </w:p>
        </w:tc>
        <w:tc>
          <w:tcPr>
            <w:tcBorders/>
            <w:tcMar>
              <w:left w:w="15" w:type="dxa"/>
              <w:top w:w="15" w:type="dxa"/>
              <w:right w:w="15" w:type="dxa"/>
              <w:bottom w:w="15" w:type="dxa"/>
            </w:tcMar>
            <w:tcW w:w="4439" w:type="dxa"/>
            <w:vAlign w:val="center"/>
            <w:textDirection w:val="lrTb"/>
            <w:noWrap w:val="false"/>
          </w:tcPr>
          <w:p>
            <w:pPr>
              <w:pBdr/>
              <w:spacing w:after="0" w:before="0" w:line="240"/>
              <w:ind/>
              <w:rPr/>
            </w:pPr>
            <w:r>
              <w:rPr>
                <w:rFonts w:ascii="Times" w:hAnsi="Times" w:eastAsia="Times" w:cs="Times"/>
                <w:color w:val="000000"/>
                <w:sz w:val="24"/>
              </w:rPr>
              <w:t xml:space="preserve">Monetize owned media and transit exposure. triplamedia.malloftripla+2</w:t>
            </w:r>
            <w:r/>
          </w:p>
        </w:tc>
        <w:tc>
          <w:tcPr>
            <w:tcBorders/>
            <w:tcMar>
              <w:left w:w="15" w:type="dxa"/>
              <w:top w:w="15" w:type="dxa"/>
              <w:right w:w="15" w:type="dxa"/>
              <w:bottom w:w="15" w:type="dxa"/>
            </w:tcMar>
            <w:tcW w:w="4392" w:type="dxa"/>
            <w:vAlign w:val="center"/>
            <w:textDirection w:val="lrTb"/>
            <w:noWrap w:val="false"/>
          </w:tcPr>
          <w:p>
            <w:pPr>
              <w:pBdr/>
              <w:spacing w:after="0" w:before="0" w:line="240"/>
              <w:ind/>
              <w:rPr/>
            </w:pPr>
            <w:r>
              <w:rPr>
                <w:rFonts w:ascii="Times" w:hAnsi="Times" w:eastAsia="Times" w:cs="Times"/>
                <w:color w:val="000000"/>
                <w:sz w:val="24"/>
              </w:rPr>
              <w:t xml:space="preserve">Tripla already has built-in audience flow. malloftripla+1</w:t>
            </w:r>
            <w:r/>
          </w:p>
        </w:tc>
      </w:tr>
      <w:tr>
        <w:trPr/>
        <w:tc>
          <w:tcPr>
            <w:tcBorders/>
            <w:tcMar>
              <w:left w:w="15" w:type="dxa"/>
              <w:top w:w="15" w:type="dxa"/>
              <w:right w:w="15" w:type="dxa"/>
              <w:bottom w:w="15" w:type="dxa"/>
            </w:tcMar>
            <w:tcW w:w="523" w:type="dxa"/>
            <w:vAlign w:val="center"/>
            <w:textDirection w:val="lrTb"/>
            <w:noWrap w:val="false"/>
          </w:tcPr>
          <w:p>
            <w:pPr>
              <w:pBdr/>
              <w:spacing w:after="0" w:before="0" w:line="240"/>
              <w:ind/>
              <w:rPr/>
            </w:pPr>
            <w:r>
              <w:rPr>
                <w:rFonts w:ascii="Times" w:hAnsi="Times" w:eastAsia="Times" w:cs="Times"/>
                <w:color w:val="000000"/>
                <w:sz w:val="24"/>
              </w:rPr>
              <w:t xml:space="preserve">6</w:t>
            </w:r>
            <w:r/>
          </w:p>
        </w:tc>
        <w:tc>
          <w:tcPr>
            <w:tcBorders/>
            <w:tcMar>
              <w:left w:w="15" w:type="dxa"/>
              <w:top w:w="15" w:type="dxa"/>
              <w:right w:w="15" w:type="dxa"/>
              <w:bottom w:w="15" w:type="dxa"/>
            </w:tcMar>
            <w:tcW w:w="4439" w:type="dxa"/>
            <w:vAlign w:val="center"/>
            <w:textDirection w:val="lrTb"/>
            <w:noWrap w:val="false"/>
          </w:tcPr>
          <w:p>
            <w:pPr>
              <w:pBdr/>
              <w:spacing w:after="0" w:before="0" w:line="240"/>
              <w:ind/>
              <w:rPr/>
            </w:pPr>
            <w:r>
              <w:rPr>
                <w:rFonts w:ascii="Times" w:hAnsi="Times" w:eastAsia="Times" w:cs="Times"/>
                <w:color w:val="000000"/>
                <w:sz w:val="24"/>
              </w:rPr>
              <w:t xml:space="preserve">Promote affordable indulgence. malloftripla+1</w:t>
            </w:r>
            <w:r/>
          </w:p>
        </w:tc>
        <w:tc>
          <w:tcPr>
            <w:tcBorders/>
            <w:tcMar>
              <w:left w:w="15" w:type="dxa"/>
              <w:top w:w="15" w:type="dxa"/>
              <w:right w:w="15" w:type="dxa"/>
              <w:bottom w:w="15" w:type="dxa"/>
            </w:tcMar>
            <w:tcW w:w="4392" w:type="dxa"/>
            <w:vAlign w:val="center"/>
            <w:textDirection w:val="lrTb"/>
            <w:noWrap w:val="false"/>
          </w:tcPr>
          <w:p>
            <w:pPr>
              <w:pBdr/>
              <w:spacing w:after="0" w:before="0" w:line="240"/>
              <w:ind/>
              <w:rPr/>
            </w:pPr>
            <w:r>
              <w:rPr>
                <w:rFonts w:ascii="Times" w:hAnsi="Times" w:eastAsia="Times" w:cs="Times"/>
                <w:color w:val="000000"/>
                <w:sz w:val="24"/>
              </w:rPr>
              <w:t xml:space="preserve">Shoppers still buy small emotional rewards. </w:t>
            </w:r>
            <w:hyperlink r:id="rId16" w:tooltip="https://www.suomenpankki.fi/fi/julkaisut/suomen-talousennuste/" w:history="1">
              <w:r>
                <w:rPr>
                  <w:rStyle w:val="186"/>
                  <w:rFonts w:ascii="Times" w:hAnsi="Times" w:eastAsia="Times" w:cs="Times"/>
                  <w:color w:val="0000ee"/>
                  <w:sz w:val="24"/>
                  <w:u w:val="single"/>
                </w:rPr>
                <w:t xml:space="preserve">suomenpankki</w:t>
              </w:r>
            </w:hyperlink>
            <w:r/>
          </w:p>
        </w:tc>
      </w:tr>
    </w:tbl>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Practical example</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 strong recession campaign for Tripla would not be “Luxury Spring at Tripla.” It would be something like: “Your smarter Helsinki stop this week: commute, groceries, lunch, pharmacy, and a small treat — all in one trip.”malloftripla+2</w:t>
        <w:br/>
        <w:t xml:space="preserve">That message fits bot</w:t>
      </w:r>
      <w:r>
        <w:rPr>
          <w:rFonts w:ascii="Times" w:hAnsi="Times" w:eastAsia="Times" w:cs="Times"/>
          <w:color w:val="000000"/>
          <w:sz w:val="24"/>
        </w:rPr>
        <w:t xml:space="preserve">h the asset and the moment: it uses Tripla’s transport-hub advantage, supports essential spending, and leaves space for modest discretionary uplift.hsl+2</w:t>
      </w:r>
      <w:r/>
    </w:p>
    <w:p>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Plain-text source links:</w:t>
        <w:br/>
        <w:t xml:space="preserve">Mall of Tripla home — https://malloftripla.fi/en</w:t>
      </w:r>
      <w:hyperlink r:id="rId17" w:tooltip="https://malloftripla.fi/en" w:history="1">
        <w:r>
          <w:rPr>
            <w:rStyle w:val="186"/>
            <w:rFonts w:ascii="Times" w:hAnsi="Times" w:eastAsia="Times" w:cs="Times"/>
            <w:color w:val="0000ee"/>
            <w:sz w:val="24"/>
            <w:u w:val="single"/>
          </w:rPr>
          <w:t xml:space="preserve">malloftripla</w:t>
        </w:r>
      </w:hyperlink>
      <w:r>
        <w:br/>
      </w:r>
      <w:r>
        <w:rPr>
          <w:rFonts w:ascii="Times" w:hAnsi="Times" w:eastAsia="Times" w:cs="Times"/>
          <w:color w:val="000000"/>
          <w:sz w:val="24"/>
        </w:rPr>
        <w:t xml:space="preserve">Mall of Tripla info — https://malloftripla.fi/en/info-en</w:t>
      </w:r>
      <w:hyperlink r:id="rId18" w:tooltip="https://malloftripla.fi/en/info-en" w:history="1">
        <w:r>
          <w:rPr>
            <w:rStyle w:val="186"/>
            <w:rFonts w:ascii="Times" w:hAnsi="Times" w:eastAsia="Times" w:cs="Times"/>
            <w:color w:val="0000ee"/>
            <w:sz w:val="24"/>
            <w:u w:val="single"/>
          </w:rPr>
          <w:t xml:space="preserve">malloftripla</w:t>
        </w:r>
      </w:hyperlink>
      <w:r>
        <w:br/>
      </w:r>
      <w:r>
        <w:rPr>
          <w:rFonts w:ascii="Times" w:hAnsi="Times" w:eastAsia="Times" w:cs="Times"/>
          <w:color w:val="000000"/>
          <w:sz w:val="24"/>
        </w:rPr>
        <w:t xml:space="preserve">Mall of Tripla experiences and entertainment — https://malloftripla.fi/en/experiences-and-entertainment</w:t>
      </w:r>
      <w:hyperlink r:id="rId19" w:tooltip="https://malloftripla.fi/en/experiences-and-entertainment" w:history="1">
        <w:r>
          <w:rPr>
            <w:rStyle w:val="186"/>
            <w:rFonts w:ascii="Times" w:hAnsi="Times" w:eastAsia="Times" w:cs="Times"/>
            <w:color w:val="0000ee"/>
            <w:sz w:val="24"/>
            <w:u w:val="single"/>
          </w:rPr>
          <w:t xml:space="preserve">malloftripla</w:t>
        </w:r>
      </w:hyperlink>
      <w:r>
        <w:br/>
      </w:r>
      <w:r>
        <w:rPr>
          <w:rFonts w:ascii="Times" w:hAnsi="Times" w:eastAsia="Times" w:cs="Times"/>
          <w:color w:val="000000"/>
          <w:sz w:val="24"/>
        </w:rPr>
        <w:t xml:space="preserve">Mall of Tripla Event Square — https://triplamedia.malloftripla.fi/en/event-square</w:t>
      </w:r>
      <w:hyperlink r:id="rId20" w:tooltip="https://triplamedia.malloftripla.fi/en/event-square" w:history="1">
        <w:r>
          <w:rPr>
            <w:rStyle w:val="186"/>
            <w:rFonts w:ascii="Times" w:hAnsi="Times" w:eastAsia="Times" w:cs="Times"/>
            <w:color w:val="0000ee"/>
            <w:sz w:val="24"/>
            <w:u w:val="single"/>
          </w:rPr>
          <w:t xml:space="preserve">triplamedia.malloftripla</w:t>
        </w:r>
      </w:hyperlink>
      <w:r>
        <w:br/>
      </w:r>
      <w:r>
        <w:rPr>
          <w:rFonts w:ascii="Times" w:hAnsi="Times" w:eastAsia="Times" w:cs="Times"/>
          <w:color w:val="000000"/>
          <w:sz w:val="24"/>
        </w:rPr>
        <w:t xml:space="preserve">Mall of Tripla pop up and promotions — https://malloftripla.fi/en/promotions</w:t>
      </w:r>
      <w:hyperlink r:id="rId21" w:tooltip="https://malloftripla.fi/en/promotions" w:history="1">
        <w:r>
          <w:rPr>
            <w:rStyle w:val="186"/>
            <w:rFonts w:ascii="Times" w:hAnsi="Times" w:eastAsia="Times" w:cs="Times"/>
            <w:color w:val="0000ee"/>
            <w:sz w:val="24"/>
            <w:u w:val="single"/>
          </w:rPr>
          <w:t xml:space="preserve">malloftripla</w:t>
        </w:r>
      </w:hyperlink>
      <w:r>
        <w:br/>
      </w:r>
      <w:r>
        <w:rPr>
          <w:rFonts w:ascii="Times" w:hAnsi="Times" w:eastAsia="Times" w:cs="Times"/>
          <w:color w:val="000000"/>
          <w:sz w:val="24"/>
        </w:rPr>
        <w:t xml:space="preserve">Tripla transport hub — https://tripla.yit.fi/en/transport-hub</w:t>
      </w:r>
      <w:hyperlink r:id="rId22" w:tooltip="https://tripla.yit.fi/en/transport-hub" w:history="1">
        <w:r>
          <w:rPr>
            <w:rStyle w:val="186"/>
            <w:rFonts w:ascii="Times" w:hAnsi="Times" w:eastAsia="Times" w:cs="Times"/>
            <w:color w:val="0000ee"/>
            <w:sz w:val="24"/>
            <w:u w:val="single"/>
          </w:rPr>
          <w:t xml:space="preserve">tripla.yit</w:t>
        </w:r>
      </w:hyperlink>
      <w:r>
        <w:br/>
      </w:r>
      <w:r>
        <w:rPr>
          <w:rFonts w:ascii="Times" w:hAnsi="Times" w:eastAsia="Times" w:cs="Times"/>
          <w:color w:val="000000"/>
          <w:sz w:val="24"/>
        </w:rPr>
        <w:t xml:space="preserve">Mall of Tripla arrival — https://malloftripla.fi/en/arrival</w:t>
      </w:r>
      <w:hyperlink r:id="rId23" w:tooltip="https://malloftripla.fi/en/arrival" w:history="1">
        <w:r>
          <w:rPr>
            <w:rStyle w:val="186"/>
            <w:rFonts w:ascii="Times" w:hAnsi="Times" w:eastAsia="Times" w:cs="Times"/>
            <w:color w:val="0000ee"/>
            <w:sz w:val="24"/>
            <w:u w:val="single"/>
          </w:rPr>
          <w:t xml:space="preserve">malloftripla</w:t>
        </w:r>
      </w:hyperlink>
      <w:r>
        <w:br/>
      </w:r>
      <w:r>
        <w:rPr>
          <w:rFonts w:ascii="Times" w:hAnsi="Times" w:eastAsia="Times" w:cs="Times"/>
          <w:color w:val="000000"/>
          <w:sz w:val="24"/>
        </w:rPr>
        <w:t xml:space="preserve">HSL service point moving to Mall of Tripla — https://www.hsl.fi/en/hsl/news/news/2025/03/hsl-service-point-moving-to-the-mall-of-tripla</w:t>
      </w:r>
      <w:hyperlink r:id="rId24" w:tooltip="https://www.hsl.fi/en/hsl/news/news/2025/03/hsl-service-point-moving-to-the-mall-of-tripla" w:history="1">
        <w:r>
          <w:rPr>
            <w:rStyle w:val="186"/>
            <w:rFonts w:ascii="Times" w:hAnsi="Times" w:eastAsia="Times" w:cs="Times"/>
            <w:color w:val="0000ee"/>
            <w:sz w:val="24"/>
            <w:u w:val="single"/>
          </w:rPr>
          <w:t xml:space="preserve">hsl</w:t>
        </w:r>
      </w:hyperlink>
      <w:r>
        <w:br/>
      </w:r>
      <w:r>
        <w:rPr>
          <w:rFonts w:ascii="Times" w:hAnsi="Times" w:eastAsia="Times" w:cs="Times"/>
          <w:color w:val="000000"/>
          <w:sz w:val="24"/>
        </w:rPr>
        <w:t xml:space="preserve">Statistics Finland consumer confidence March 2026 — https://stat.fi/en/publication/cmf5gsvvy3kof07upfr0ksqd4</w:t>
      </w:r>
      <w:hyperlink r:id="rId25" w:tooltip="https://stat.fi/en/publication/cmf5gsvvy3kof07upfr0ksqd4" w:history="1">
        <w:r>
          <w:rPr>
            <w:rStyle w:val="186"/>
            <w:rFonts w:ascii="Times" w:hAnsi="Times" w:eastAsia="Times" w:cs="Times"/>
            <w:color w:val="0000ee"/>
            <w:sz w:val="24"/>
            <w:u w:val="single"/>
          </w:rPr>
          <w:t xml:space="preserve">stat</w:t>
        </w:r>
      </w:hyperlink>
      <w:r>
        <w:br/>
      </w:r>
      <w:r>
        <w:rPr>
          <w:rFonts w:ascii="Times" w:hAnsi="Times" w:eastAsia="Times" w:cs="Times"/>
          <w:color w:val="000000"/>
          <w:sz w:val="24"/>
        </w:rPr>
        <w:t xml:space="preserve">Trading Economics Finland consumer confidence March 2026 — https://tradingeconomics.com/finland/consumer-confidence/news/536962</w:t>
      </w:r>
      <w:hyperlink r:id="rId26" w:tooltip="https://tradingeconomics.com/finland/consumer-confidence/news/536962" w:history="1">
        <w:r>
          <w:rPr>
            <w:rStyle w:val="186"/>
            <w:rFonts w:ascii="Times" w:hAnsi="Times" w:eastAsia="Times" w:cs="Times"/>
            <w:color w:val="0000ee"/>
            <w:sz w:val="24"/>
            <w:u w:val="single"/>
          </w:rPr>
          <w:t xml:space="preserve">tradingeconomics</w:t>
        </w:r>
      </w:hyperlink>
      <w:r>
        <w:br/>
      </w:r>
      <w:r>
        <w:rPr>
          <w:rFonts w:ascii="Times" w:hAnsi="Times" w:eastAsia="Times" w:cs="Times"/>
          <w:color w:val="000000"/>
          <w:sz w:val="24"/>
        </w:rPr>
        <w:t xml:space="preserve">VWO recession marketing — https://vwo.com/blog/5-marketing-strategies-to-grow-your-business-during-a-recession/</w:t>
      </w:r>
      <w:hyperlink r:id="rId27" w:tooltip="https://vwo.com/blog/5-marketing-strategies-to-grow-your-business-during-a-recession/" w:history="1">
        <w:r>
          <w:rPr>
            <w:rStyle w:val="186"/>
            <w:rFonts w:ascii="Times" w:hAnsi="Times" w:eastAsia="Times" w:cs="Times"/>
            <w:color w:val="0000ee"/>
            <w:sz w:val="24"/>
            <w:u w:val="single"/>
          </w:rPr>
          <w:t xml:space="preserve">vwo</w:t>
        </w:r>
      </w:hyperlink>
      <w:r>
        <w:br/>
      </w:r>
      <w:r>
        <w:rPr>
          <w:rFonts w:ascii="Times" w:hAnsi="Times" w:eastAsia="Times" w:cs="Times"/>
          <w:color w:val="000000"/>
          <w:sz w:val="24"/>
        </w:rPr>
        <w:t xml:space="preserve">Thrive recession marketing — https://thriveagency.com/news/marketing-in-a-recession-10-strategies-every-marketer-needs/</w:t>
      </w:r>
      <w:hyperlink r:id="rId28" w:tooltip="https://thriveagency.com/news/marketing-in-a-recession-10-strategies-every-marketer-needs/" w:history="1">
        <w:r>
          <w:rPr>
            <w:rStyle w:val="186"/>
            <w:rFonts w:ascii="Times" w:hAnsi="Times" w:eastAsia="Times" w:cs="Times"/>
            <w:color w:val="0000ee"/>
            <w:sz w:val="24"/>
            <w:u w:val="single"/>
          </w:rPr>
          <w:t xml:space="preserve">thriveagency</w:t>
        </w:r>
      </w:hyperlink>
      <w:r>
        <w:br/>
      </w:r>
      <w:r>
        <w:rPr>
          <w:rFonts w:ascii="Times" w:hAnsi="Times" w:eastAsia="Times" w:cs="Times"/>
          <w:color w:val="000000"/>
          <w:sz w:val="24"/>
        </w:rPr>
        <w:t xml:space="preserve">Stripe recession marketing — https://stripe.com/resources/more/strategies-for-marketing-during-times-of-economic-uncertainty</w:t>
      </w:r>
      <w:hyperlink r:id="rId29" w:tooltip="https://stripe.com/resources/more/strategies-for-marketing-during-times-of-economic-uncertainty" w:history="1">
        <w:r>
          <w:rPr>
            <w:rStyle w:val="186"/>
            <w:rFonts w:ascii="Times" w:hAnsi="Times" w:eastAsia="Times" w:cs="Times"/>
            <w:color w:val="0000ee"/>
            <w:sz w:val="24"/>
            <w:u w:val="single"/>
          </w:rPr>
          <w:t xml:space="preserve">stripe</w:t>
        </w:r>
      </w:hyperlink>
      <w:r>
        <w:br/>
      </w:r>
      <w:r>
        <w:rPr>
          <w:rFonts w:ascii="Times" w:hAnsi="Times" w:eastAsia="Times" w:cs="Times"/>
          <w:color w:val="000000"/>
          <w:sz w:val="24"/>
        </w:rPr>
        <w:t xml:space="preserve">Bazaarvoice recession marketing — https://www.bazaarvoice.com/blog/recession-marketing-how-to-win-and-keep-customers/</w:t>
      </w:r>
      <w:hyperlink r:id="rId30" w:tooltip="https://www.bazaarvoice.com/blog/recession-marketing-how-to-win-and-keep-customers/" w:history="1">
        <w:r>
          <w:rPr>
            <w:rStyle w:val="186"/>
            <w:rFonts w:ascii="Times" w:hAnsi="Times" w:eastAsia="Times" w:cs="Times"/>
            <w:color w:val="0000ee"/>
            <w:sz w:val="24"/>
            <w:u w:val="single"/>
          </w:rPr>
          <w:t xml:space="preserve">bazaarvoice</w:t>
        </w:r>
      </w:hyperlink>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In a recession, Sello should market itself less as a “shopping destination” and more as Espoo’s most reliable everyday hub for families, nearby residents, and repeat visitors.</w:t>
        <w:br/>
        <w:t xml:space="preserve">Unlike Tripla, Sello’s biggest marketing strength is not commuter throughput but</w:t>
      </w:r>
      <w:r>
        <w:rPr>
          <w:rFonts w:ascii="Arial" w:hAnsi="Arial" w:eastAsia="Arial" w:cs="Arial"/>
          <w:b/>
          <w:color w:val="27251e"/>
          <w:sz w:val="24"/>
        </w:rPr>
        <w:t xml:space="preserve"> its role as a high-performing regional center with record footfall, record sales, a 99% occupancy rate, strong tenant advocacy, and an active local event platform.</w:t>
      </w: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7"/>
        </w:rPr>
        <w:t xml:space="preserve">Strategic shift</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Sello should position itself around everyday certainty: practical errands, family convenience, trusted value, and low-stress leisure close to home.</w:t>
        <w:br/>
        <w:t xml:space="preserve">That fits both the asset and the market, because Sello is in fast-growing Leppävaara, is one of Finland’s bu</w:t>
      </w:r>
      <w:r>
        <w:rPr>
          <w:rFonts w:ascii="Arial" w:hAnsi="Arial" w:eastAsia="Arial" w:cs="Arial"/>
          <w:b/>
          <w:color w:val="27251e"/>
          <w:sz w:val="24"/>
        </w:rPr>
        <w:t xml:space="preserve">siest malls, and already attracts people for shopping, events, food, and social time rather than only for big-ticket purchases.</w:t>
      </w: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7"/>
        </w:rPr>
        <w:t xml:space="preserve">Best strategies</w:t>
      </w: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4"/>
        </w:rPr>
        <w:t xml:space="preserve">1) Own the “local life hub” position</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Sello should market the idea that one visit can cover groceries, beauty, fashion basics, cafés, family needs, and small services without a long trip into central Helsinki.</w:t>
        <w:br/>
        <w:t xml:space="preserve">This works in recession because households consolidate trips, prefer familiar places</w:t>
      </w:r>
      <w:r>
        <w:rPr>
          <w:rFonts w:ascii="Arial" w:hAnsi="Arial" w:eastAsia="Arial" w:cs="Arial"/>
          <w:b/>
          <w:color w:val="27251e"/>
          <w:sz w:val="24"/>
        </w:rPr>
        <w:t xml:space="preserve">, and reduce the cost of effort as well as the cost of purchases.</w:t>
      </w:r>
      <w:r/>
    </w:p>
    <w:p>
      <w:pPr>
        <w:pBdr>
          <w:top w:val="single" w:color="27251e" w:sz="0" w:space="0"/>
          <w:left w:val="single" w:color="27251e" w:sz="0" w:space="0"/>
          <w:bottom w:val="single" w:color="27251e" w:sz="0" w:space="0"/>
          <w:right w:val="single" w:color="27251e" w:sz="0" w:space="0"/>
        </w:pBdr>
        <w:spacing w:after="120" w:before="239"/>
        <w:ind w:right="0" w:firstLine="0" w:left="0"/>
        <w:rPr/>
      </w:pPr>
      <w:r>
        <w:rPr>
          <w:rFonts w:ascii="Arial" w:hAnsi="Arial" w:eastAsia="Arial" w:cs="Arial"/>
          <w:b/>
          <w:color w:val="27251e"/>
          <w:sz w:val="24"/>
        </w:rPr>
        <w:t xml:space="preserve">What to do</w:t>
      </w:r>
      <w:r/>
    </w:p>
    <w:p>
      <w:pPr>
        <w:pStyle w:val="664"/>
        <w:numPr>
          <w:ilvl w:val="0"/>
          <w:numId w:val="36"/>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Build campaign themes around “everything close by” and “all your weekday needs in one stop.”</w:t>
      </w:r>
      <w:r/>
    </w:p>
    <w:p>
      <w:pPr>
        <w:pStyle w:val="664"/>
        <w:numPr>
          <w:ilvl w:val="0"/>
          <w:numId w:val="36"/>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Group tenants by mission, such as family errands, lunch break, beauty refill, or home basics.</w:t>
      </w:r>
      <w:r/>
    </w:p>
    <w:p>
      <w:pPr>
        <w:pStyle w:val="664"/>
        <w:numPr>
          <w:ilvl w:val="0"/>
          <w:numId w:val="36"/>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Emphasize parking, easy access, and repeatability rather than spectacle.</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Campaign ideas</w:t>
      </w:r>
      <w:r/>
    </w:p>
    <w:p>
      <w:pPr>
        <w:pStyle w:val="664"/>
        <w:numPr>
          <w:ilvl w:val="0"/>
          <w:numId w:val="37"/>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“Everything for Everyday Life in Sello.”</w:t>
      </w:r>
      <w:r/>
    </w:p>
    <w:p>
      <w:pPr>
        <w:pStyle w:val="664"/>
        <w:numPr>
          <w:ilvl w:val="0"/>
          <w:numId w:val="37"/>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“One Stop, One Neighborhood, One Easy Day.”</w:t>
      </w:r>
      <w:r/>
    </w:p>
    <w:p>
      <w:pPr>
        <w:pStyle w:val="664"/>
        <w:numPr>
          <w:ilvl w:val="0"/>
          <w:numId w:val="37"/>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“Your Week Starts at Sello.”</w:t>
      </w: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4"/>
        </w:rPr>
        <w:t xml:space="preserve">2) Turn value into a mall-wide promise</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In recession conditions, Sello should avoid fragmented store-by-store discount noise and instead create a center-wide value narrative that feels stable, useful, and trustworthy.</w:t>
        <w:br/>
        <w:t xml:space="preserve">That is realistic for Sello because it already has scale, high occupancy, and </w:t>
      </w:r>
      <w:r>
        <w:rPr>
          <w:rFonts w:ascii="Arial" w:hAnsi="Arial" w:eastAsia="Arial" w:cs="Arial"/>
          <w:b/>
          <w:color w:val="27251e"/>
          <w:sz w:val="24"/>
        </w:rPr>
        <w:t xml:space="preserve">a broad tenant base that can support coordinated campaigns.</w:t>
      </w:r>
      <w:r/>
    </w:p>
    <w:p>
      <w:pPr>
        <w:pBdr>
          <w:top w:val="single" w:color="27251e" w:sz="0" w:space="0"/>
          <w:left w:val="single" w:color="27251e" w:sz="0" w:space="0"/>
          <w:bottom w:val="single" w:color="27251e" w:sz="0" w:space="0"/>
          <w:right w:val="single" w:color="27251e" w:sz="0" w:space="0"/>
        </w:pBdr>
        <w:spacing w:after="120" w:before="239"/>
        <w:ind w:right="0" w:firstLine="0" w:left="0"/>
        <w:rPr/>
      </w:pPr>
      <w:r>
        <w:rPr>
          <w:rFonts w:ascii="Arial" w:hAnsi="Arial" w:eastAsia="Arial" w:cs="Arial"/>
          <w:b/>
          <w:color w:val="27251e"/>
          <w:sz w:val="24"/>
        </w:rPr>
        <w:t xml:space="preserve">What to do</w:t>
      </w:r>
      <w:r/>
    </w:p>
    <w:p>
      <w:pPr>
        <w:pStyle w:val="664"/>
        <w:numPr>
          <w:ilvl w:val="0"/>
          <w:numId w:val="38"/>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Run mall-level themed value weeks across essentials, food, kids, beauty, and home.</w:t>
      </w:r>
      <w:r/>
    </w:p>
    <w:p>
      <w:pPr>
        <w:pStyle w:val="664"/>
        <w:numPr>
          <w:ilvl w:val="0"/>
          <w:numId w:val="38"/>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Highlight “smart choices” instead of only “cheap choices,” because shoppers want justification as much as price.</w:t>
      </w:r>
      <w:r/>
    </w:p>
    <w:p>
      <w:pPr>
        <w:pStyle w:val="664"/>
        <w:numPr>
          <w:ilvl w:val="0"/>
          <w:numId w:val="38"/>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Make comparisons and bundles easy to understand through Sello Klubi and on-site media.</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Campaign ideas</w:t>
      </w:r>
      <w:r/>
    </w:p>
    <w:p>
      <w:pPr>
        <w:pStyle w:val="664"/>
        <w:numPr>
          <w:ilvl w:val="0"/>
          <w:numId w:val="39"/>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“Smart Value at Sello.”</w:t>
      </w:r>
      <w:r/>
    </w:p>
    <w:p>
      <w:pPr>
        <w:pStyle w:val="664"/>
        <w:numPr>
          <w:ilvl w:val="0"/>
          <w:numId w:val="39"/>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“Family Basket Week.”</w:t>
      </w:r>
      <w:r/>
    </w:p>
    <w:p>
      <w:pPr>
        <w:pStyle w:val="664"/>
        <w:numPr>
          <w:ilvl w:val="0"/>
          <w:numId w:val="39"/>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“More Everyday, Less Spend.”</w:t>
      </w: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4"/>
        </w:rPr>
        <w:t xml:space="preserve">3) Use events as affordable community pull</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Sello already has proof that events work: Viaporintori became an all-year event area, Sello Klubi passed 11,000 members, and the center’s terrace and seasonal markets attracted significant traffic.</w:t>
        <w:br/>
        <w:t xml:space="preserve">In a downturn, that event capability should shift toward l</w:t>
      </w:r>
      <w:r>
        <w:rPr>
          <w:rFonts w:ascii="Arial" w:hAnsi="Arial" w:eastAsia="Arial" w:cs="Arial"/>
          <w:b/>
          <w:color w:val="27251e"/>
          <w:sz w:val="24"/>
        </w:rPr>
        <w:t xml:space="preserve">ow-threshold, high-frequency community programming instead of expensive image-building activations.</w:t>
      </w:r>
      <w:r/>
    </w:p>
    <w:p>
      <w:pPr>
        <w:pBdr>
          <w:top w:val="single" w:color="27251e" w:sz="0" w:space="0"/>
          <w:left w:val="single" w:color="27251e" w:sz="0" w:space="0"/>
          <w:bottom w:val="single" w:color="27251e" w:sz="0" w:space="0"/>
          <w:right w:val="single" w:color="27251e" w:sz="0" w:space="0"/>
        </w:pBdr>
        <w:spacing w:after="120" w:before="239"/>
        <w:ind w:right="0" w:firstLine="0" w:left="0"/>
        <w:rPr/>
      </w:pPr>
      <w:r>
        <w:rPr>
          <w:rFonts w:ascii="Arial" w:hAnsi="Arial" w:eastAsia="Arial" w:cs="Arial"/>
          <w:b/>
          <w:color w:val="27251e"/>
          <w:sz w:val="24"/>
        </w:rPr>
        <w:t xml:space="preserve">What to do</w:t>
      </w:r>
      <w:r/>
    </w:p>
    <w:p>
      <w:pPr>
        <w:pStyle w:val="664"/>
        <w:numPr>
          <w:ilvl w:val="0"/>
          <w:numId w:val="40"/>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Focus on family-friendly, useful, and seasonal events with a clear retail tie-in.</w:t>
      </w:r>
      <w:r/>
    </w:p>
    <w:p>
      <w:pPr>
        <w:pStyle w:val="664"/>
        <w:numPr>
          <w:ilvl w:val="0"/>
          <w:numId w:val="40"/>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Turn markets, pop-ups, and weekend happenings into conversion tools for food, cafés, kids’ retail, beauty, and home.</w:t>
      </w:r>
      <w:r/>
    </w:p>
    <w:p>
      <w:pPr>
        <w:pStyle w:val="664"/>
        <w:numPr>
          <w:ilvl w:val="0"/>
          <w:numId w:val="40"/>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Use events to reinforce Sello as a social meeting place when consumers are cutting more expensive leisure.</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Campaign ideas</w:t>
      </w:r>
      <w:r/>
    </w:p>
    <w:p>
      <w:pPr>
        <w:pStyle w:val="664"/>
        <w:numPr>
          <w:ilvl w:val="0"/>
          <w:numId w:val="41"/>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“Sello Family Weekend.”</w:t>
      </w:r>
      <w:r/>
    </w:p>
    <w:p>
      <w:pPr>
        <w:pStyle w:val="664"/>
        <w:numPr>
          <w:ilvl w:val="0"/>
          <w:numId w:val="41"/>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“Budget Beauty &amp; Style Days.”</w:t>
      </w:r>
      <w:r/>
    </w:p>
    <w:p>
      <w:pPr>
        <w:pStyle w:val="664"/>
        <w:numPr>
          <w:ilvl w:val="0"/>
          <w:numId w:val="41"/>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“Local Market at Viaporintori.”</w:t>
      </w: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4"/>
        </w:rPr>
        <w:t xml:space="preserve">4) Grow retention through Sello Klubi</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Recession marketing is often won through retention rather than pure acquisition, and Sello already has a working base through Sello Klubi.</w:t>
        <w:br/>
        <w:t xml:space="preserve">Because Sello is a repeat-visit center, loyalty should be built around routines and missions, not only around one-off</w:t>
      </w:r>
      <w:r>
        <w:rPr>
          <w:rFonts w:ascii="Arial" w:hAnsi="Arial" w:eastAsia="Arial" w:cs="Arial"/>
          <w:b/>
          <w:color w:val="27251e"/>
          <w:sz w:val="24"/>
        </w:rPr>
        <w:t xml:space="preserve"> offers.</w:t>
      </w:r>
      <w:r/>
    </w:p>
    <w:p>
      <w:pPr>
        <w:pBdr>
          <w:top w:val="single" w:color="27251e" w:sz="0" w:space="0"/>
          <w:left w:val="single" w:color="27251e" w:sz="0" w:space="0"/>
          <w:bottom w:val="single" w:color="27251e" w:sz="0" w:space="0"/>
          <w:right w:val="single" w:color="27251e" w:sz="0" w:space="0"/>
        </w:pBdr>
        <w:spacing w:after="120" w:before="239"/>
        <w:ind w:right="0" w:firstLine="0" w:left="0"/>
        <w:rPr/>
      </w:pPr>
      <w:r>
        <w:rPr>
          <w:rFonts w:ascii="Arial" w:hAnsi="Arial" w:eastAsia="Arial" w:cs="Arial"/>
          <w:b/>
          <w:color w:val="27251e"/>
          <w:sz w:val="24"/>
        </w:rPr>
        <w:t xml:space="preserve">What to do</w:t>
      </w:r>
      <w:r/>
    </w:p>
    <w:p>
      <w:pPr>
        <w:pStyle w:val="664"/>
        <w:numPr>
          <w:ilvl w:val="0"/>
          <w:numId w:val="42"/>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Segment communications for families, beauty shoppers, weekday lunch users, and nearby residents.</w:t>
      </w:r>
      <w:r/>
    </w:p>
    <w:p>
      <w:pPr>
        <w:pStyle w:val="664"/>
        <w:numPr>
          <w:ilvl w:val="0"/>
          <w:numId w:val="42"/>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Reward recurring behavior, such as café visits, everyday shopping, or cross-category visits.</w:t>
      </w:r>
      <w:r/>
    </w:p>
    <w:p>
      <w:pPr>
        <w:pStyle w:val="664"/>
        <w:numPr>
          <w:ilvl w:val="0"/>
          <w:numId w:val="42"/>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Use the loyalty program to push practical content, not just promotions.</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Campaign ideas</w:t>
      </w:r>
      <w:r/>
    </w:p>
    <w:p>
      <w:pPr>
        <w:pStyle w:val="664"/>
        <w:numPr>
          <w:ilvl w:val="0"/>
          <w:numId w:val="43"/>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“Your Weekly Sello Rewards.”</w:t>
      </w:r>
      <w:r/>
    </w:p>
    <w:p>
      <w:pPr>
        <w:pStyle w:val="664"/>
        <w:numPr>
          <w:ilvl w:val="0"/>
          <w:numId w:val="43"/>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“Five Everyday Visits, One Treat.”</w:t>
      </w:r>
      <w:r/>
    </w:p>
    <w:p>
      <w:pPr>
        <w:pStyle w:val="664"/>
        <w:numPr>
          <w:ilvl w:val="0"/>
          <w:numId w:val="43"/>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“Neighborhood Member Days.”</w:t>
      </w: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4"/>
        </w:rPr>
        <w:t xml:space="preserve">5) Protect emotional spending with affordable treats</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Even in weaker markets, consumers still buy modest pleasures, especially if they feel manageable and social.</w:t>
        <w:br/>
        <w:t xml:space="preserve">Sello is well suited to this because its cafés, restaurants, terraces, and social atmosphere already form part of its appeal.</w:t>
      </w:r>
      <w:r/>
    </w:p>
    <w:p>
      <w:pPr>
        <w:pBdr>
          <w:top w:val="single" w:color="27251e" w:sz="0" w:space="0"/>
          <w:left w:val="single" w:color="27251e" w:sz="0" w:space="0"/>
          <w:bottom w:val="single" w:color="27251e" w:sz="0" w:space="0"/>
          <w:right w:val="single" w:color="27251e" w:sz="0" w:space="0"/>
        </w:pBdr>
        <w:spacing w:after="120" w:before="239"/>
        <w:ind w:right="0" w:firstLine="0" w:left="0"/>
        <w:rPr/>
      </w:pPr>
      <w:r>
        <w:rPr>
          <w:rFonts w:ascii="Arial" w:hAnsi="Arial" w:eastAsia="Arial" w:cs="Arial"/>
          <w:b/>
          <w:color w:val="27251e"/>
          <w:sz w:val="24"/>
        </w:rPr>
        <w:t xml:space="preserve">What to do</w:t>
      </w:r>
      <w:r/>
    </w:p>
    <w:p>
      <w:pPr>
        <w:pStyle w:val="664"/>
        <w:numPr>
          <w:ilvl w:val="0"/>
          <w:numId w:val="44"/>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Promote low-ticket indulgence such as lunch, coffee, beauty basics, and seasonal treats.</w:t>
      </w:r>
      <w:r/>
    </w:p>
    <w:p>
      <w:pPr>
        <w:pStyle w:val="664"/>
        <w:numPr>
          <w:ilvl w:val="0"/>
          <w:numId w:val="44"/>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Frame outings as affordable quality time rather than shopping sprees.</w:t>
      </w:r>
      <w:r/>
    </w:p>
    <w:p>
      <w:pPr>
        <w:pStyle w:val="664"/>
        <w:numPr>
          <w:ilvl w:val="0"/>
          <w:numId w:val="44"/>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Bundle small experiences with offers from adjacent tenants.</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Campaign ideas</w:t>
      </w:r>
      <w:r/>
    </w:p>
    <w:p>
      <w:pPr>
        <w:pStyle w:val="664"/>
        <w:numPr>
          <w:ilvl w:val="0"/>
          <w:numId w:val="45"/>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“Little Luxuries at Sello.”</w:t>
      </w:r>
      <w:r/>
    </w:p>
    <w:p>
      <w:pPr>
        <w:pStyle w:val="664"/>
        <w:numPr>
          <w:ilvl w:val="0"/>
          <w:numId w:val="45"/>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“Coffee, Catch-Up, and a Small Treat.”</w:t>
      </w:r>
      <w:r/>
    </w:p>
    <w:p>
      <w:pPr>
        <w:pStyle w:val="664"/>
        <w:numPr>
          <w:ilvl w:val="0"/>
          <w:numId w:val="45"/>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“Midweek Mood Lift.”</w:t>
      </w: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4"/>
        </w:rPr>
        <w:t xml:space="preserve">6) Lean into trust, safety, and familiarity</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When the economy is shaky, consumers often stay loyal to places that feel predictable and easy.</w:t>
        <w:br/>
        <w:t xml:space="preserve">Sello can market that familiarity credibly because it has strong tenant satisfaction, nearly full occupancy, and repeated traffic records, which signal stabilit</w:t>
      </w:r>
      <w:r>
        <w:rPr>
          <w:rFonts w:ascii="Arial" w:hAnsi="Arial" w:eastAsia="Arial" w:cs="Arial"/>
          <w:b/>
          <w:color w:val="27251e"/>
          <w:sz w:val="24"/>
        </w:rPr>
        <w:t xml:space="preserve">y to both customers and brands.</w:t>
      </w:r>
      <w:r/>
    </w:p>
    <w:p>
      <w:pPr>
        <w:pBdr>
          <w:top w:val="single" w:color="27251e" w:sz="0" w:space="0"/>
          <w:left w:val="single" w:color="27251e" w:sz="0" w:space="0"/>
          <w:bottom w:val="single" w:color="27251e" w:sz="0" w:space="0"/>
          <w:right w:val="single" w:color="27251e" w:sz="0" w:space="0"/>
        </w:pBdr>
        <w:spacing w:after="120" w:before="239"/>
        <w:ind w:right="0" w:firstLine="0" w:left="0"/>
        <w:rPr/>
      </w:pPr>
      <w:r>
        <w:rPr>
          <w:rFonts w:ascii="Arial" w:hAnsi="Arial" w:eastAsia="Arial" w:cs="Arial"/>
          <w:b/>
          <w:color w:val="27251e"/>
          <w:sz w:val="24"/>
        </w:rPr>
        <w:t xml:space="preserve">What to do</w:t>
      </w:r>
      <w:r/>
    </w:p>
    <w:p>
      <w:pPr>
        <w:pStyle w:val="664"/>
        <w:numPr>
          <w:ilvl w:val="0"/>
          <w:numId w:val="46"/>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Use messaging that emphasizes reliability, convenience, and known quality.</w:t>
      </w:r>
      <w:r/>
    </w:p>
    <w:p>
      <w:pPr>
        <w:pStyle w:val="664"/>
        <w:numPr>
          <w:ilvl w:val="0"/>
          <w:numId w:val="46"/>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Showcase long-term tenant relationships and popular returning services or concepts.</w:t>
      </w:r>
      <w:r/>
    </w:p>
    <w:p>
      <w:pPr>
        <w:pStyle w:val="664"/>
        <w:numPr>
          <w:ilvl w:val="0"/>
          <w:numId w:val="46"/>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Reduce overly flashy tone and use more practical, empathetic language.</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Campaign ideas</w:t>
      </w:r>
      <w:r/>
    </w:p>
    <w:p>
      <w:pPr>
        <w:pStyle w:val="664"/>
        <w:numPr>
          <w:ilvl w:val="0"/>
          <w:numId w:val="47"/>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“The Sello You Know, Every Week.”</w:t>
      </w:r>
      <w:r/>
    </w:p>
    <w:p>
      <w:pPr>
        <w:pStyle w:val="664"/>
        <w:numPr>
          <w:ilvl w:val="0"/>
          <w:numId w:val="47"/>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“Trusted by Espoo, Every Day.”</w:t>
      </w:r>
      <w:r/>
    </w:p>
    <w:p>
      <w:pPr>
        <w:pStyle w:val="664"/>
        <w:numPr>
          <w:ilvl w:val="0"/>
          <w:numId w:val="47"/>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“Easy, Familiar, Nearby.”</w:t>
      </w: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7"/>
        </w:rPr>
        <w:t xml:space="preserve">Why Sello differs from Tripla</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Tripla should market recession resilience through transport-driven convenience and mission speed, while Sello should market recession resilience through neighborhood trust, family usefulness, and repeat local relevance.</w:t>
        <w:br/>
        <w:t xml:space="preserve">Tripla wins by converting unavoidabl</w:t>
      </w:r>
      <w:r>
        <w:rPr>
          <w:rFonts w:ascii="Arial" w:hAnsi="Arial" w:eastAsia="Arial" w:cs="Arial"/>
          <w:b/>
          <w:color w:val="27251e"/>
          <w:sz w:val="24"/>
        </w:rPr>
        <w:t xml:space="preserve">e commuter traffic, but Sello wins by becoming the place Espoo households return to for routines, practical shopping, and affordable togetherness.</w:t>
      </w: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7"/>
        </w:rPr>
        <w:t xml:space="preserve">Recommended playbook</w:t>
      </w:r>
      <w:r/>
    </w:p>
    <w:tbl>
      <w:tblPr>
        <w:tblStyle w:val="11"/>
        <w:tblW w:w="0" w:type="auto"/>
        <w:tblInd w:w="0" w:type="dxa"/>
        <w:tblBorders>
          <w:top w:val="single" w:color="000000" w:sz="0" w:space="0"/>
          <w:left w:val="single" w:color="000000" w:sz="0" w:space="0"/>
          <w:bottom w:val="single" w:color="000000" w:sz="0" w:space="0"/>
          <w:right w:val="single" w:color="000000" w:sz="0" w:space="0"/>
          <w:insideH w:val="none" w:color="000000" w:sz="4" w:space="0"/>
          <w:insideV w:val="none" w:color="000000" w:sz="4" w:space="0"/>
        </w:tblBorders>
        <w:tblLayout w:type="autofit"/>
        <w:tblLook w:val="04A0" w:firstRow="1" w:lastRow="0" w:firstColumn="1" w:lastColumn="0" w:noHBand="0" w:noVBand="1"/>
      </w:tblPr>
      <w:tblGrid>
        <w:gridCol w:w="632"/>
        <w:gridCol w:w="3958"/>
        <w:gridCol w:w="4765"/>
      </w:tblGrid>
      <w:tr>
        <w:trPr/>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632" w:type="dxa"/>
            <w:vAlign w:val="bottom"/>
            <w:textDirection w:val="lrTb"/>
            <w:noWrap w:val="false"/>
          </w:tcPr>
          <w:p>
            <w:pPr>
              <w:pBdr/>
              <w:spacing w:after="0" w:before="0" w:line="240"/>
              <w:ind/>
              <w:rPr/>
            </w:pPr>
            <w:r>
              <w:rPr>
                <w:rFonts w:ascii="Arial" w:hAnsi="Arial" w:eastAsia="Arial" w:cs="Arial"/>
                <w:color w:val="000000"/>
                <w:sz w:val="21"/>
              </w:rPr>
              <w:t xml:space="preserve">Priority</w:t>
            </w:r>
            <w:r/>
          </w:p>
        </w:tc>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3958" w:type="dxa"/>
            <w:vAlign w:val="bottom"/>
            <w:textDirection w:val="lrTb"/>
            <w:noWrap w:val="false"/>
          </w:tcPr>
          <w:p>
            <w:pPr>
              <w:pBdr/>
              <w:spacing w:after="0" w:before="0" w:line="240"/>
              <w:ind/>
              <w:rPr/>
            </w:pPr>
            <w:r>
              <w:rPr>
                <w:rFonts w:ascii="Arial" w:hAnsi="Arial" w:eastAsia="Arial" w:cs="Arial"/>
                <w:color w:val="000000"/>
                <w:sz w:val="21"/>
              </w:rPr>
              <w:t xml:space="preserve">What Sello should do</w:t>
            </w:r>
            <w:r/>
          </w:p>
        </w:tc>
        <w:tc>
          <w:tcPr>
            <w:tcBorders>
              <w:top w:val="single" w:color="000000" w:sz="0" w:space="0"/>
              <w:left w:val="single" w:color="000000" w:sz="0" w:space="0"/>
              <w:bottom w:val="single" w:color="000000" w:sz="6" w:space="0"/>
              <w:right w:val="single" w:color="000000" w:sz="0" w:space="0"/>
            </w:tcBorders>
            <w:tcMar>
              <w:left w:w="0" w:type="dxa"/>
              <w:top w:w="0" w:type="dxa"/>
              <w:right w:w="0" w:type="dxa"/>
              <w:bottom w:w="0" w:type="dxa"/>
            </w:tcMar>
            <w:tcW w:w="4765" w:type="dxa"/>
            <w:vAlign w:val="bottom"/>
            <w:textDirection w:val="lrTb"/>
            <w:noWrap w:val="false"/>
          </w:tcPr>
          <w:p>
            <w:pPr>
              <w:pBdr/>
              <w:spacing w:after="0" w:before="0" w:line="240"/>
              <w:ind/>
              <w:rPr/>
            </w:pPr>
            <w:r>
              <w:rPr>
                <w:rFonts w:ascii="Arial" w:hAnsi="Arial" w:eastAsia="Arial" w:cs="Arial"/>
                <w:color w:val="000000"/>
                <w:sz w:val="21"/>
              </w:rPr>
              <w:t xml:space="preserve">Why it fits Sello</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632" w:type="dxa"/>
            <w:vAlign w:val="top"/>
            <w:textDirection w:val="lrTb"/>
            <w:noWrap w:val="false"/>
          </w:tcPr>
          <w:p>
            <w:pPr>
              <w:pBdr/>
              <w:spacing w:after="0" w:before="0" w:line="240"/>
              <w:ind/>
              <w:rPr/>
            </w:pPr>
            <w:r>
              <w:rPr>
                <w:rFonts w:ascii="Arial" w:hAnsi="Arial" w:eastAsia="Arial" w:cs="Arial"/>
                <w:color w:val="000000"/>
                <w:sz w:val="21"/>
              </w:rPr>
              <w:t xml:space="preserve">1</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958" w:type="dxa"/>
            <w:vAlign w:val="top"/>
            <w:textDirection w:val="lrTb"/>
            <w:noWrap w:val="false"/>
          </w:tcPr>
          <w:p>
            <w:pPr>
              <w:pBdr/>
              <w:spacing w:after="0" w:before="0" w:line="240"/>
              <w:ind/>
              <w:rPr/>
            </w:pPr>
            <w:r>
              <w:rPr>
                <w:rFonts w:ascii="Arial" w:hAnsi="Arial" w:eastAsia="Arial" w:cs="Arial"/>
                <w:color w:val="000000"/>
                <w:sz w:val="21"/>
              </w:rPr>
              <w:t xml:space="preserve">Position as Espoo’s everyday local hub.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765" w:type="dxa"/>
            <w:vAlign w:val="top"/>
            <w:textDirection w:val="lrTb"/>
            <w:noWrap w:val="false"/>
          </w:tcPr>
          <w:p>
            <w:pPr>
              <w:pBdr/>
              <w:spacing w:after="0" w:before="0" w:line="240"/>
              <w:ind/>
              <w:rPr/>
            </w:pPr>
            <w:r>
              <w:rPr>
                <w:rFonts w:ascii="Arial" w:hAnsi="Arial" w:eastAsia="Arial" w:cs="Arial"/>
                <w:color w:val="000000"/>
                <w:sz w:val="21"/>
              </w:rPr>
              <w:t xml:space="preserve">Sello is already a top-traffic regional center in fast-growing Leppävaara.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632" w:type="dxa"/>
            <w:vAlign w:val="top"/>
            <w:textDirection w:val="lrTb"/>
            <w:noWrap w:val="false"/>
          </w:tcPr>
          <w:p>
            <w:pPr>
              <w:pBdr/>
              <w:spacing w:after="0" w:before="0" w:line="240"/>
              <w:ind/>
              <w:rPr/>
            </w:pPr>
            <w:r>
              <w:rPr>
                <w:rFonts w:ascii="Arial" w:hAnsi="Arial" w:eastAsia="Arial" w:cs="Arial"/>
                <w:color w:val="000000"/>
                <w:sz w:val="21"/>
              </w:rPr>
              <w:t xml:space="preserve">2</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958" w:type="dxa"/>
            <w:vAlign w:val="top"/>
            <w:textDirection w:val="lrTb"/>
            <w:noWrap w:val="false"/>
          </w:tcPr>
          <w:p>
            <w:pPr>
              <w:pBdr/>
              <w:spacing w:after="0" w:before="0" w:line="240"/>
              <w:ind/>
              <w:rPr/>
            </w:pPr>
            <w:r>
              <w:rPr>
                <w:rFonts w:ascii="Arial" w:hAnsi="Arial" w:eastAsia="Arial" w:cs="Arial"/>
                <w:color w:val="000000"/>
                <w:sz w:val="21"/>
              </w:rPr>
              <w:t xml:space="preserve">Build mall-wide value campaigns.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765" w:type="dxa"/>
            <w:vAlign w:val="top"/>
            <w:textDirection w:val="lrTb"/>
            <w:noWrap w:val="false"/>
          </w:tcPr>
          <w:p>
            <w:pPr>
              <w:pBdr/>
              <w:spacing w:after="0" w:before="0" w:line="240"/>
              <w:ind/>
              <w:rPr/>
            </w:pPr>
            <w:r>
              <w:rPr>
                <w:rFonts w:ascii="Arial" w:hAnsi="Arial" w:eastAsia="Arial" w:cs="Arial"/>
                <w:color w:val="000000"/>
                <w:sz w:val="21"/>
              </w:rPr>
              <w:t xml:space="preserve">Broad tenant mix and high occupancy support coordinated messaging.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632" w:type="dxa"/>
            <w:vAlign w:val="top"/>
            <w:textDirection w:val="lrTb"/>
            <w:noWrap w:val="false"/>
          </w:tcPr>
          <w:p>
            <w:pPr>
              <w:pBdr/>
              <w:spacing w:after="0" w:before="0" w:line="240"/>
              <w:ind/>
              <w:rPr/>
            </w:pPr>
            <w:r>
              <w:rPr>
                <w:rFonts w:ascii="Arial" w:hAnsi="Arial" w:eastAsia="Arial" w:cs="Arial"/>
                <w:color w:val="000000"/>
                <w:sz w:val="21"/>
              </w:rPr>
              <w:t xml:space="preserve">3</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958" w:type="dxa"/>
            <w:vAlign w:val="top"/>
            <w:textDirection w:val="lrTb"/>
            <w:noWrap w:val="false"/>
          </w:tcPr>
          <w:p>
            <w:pPr>
              <w:pBdr/>
              <w:spacing w:after="0" w:before="0" w:line="240"/>
              <w:ind/>
              <w:rPr/>
            </w:pPr>
            <w:r>
              <w:rPr>
                <w:rFonts w:ascii="Arial" w:hAnsi="Arial" w:eastAsia="Arial" w:cs="Arial"/>
                <w:color w:val="000000"/>
                <w:sz w:val="21"/>
              </w:rPr>
              <w:t xml:space="preserve">Use Viaporintori and terrace/event spaces as conversion engines.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765" w:type="dxa"/>
            <w:vAlign w:val="top"/>
            <w:textDirection w:val="lrTb"/>
            <w:noWrap w:val="false"/>
          </w:tcPr>
          <w:p>
            <w:pPr>
              <w:pBdr/>
              <w:spacing w:after="0" w:before="0" w:line="240"/>
              <w:ind/>
              <w:rPr/>
            </w:pPr>
            <w:r>
              <w:rPr>
                <w:rFonts w:ascii="Arial" w:hAnsi="Arial" w:eastAsia="Arial" w:cs="Arial"/>
                <w:color w:val="000000"/>
                <w:sz w:val="21"/>
              </w:rPr>
              <w:t xml:space="preserve">Sello already has proof that these spaces drive traffic.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632" w:type="dxa"/>
            <w:vAlign w:val="top"/>
            <w:textDirection w:val="lrTb"/>
            <w:noWrap w:val="false"/>
          </w:tcPr>
          <w:p>
            <w:pPr>
              <w:pBdr/>
              <w:spacing w:after="0" w:before="0" w:line="240"/>
              <w:ind/>
              <w:rPr/>
            </w:pPr>
            <w:r>
              <w:rPr>
                <w:rFonts w:ascii="Arial" w:hAnsi="Arial" w:eastAsia="Arial" w:cs="Arial"/>
                <w:color w:val="000000"/>
                <w:sz w:val="21"/>
              </w:rPr>
              <w:t xml:space="preserve">4</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958" w:type="dxa"/>
            <w:vAlign w:val="top"/>
            <w:textDirection w:val="lrTb"/>
            <w:noWrap w:val="false"/>
          </w:tcPr>
          <w:p>
            <w:pPr>
              <w:pBdr/>
              <w:spacing w:after="0" w:before="0" w:line="240"/>
              <w:ind/>
              <w:rPr/>
            </w:pPr>
            <w:r>
              <w:rPr>
                <w:rFonts w:ascii="Arial" w:hAnsi="Arial" w:eastAsia="Arial" w:cs="Arial"/>
                <w:color w:val="000000"/>
                <w:sz w:val="21"/>
              </w:rPr>
              <w:t xml:space="preserve">Expand CRM-led repeat-visit marketing through Sello Klubi.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765" w:type="dxa"/>
            <w:vAlign w:val="top"/>
            <w:textDirection w:val="lrTb"/>
            <w:noWrap w:val="false"/>
          </w:tcPr>
          <w:p>
            <w:pPr>
              <w:pBdr/>
              <w:spacing w:after="0" w:before="0" w:line="240"/>
              <w:ind/>
              <w:rPr/>
            </w:pPr>
            <w:r>
              <w:rPr>
                <w:rFonts w:ascii="Arial" w:hAnsi="Arial" w:eastAsia="Arial" w:cs="Arial"/>
                <w:color w:val="000000"/>
                <w:sz w:val="21"/>
              </w:rPr>
              <w:t xml:space="preserve">Routine behavior matters more than one-off visits in recession.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632" w:type="dxa"/>
            <w:vAlign w:val="top"/>
            <w:textDirection w:val="lrTb"/>
            <w:noWrap w:val="false"/>
          </w:tcPr>
          <w:p>
            <w:pPr>
              <w:pBdr/>
              <w:spacing w:after="0" w:before="0" w:line="240"/>
              <w:ind/>
              <w:rPr/>
            </w:pPr>
            <w:r>
              <w:rPr>
                <w:rFonts w:ascii="Arial" w:hAnsi="Arial" w:eastAsia="Arial" w:cs="Arial"/>
                <w:color w:val="000000"/>
                <w:sz w:val="21"/>
              </w:rPr>
              <w:t xml:space="preserve">5</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958" w:type="dxa"/>
            <w:vAlign w:val="top"/>
            <w:textDirection w:val="lrTb"/>
            <w:noWrap w:val="false"/>
          </w:tcPr>
          <w:p>
            <w:pPr>
              <w:pBdr/>
              <w:spacing w:after="0" w:before="0" w:line="240"/>
              <w:ind/>
              <w:rPr/>
            </w:pPr>
            <w:r>
              <w:rPr>
                <w:rFonts w:ascii="Arial" w:hAnsi="Arial" w:eastAsia="Arial" w:cs="Arial"/>
                <w:color w:val="000000"/>
                <w:sz w:val="21"/>
              </w:rPr>
              <w:t xml:space="preserve">Promote affordable social and emotional rewards.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765" w:type="dxa"/>
            <w:vAlign w:val="top"/>
            <w:textDirection w:val="lrTb"/>
            <w:noWrap w:val="false"/>
          </w:tcPr>
          <w:p>
            <w:pPr>
              <w:pBdr/>
              <w:spacing w:after="0" w:before="0" w:line="240"/>
              <w:ind/>
              <w:rPr/>
            </w:pPr>
            <w:r>
              <w:rPr>
                <w:rFonts w:ascii="Arial" w:hAnsi="Arial" w:eastAsia="Arial" w:cs="Arial"/>
                <w:color w:val="000000"/>
                <w:sz w:val="21"/>
              </w:rPr>
              <w:t xml:space="preserve">Sello’s food, café, and meeting-place role supports this. </w:t>
            </w:r>
            <w:r/>
          </w:p>
        </w:tc>
      </w:tr>
      <w:tr>
        <w:trPr/>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632" w:type="dxa"/>
            <w:vAlign w:val="top"/>
            <w:textDirection w:val="lrTb"/>
            <w:noWrap w:val="false"/>
          </w:tcPr>
          <w:p>
            <w:pPr>
              <w:pBdr/>
              <w:spacing w:after="0" w:before="0" w:line="240"/>
              <w:ind/>
              <w:rPr/>
            </w:pPr>
            <w:r>
              <w:rPr>
                <w:rFonts w:ascii="Arial" w:hAnsi="Arial" w:eastAsia="Arial" w:cs="Arial"/>
                <w:color w:val="000000"/>
                <w:sz w:val="21"/>
              </w:rPr>
              <w:t xml:space="preserve">6</w:t>
            </w:r>
            <w:r/>
          </w:p>
        </w:tc>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3958" w:type="dxa"/>
            <w:vAlign w:val="top"/>
            <w:textDirection w:val="lrTb"/>
            <w:noWrap w:val="false"/>
          </w:tcPr>
          <w:p>
            <w:pPr>
              <w:pBdr/>
              <w:spacing w:after="0" w:before="0" w:line="240"/>
              <w:ind/>
              <w:rPr/>
            </w:pPr>
            <w:r>
              <w:rPr>
                <w:rFonts w:ascii="Arial" w:hAnsi="Arial" w:eastAsia="Arial" w:cs="Arial"/>
                <w:color w:val="000000"/>
                <w:sz w:val="21"/>
              </w:rPr>
              <w:t xml:space="preserve">Communicate stability and trust. </w:t>
            </w:r>
            <w:r/>
          </w:p>
        </w:tc>
        <w:tc>
          <w:tcPr>
            <w:tcBorders>
              <w:top w:val="single" w:color="000000" w:sz="0" w:space="0"/>
              <w:left w:val="single" w:color="000000" w:sz="0" w:space="0"/>
              <w:bottom w:val="single" w:color="000000" w:sz="0" w:space="0"/>
              <w:right w:val="single" w:color="000000" w:sz="0" w:space="0"/>
            </w:tcBorders>
            <w:tcMar>
              <w:left w:w="0" w:type="dxa"/>
              <w:top w:w="120" w:type="dxa"/>
              <w:right w:w="0" w:type="dxa"/>
              <w:bottom w:w="120" w:type="dxa"/>
            </w:tcMar>
            <w:tcW w:w="4765" w:type="dxa"/>
            <w:vAlign w:val="top"/>
            <w:textDirection w:val="lrTb"/>
            <w:noWrap w:val="false"/>
          </w:tcPr>
          <w:p>
            <w:pPr>
              <w:pBdr/>
              <w:spacing w:after="0" w:before="0" w:line="240"/>
              <w:ind/>
              <w:rPr/>
            </w:pPr>
            <w:r>
              <w:rPr>
                <w:rFonts w:ascii="Arial" w:hAnsi="Arial" w:eastAsia="Arial" w:cs="Arial"/>
                <w:color w:val="000000"/>
                <w:sz w:val="21"/>
              </w:rPr>
              <w:t xml:space="preserve">Record sales, record visits, and high occupancy signal resilience. </w:t>
            </w:r>
            <w:r/>
          </w:p>
        </w:tc>
      </w:tr>
    </w:tbl>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7"/>
        </w:rPr>
        <w:t xml:space="preserve">Practical example</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A strong recession campaign for Sello would be: “Everything your week needs, close to home — groceries, lunch, beauty, family time, and a small treat, all in one easy visit.”</w:t>
        <w:br/>
        <w:t xml:space="preserve">That works because it matches Sello’s actual strengths: repeat local relevance, e</w:t>
      </w:r>
      <w:r>
        <w:rPr>
          <w:rFonts w:ascii="Arial" w:hAnsi="Arial" w:eastAsia="Arial" w:cs="Arial"/>
          <w:b/>
          <w:color w:val="27251e"/>
          <w:sz w:val="24"/>
        </w:rPr>
        <w:t xml:space="preserve">vent-driven social pull, and broad everyday utility in a growing Espoo district.</w:t>
      </w:r>
      <w:r/>
    </w:p>
    <w:p>
      <w:pPr>
        <w:pBdr>
          <w:top w:val="single" w:color="27251e" w:sz="0" w:space="0"/>
          <w:left w:val="single" w:color="27251e" w:sz="0" w:space="0"/>
          <w:bottom w:val="single" w:color="27251e" w:sz="0" w:space="0"/>
          <w:right w:val="single" w:color="27251e" w:sz="0" w:space="0"/>
        </w:pBdr>
        <w:spacing w:after="120" w:before="239"/>
        <w:ind w:right="0" w:firstLine="0" w:left="0"/>
        <w:rPr/>
      </w:pPr>
      <w:r>
        <w:rPr>
          <w:rFonts w:ascii="Arial" w:hAnsi="Arial" w:eastAsia="Arial" w:cs="Arial"/>
          <w:b/>
          <w:color w:val="27251e"/>
          <w:sz w:val="24"/>
        </w:rPr>
        <w:t xml:space="preserve">Plain-text source links:</w:t>
        <w:br/>
        <w:t xml:space="preserve">Sello 2025 record year — https://www.sello.fi/info/ajankohtaista/kauppakeskus-sellon-vuosi-2025-paattyi-ennatyksiin</w:t>
        <w:br/>
        <w:t xml:space="preserve">Sello 2024 record year — https://www.sello.fi/info/ajankohtaista/sello-takoi-ennatyksia-vuonna-2024</w:t>
        <w:br/>
        <w:t xml:space="preserve">Espoo populatio</w:t>
      </w:r>
      <w:r>
        <w:rPr>
          <w:rFonts w:ascii="Arial" w:hAnsi="Arial" w:eastAsia="Arial" w:cs="Arial"/>
          <w:b/>
          <w:color w:val="27251e"/>
          <w:sz w:val="24"/>
        </w:rPr>
        <w:t xml:space="preserve">n — https://www.espoo.fi/fi/vaesto</w:t>
        <w:br/>
        <w:t xml:space="preserve">Aalto thesis on marketing strategy adaptations in disruptions — https://aaltodoc.aalto.fi/items/94510d45-549a-4606-9c22-7191b7d48fd3</w:t>
        <w:br/>
        <w:t xml:space="preserve">Marketing During and After Recession — https://ijbss.thebrpi.org/journals/Vol_6_No_9_1_S</w:t>
      </w:r>
      <w:r>
        <w:rPr>
          <w:rFonts w:ascii="Arial" w:hAnsi="Arial" w:eastAsia="Arial" w:cs="Arial"/>
          <w:b/>
          <w:color w:val="27251e"/>
          <w:sz w:val="24"/>
        </w:rPr>
        <w:t xml:space="preserve">eptember_2015/9.pdf</w:t>
        <w:br/>
        <w:t xml:space="preserve">Impact of recession to companies marketing activities — https://osuva.uwasa.fi/items/7fe16b13-22f5-4b9a-87ea-c544f4701f23</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For Sello in a 2026 recession, the most important KPIs are the ones that show whether the center is keeping useful traffic, protecting tenant productivity, and turning repeat local visits into stable sales despite weak Finnish consumer confidence.</w:t>
        <w:br/>
        <w:t xml:space="preserve">In pract</w:t>
      </w:r>
      <w:r>
        <w:rPr>
          <w:rFonts w:ascii="Arial" w:hAnsi="Arial" w:eastAsia="Arial" w:cs="Arial"/>
          <w:b/>
          <w:color w:val="27251e"/>
          <w:sz w:val="24"/>
        </w:rPr>
        <w:t xml:space="preserve">ice, Sello should track a compact dashboard centered on footfall quality, sales productivity, visit frequency, leasing health, event conversion, and cost control rather than relying on raw footfall alone.</w:t>
      </w: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7"/>
        </w:rPr>
        <w:t xml:space="preserve">Core KPI set</w:t>
      </w:r>
      <w:r/>
    </w:p>
    <w:tbl>
      <w:tblPr>
        <w:tblStyle w:val="11"/>
        <w:tblW w:w="0" w:type="auto"/>
        <w:tblInd w:w="0" w:type="dxa"/>
        <w:tblBorders>
          <w:top w:val="single" w:color="000000" w:sz="0" w:space="0"/>
          <w:left w:val="single" w:color="000000" w:sz="0" w:space="0"/>
          <w:bottom w:val="single" w:color="000000" w:sz="0" w:space="0"/>
          <w:right w:val="single" w:color="000000" w:sz="0" w:space="0"/>
          <w:insideH w:val="none" w:color="000000" w:sz="4" w:space="0"/>
          <w:insideV w:val="none" w:color="000000" w:sz="4" w:space="0"/>
        </w:tblBorders>
        <w:tblLayout w:type="autofit"/>
        <w:tblLook w:val="04A0" w:firstRow="1" w:lastRow="0" w:firstColumn="1" w:lastColumn="0" w:noHBand="0" w:noVBand="1"/>
      </w:tblPr>
      <w:tblGrid>
        <w:gridCol w:w="1556"/>
        <w:gridCol w:w="3547"/>
        <w:gridCol w:w="4251"/>
      </w:tblGrid>
      <w:tr>
        <w:trPr/>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1556" w:type="dxa"/>
            <w:vAlign w:val="bottom"/>
            <w:textDirection w:val="lrTb"/>
            <w:noWrap w:val="false"/>
          </w:tcPr>
          <w:p>
            <w:pPr>
              <w:pBdr/>
              <w:spacing w:after="0" w:before="0" w:line="240"/>
              <w:ind/>
              <w:rPr/>
            </w:pPr>
            <w:r>
              <w:rPr>
                <w:rFonts w:ascii="Arial" w:hAnsi="Arial" w:eastAsia="Arial" w:cs="Arial"/>
                <w:color w:val="000000"/>
                <w:sz w:val="21"/>
              </w:rPr>
              <w:t xml:space="preserve">KPI</w:t>
            </w:r>
            <w:r/>
          </w:p>
        </w:tc>
        <w:tc>
          <w:tcPr>
            <w:tcBorders>
              <w:top w:val="single" w:color="000000" w:sz="0" w:space="0"/>
              <w:left w:val="single" w:color="000000" w:sz="0" w:space="0"/>
              <w:bottom w:val="single" w:color="000000" w:sz="6" w:space="0"/>
              <w:right w:val="single" w:color="000000" w:sz="6" w:space="0"/>
            </w:tcBorders>
            <w:tcMar>
              <w:left w:w="0" w:type="dxa"/>
              <w:top w:w="0" w:type="dxa"/>
              <w:right w:w="0" w:type="dxa"/>
              <w:bottom w:w="0" w:type="dxa"/>
            </w:tcMar>
            <w:tcW w:w="3547" w:type="dxa"/>
            <w:vAlign w:val="bottom"/>
            <w:textDirection w:val="lrTb"/>
            <w:noWrap w:val="false"/>
          </w:tcPr>
          <w:p>
            <w:pPr>
              <w:pBdr/>
              <w:spacing w:after="0" w:before="0" w:line="240"/>
              <w:ind/>
              <w:rPr/>
            </w:pPr>
            <w:r>
              <w:rPr>
                <w:rFonts w:ascii="Arial" w:hAnsi="Arial" w:eastAsia="Arial" w:cs="Arial"/>
                <w:color w:val="000000"/>
                <w:sz w:val="21"/>
              </w:rPr>
              <w:t xml:space="preserve">What to measure</w:t>
            </w:r>
            <w:r/>
          </w:p>
        </w:tc>
        <w:tc>
          <w:tcPr>
            <w:tcBorders>
              <w:top w:val="single" w:color="000000" w:sz="0" w:space="0"/>
              <w:left w:val="single" w:color="000000" w:sz="0" w:space="0"/>
              <w:bottom w:val="single" w:color="000000" w:sz="6" w:space="0"/>
              <w:right w:val="single" w:color="000000" w:sz="0" w:space="0"/>
            </w:tcBorders>
            <w:tcMar>
              <w:left w:w="0" w:type="dxa"/>
              <w:top w:w="0" w:type="dxa"/>
              <w:right w:w="0" w:type="dxa"/>
              <w:bottom w:w="0" w:type="dxa"/>
            </w:tcMar>
            <w:tcW w:w="4251" w:type="dxa"/>
            <w:vAlign w:val="bottom"/>
            <w:textDirection w:val="lrTb"/>
            <w:noWrap w:val="false"/>
          </w:tcPr>
          <w:p>
            <w:pPr>
              <w:pBdr/>
              <w:spacing w:after="0" w:before="0" w:line="240"/>
              <w:ind/>
              <w:rPr/>
            </w:pPr>
            <w:r>
              <w:rPr>
                <w:rFonts w:ascii="Arial" w:hAnsi="Arial" w:eastAsia="Arial" w:cs="Arial"/>
                <w:color w:val="000000"/>
                <w:sz w:val="21"/>
              </w:rPr>
              <w:t xml:space="preserve">Why it matters for Sello in recession</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556" w:type="dxa"/>
            <w:vAlign w:val="top"/>
            <w:textDirection w:val="lrTb"/>
            <w:noWrap w:val="false"/>
          </w:tcPr>
          <w:p>
            <w:pPr>
              <w:pBdr/>
              <w:spacing w:after="0" w:before="0" w:line="240"/>
              <w:ind/>
              <w:rPr/>
            </w:pPr>
            <w:r>
              <w:rPr>
                <w:rFonts w:ascii="Arial" w:hAnsi="Arial" w:eastAsia="Arial" w:cs="Arial"/>
                <w:color w:val="000000"/>
                <w:sz w:val="21"/>
              </w:rPr>
              <w:t xml:space="preserve">Footfall growth</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547" w:type="dxa"/>
            <w:vAlign w:val="top"/>
            <w:textDirection w:val="lrTb"/>
            <w:noWrap w:val="false"/>
          </w:tcPr>
          <w:p>
            <w:pPr>
              <w:pBdr/>
              <w:spacing w:after="0" w:before="0" w:line="240"/>
              <w:ind/>
              <w:rPr/>
            </w:pPr>
            <w:r>
              <w:rPr>
                <w:rFonts w:ascii="Arial" w:hAnsi="Arial" w:eastAsia="Arial" w:cs="Arial"/>
                <w:color w:val="000000"/>
                <w:sz w:val="21"/>
              </w:rPr>
              <w:t xml:space="preserve">Weekly and monthly visits vs. prior year and vs. budget.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251" w:type="dxa"/>
            <w:vAlign w:val="top"/>
            <w:textDirection w:val="lrTb"/>
            <w:noWrap w:val="false"/>
          </w:tcPr>
          <w:p>
            <w:pPr>
              <w:pBdr/>
              <w:spacing w:after="0" w:before="0" w:line="240"/>
              <w:ind/>
              <w:rPr/>
            </w:pPr>
            <w:r>
              <w:rPr>
                <w:rFonts w:ascii="Arial" w:hAnsi="Arial" w:eastAsia="Arial" w:cs="Arial"/>
                <w:color w:val="000000"/>
                <w:sz w:val="21"/>
              </w:rPr>
              <w:t xml:space="preserve">Sello is a high-frequency regional center, so traffic trend is the first warning signal.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556" w:type="dxa"/>
            <w:vAlign w:val="top"/>
            <w:textDirection w:val="lrTb"/>
            <w:noWrap w:val="false"/>
          </w:tcPr>
          <w:p>
            <w:pPr>
              <w:pBdr/>
              <w:spacing w:after="0" w:before="0" w:line="240"/>
              <w:ind/>
              <w:rPr/>
            </w:pPr>
            <w:r>
              <w:rPr>
                <w:rFonts w:ascii="Arial" w:hAnsi="Arial" w:eastAsia="Arial" w:cs="Arial"/>
                <w:color w:val="000000"/>
                <w:sz w:val="21"/>
              </w:rPr>
              <w:t xml:space="preserve">Sales per visit</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547" w:type="dxa"/>
            <w:vAlign w:val="top"/>
            <w:textDirection w:val="lrTb"/>
            <w:noWrap w:val="false"/>
          </w:tcPr>
          <w:p>
            <w:pPr>
              <w:pBdr/>
              <w:spacing w:after="0" w:before="0" w:line="240"/>
              <w:ind/>
              <w:rPr/>
            </w:pPr>
            <w:r>
              <w:rPr>
                <w:rFonts w:ascii="Arial" w:hAnsi="Arial" w:eastAsia="Arial" w:cs="Arial"/>
                <w:color w:val="000000"/>
                <w:sz w:val="21"/>
              </w:rPr>
              <w:t xml:space="preserve">Total tenant sales divided by visits.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251" w:type="dxa"/>
            <w:vAlign w:val="top"/>
            <w:textDirection w:val="lrTb"/>
            <w:noWrap w:val="false"/>
          </w:tcPr>
          <w:p>
            <w:pPr>
              <w:pBdr/>
              <w:spacing w:after="0" w:before="0" w:line="240"/>
              <w:ind/>
              <w:rPr/>
            </w:pPr>
            <w:r>
              <w:rPr>
                <w:rFonts w:ascii="Arial" w:hAnsi="Arial" w:eastAsia="Arial" w:cs="Arial"/>
                <w:color w:val="000000"/>
                <w:sz w:val="21"/>
              </w:rPr>
              <w:t xml:space="preserve">In recession, traffic can hold up while spend weakens, so this shows traffic quality.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556" w:type="dxa"/>
            <w:vAlign w:val="top"/>
            <w:textDirection w:val="lrTb"/>
            <w:noWrap w:val="false"/>
          </w:tcPr>
          <w:p>
            <w:pPr>
              <w:pBdr/>
              <w:spacing w:after="0" w:before="0" w:line="240"/>
              <w:ind/>
              <w:rPr/>
            </w:pPr>
            <w:r>
              <w:rPr>
                <w:rFonts w:ascii="Arial" w:hAnsi="Arial" w:eastAsia="Arial" w:cs="Arial"/>
                <w:color w:val="000000"/>
                <w:sz w:val="21"/>
              </w:rPr>
              <w:t xml:space="preserve">Sales per sq m</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547" w:type="dxa"/>
            <w:vAlign w:val="top"/>
            <w:textDirection w:val="lrTb"/>
            <w:noWrap w:val="false"/>
          </w:tcPr>
          <w:p>
            <w:pPr>
              <w:pBdr/>
              <w:spacing w:after="0" w:before="0" w:line="240"/>
              <w:ind/>
              <w:rPr/>
            </w:pPr>
            <w:r>
              <w:rPr>
                <w:rFonts w:ascii="Arial" w:hAnsi="Arial" w:eastAsia="Arial" w:cs="Arial"/>
                <w:color w:val="000000"/>
                <w:sz w:val="21"/>
              </w:rPr>
              <w:t xml:space="preserve">Tenant sales by leased area and by category.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251" w:type="dxa"/>
            <w:vAlign w:val="top"/>
            <w:textDirection w:val="lrTb"/>
            <w:noWrap w:val="false"/>
          </w:tcPr>
          <w:p>
            <w:pPr>
              <w:pBdr/>
              <w:spacing w:after="0" w:before="0" w:line="240"/>
              <w:ind/>
              <w:rPr/>
            </w:pPr>
            <w:r>
              <w:rPr>
                <w:rFonts w:ascii="Arial" w:hAnsi="Arial" w:eastAsia="Arial" w:cs="Arial"/>
                <w:color w:val="000000"/>
                <w:sz w:val="21"/>
              </w:rPr>
              <w:t xml:space="preserve">This shows whether space is productive enough to defend rents and tenant health.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556" w:type="dxa"/>
            <w:vAlign w:val="top"/>
            <w:textDirection w:val="lrTb"/>
            <w:noWrap w:val="false"/>
          </w:tcPr>
          <w:p>
            <w:pPr>
              <w:pBdr/>
              <w:spacing w:after="0" w:before="0" w:line="240"/>
              <w:ind/>
              <w:rPr/>
            </w:pPr>
            <w:r>
              <w:rPr>
                <w:rFonts w:ascii="Arial" w:hAnsi="Arial" w:eastAsia="Arial" w:cs="Arial"/>
                <w:color w:val="000000"/>
                <w:sz w:val="21"/>
              </w:rPr>
              <w:t xml:space="preserve">Category mix performance</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547" w:type="dxa"/>
            <w:vAlign w:val="top"/>
            <w:textDirection w:val="lrTb"/>
            <w:noWrap w:val="false"/>
          </w:tcPr>
          <w:p>
            <w:pPr>
              <w:pBdr/>
              <w:spacing w:after="0" w:before="0" w:line="240"/>
              <w:ind/>
              <w:rPr/>
            </w:pPr>
            <w:r>
              <w:rPr>
                <w:rFonts w:ascii="Arial" w:hAnsi="Arial" w:eastAsia="Arial" w:cs="Arial"/>
                <w:color w:val="000000"/>
                <w:sz w:val="21"/>
              </w:rPr>
              <w:t xml:space="preserve">Sales growth by essentials, food, beauty, fashion, services, dining.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251" w:type="dxa"/>
            <w:vAlign w:val="top"/>
            <w:textDirection w:val="lrTb"/>
            <w:noWrap w:val="false"/>
          </w:tcPr>
          <w:p>
            <w:pPr>
              <w:pBdr/>
              <w:spacing w:after="0" w:before="0" w:line="240"/>
              <w:ind/>
              <w:rPr/>
            </w:pPr>
            <w:r>
              <w:rPr>
                <w:rFonts w:ascii="Arial" w:hAnsi="Arial" w:eastAsia="Arial" w:cs="Arial"/>
                <w:color w:val="000000"/>
                <w:sz w:val="21"/>
              </w:rPr>
              <w:t xml:space="preserve">Recessions usually shift spend toward essentials and lower-risk categories.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556" w:type="dxa"/>
            <w:vAlign w:val="top"/>
            <w:textDirection w:val="lrTb"/>
            <w:noWrap w:val="false"/>
          </w:tcPr>
          <w:p>
            <w:pPr>
              <w:pBdr/>
              <w:spacing w:after="0" w:before="0" w:line="240"/>
              <w:ind/>
              <w:rPr/>
            </w:pPr>
            <w:r>
              <w:rPr>
                <w:rFonts w:ascii="Arial" w:hAnsi="Arial" w:eastAsia="Arial" w:cs="Arial"/>
                <w:color w:val="000000"/>
                <w:sz w:val="21"/>
              </w:rPr>
              <w:t xml:space="preserve">Repeat-visit rate</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547" w:type="dxa"/>
            <w:vAlign w:val="top"/>
            <w:textDirection w:val="lrTb"/>
            <w:noWrap w:val="false"/>
          </w:tcPr>
          <w:p>
            <w:pPr>
              <w:pBdr/>
              <w:spacing w:after="0" w:before="0" w:line="240"/>
              <w:ind/>
              <w:rPr/>
            </w:pPr>
            <w:r>
              <w:rPr>
                <w:rFonts w:ascii="Arial" w:hAnsi="Arial" w:eastAsia="Arial" w:cs="Arial"/>
                <w:color w:val="000000"/>
                <w:sz w:val="21"/>
              </w:rPr>
              <w:t xml:space="preserve">Share of visitors returning within 7, 30, and 90 days.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251" w:type="dxa"/>
            <w:vAlign w:val="top"/>
            <w:textDirection w:val="lrTb"/>
            <w:noWrap w:val="false"/>
          </w:tcPr>
          <w:p>
            <w:pPr>
              <w:pBdr/>
              <w:spacing w:after="0" w:before="0" w:line="240"/>
              <w:ind/>
              <w:rPr/>
            </w:pPr>
            <w:r>
              <w:rPr>
                <w:rFonts w:ascii="Arial" w:hAnsi="Arial" w:eastAsia="Arial" w:cs="Arial"/>
                <w:color w:val="000000"/>
                <w:sz w:val="21"/>
              </w:rPr>
              <w:t xml:space="preserve">Sello’s strength is repeat local relevance, so loyalty matters more than one-off trips.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556" w:type="dxa"/>
            <w:vAlign w:val="top"/>
            <w:textDirection w:val="lrTb"/>
            <w:noWrap w:val="false"/>
          </w:tcPr>
          <w:p>
            <w:pPr>
              <w:pBdr/>
              <w:spacing w:after="0" w:before="0" w:line="240"/>
              <w:ind/>
              <w:rPr/>
            </w:pPr>
            <w:r>
              <w:rPr>
                <w:rFonts w:ascii="Arial" w:hAnsi="Arial" w:eastAsia="Arial" w:cs="Arial"/>
                <w:color w:val="000000"/>
                <w:sz w:val="21"/>
              </w:rPr>
              <w:t xml:space="preserve">Occupancy and vacancy</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547" w:type="dxa"/>
            <w:vAlign w:val="top"/>
            <w:textDirection w:val="lrTb"/>
            <w:noWrap w:val="false"/>
          </w:tcPr>
          <w:p>
            <w:pPr>
              <w:pBdr/>
              <w:spacing w:after="0" w:before="0" w:line="240"/>
              <w:ind/>
              <w:rPr/>
            </w:pPr>
            <w:r>
              <w:rPr>
                <w:rFonts w:ascii="Arial" w:hAnsi="Arial" w:eastAsia="Arial" w:cs="Arial"/>
                <w:color w:val="000000"/>
                <w:sz w:val="21"/>
              </w:rPr>
              <w:t xml:space="preserve">Occupied rate, vacant units, time-to-fill empty units.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251" w:type="dxa"/>
            <w:vAlign w:val="top"/>
            <w:textDirection w:val="lrTb"/>
            <w:noWrap w:val="false"/>
          </w:tcPr>
          <w:p>
            <w:pPr>
              <w:pBdr/>
              <w:spacing w:after="0" w:before="0" w:line="240"/>
              <w:ind/>
              <w:rPr/>
            </w:pPr>
            <w:r>
              <w:rPr>
                <w:rFonts w:ascii="Arial" w:hAnsi="Arial" w:eastAsia="Arial" w:cs="Arial"/>
                <w:color w:val="000000"/>
                <w:sz w:val="21"/>
              </w:rPr>
              <w:t xml:space="preserve">Leasing stability is a key resilience indicator for a shopping center.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556" w:type="dxa"/>
            <w:vAlign w:val="top"/>
            <w:textDirection w:val="lrTb"/>
            <w:noWrap w:val="false"/>
          </w:tcPr>
          <w:p>
            <w:pPr>
              <w:pBdr/>
              <w:spacing w:after="0" w:before="0" w:line="240"/>
              <w:ind/>
              <w:rPr/>
            </w:pPr>
            <w:r>
              <w:rPr>
                <w:rFonts w:ascii="Arial" w:hAnsi="Arial" w:eastAsia="Arial" w:cs="Arial"/>
                <w:color w:val="000000"/>
                <w:sz w:val="21"/>
              </w:rPr>
              <w:t xml:space="preserve">Leasing pipeline conversion</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547" w:type="dxa"/>
            <w:vAlign w:val="top"/>
            <w:textDirection w:val="lrTb"/>
            <w:noWrap w:val="false"/>
          </w:tcPr>
          <w:p>
            <w:pPr>
              <w:pBdr/>
              <w:spacing w:after="0" w:before="0" w:line="240"/>
              <w:ind/>
              <w:rPr/>
            </w:pPr>
            <w:r>
              <w:rPr>
                <w:rFonts w:ascii="Arial" w:hAnsi="Arial" w:eastAsia="Arial" w:cs="Arial"/>
                <w:color w:val="000000"/>
                <w:sz w:val="21"/>
              </w:rPr>
              <w:t xml:space="preserve">New leads, negotiations, signed deals, average deal cycle.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251" w:type="dxa"/>
            <w:vAlign w:val="top"/>
            <w:textDirection w:val="lrTb"/>
            <w:noWrap w:val="false"/>
          </w:tcPr>
          <w:p>
            <w:pPr>
              <w:pBdr/>
              <w:spacing w:after="0" w:before="0" w:line="240"/>
              <w:ind/>
              <w:rPr/>
            </w:pPr>
            <w:r>
              <w:rPr>
                <w:rFonts w:ascii="Arial" w:hAnsi="Arial" w:eastAsia="Arial" w:cs="Arial"/>
                <w:color w:val="000000"/>
                <w:sz w:val="21"/>
              </w:rPr>
              <w:t xml:space="preserve">In a weaker market, early leasing slowdown needs to be caught before vacancy rises.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556" w:type="dxa"/>
            <w:vAlign w:val="top"/>
            <w:textDirection w:val="lrTb"/>
            <w:noWrap w:val="false"/>
          </w:tcPr>
          <w:p>
            <w:pPr>
              <w:pBdr/>
              <w:spacing w:after="0" w:before="0" w:line="240"/>
              <w:ind/>
              <w:rPr/>
            </w:pPr>
            <w:r>
              <w:rPr>
                <w:rFonts w:ascii="Arial" w:hAnsi="Arial" w:eastAsia="Arial" w:cs="Arial"/>
                <w:color w:val="000000"/>
                <w:sz w:val="21"/>
              </w:rPr>
              <w:t xml:space="preserve">Event-to-sales conversion</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547" w:type="dxa"/>
            <w:vAlign w:val="top"/>
            <w:textDirection w:val="lrTb"/>
            <w:noWrap w:val="false"/>
          </w:tcPr>
          <w:p>
            <w:pPr>
              <w:pBdr/>
              <w:spacing w:after="0" w:before="0" w:line="240"/>
              <w:ind/>
              <w:rPr/>
            </w:pPr>
            <w:r>
              <w:rPr>
                <w:rFonts w:ascii="Arial" w:hAnsi="Arial" w:eastAsia="Arial" w:cs="Arial"/>
                <w:color w:val="000000"/>
                <w:sz w:val="21"/>
              </w:rPr>
              <w:t xml:space="preserve">Footfall uplift, sales uplift, coupon/QR redemption, repeat visits after events.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251" w:type="dxa"/>
            <w:vAlign w:val="top"/>
            <w:textDirection w:val="lrTb"/>
            <w:noWrap w:val="false"/>
          </w:tcPr>
          <w:p>
            <w:pPr>
              <w:pBdr/>
              <w:spacing w:after="0" w:before="0" w:line="240"/>
              <w:ind/>
              <w:rPr/>
            </w:pPr>
            <w:r>
              <w:rPr>
                <w:rFonts w:ascii="Arial" w:hAnsi="Arial" w:eastAsia="Arial" w:cs="Arial"/>
                <w:color w:val="000000"/>
                <w:sz w:val="21"/>
              </w:rPr>
              <w:t xml:space="preserve">Sello already uses events actively, so management should prove commercial return, not just attendance. </w:t>
            </w:r>
            <w:r/>
          </w:p>
        </w:tc>
      </w:tr>
      <w:tr>
        <w:trPr/>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1556" w:type="dxa"/>
            <w:vAlign w:val="top"/>
            <w:textDirection w:val="lrTb"/>
            <w:noWrap w:val="false"/>
          </w:tcPr>
          <w:p>
            <w:pPr>
              <w:pBdr/>
              <w:spacing w:after="0" w:before="0" w:line="240"/>
              <w:ind/>
              <w:rPr/>
            </w:pPr>
            <w:r>
              <w:rPr>
                <w:rFonts w:ascii="Arial" w:hAnsi="Arial" w:eastAsia="Arial" w:cs="Arial"/>
                <w:color w:val="000000"/>
                <w:sz w:val="21"/>
              </w:rPr>
              <w:t xml:space="preserve">Loyalty/CRM engagement</w:t>
            </w:r>
            <w:r/>
          </w:p>
        </w:tc>
        <w:tc>
          <w:tcPr>
            <w:tcBorders>
              <w:top w:val="single" w:color="000000" w:sz="0" w:space="0"/>
              <w:left w:val="single" w:color="000000" w:sz="0" w:space="0"/>
              <w:bottom w:val="single" w:color="000000" w:sz="6" w:space="0"/>
              <w:right w:val="single" w:color="000000" w:sz="6" w:space="0"/>
            </w:tcBorders>
            <w:tcMar>
              <w:left w:w="0" w:type="dxa"/>
              <w:top w:w="120" w:type="dxa"/>
              <w:right w:w="0" w:type="dxa"/>
              <w:bottom w:w="120" w:type="dxa"/>
            </w:tcMar>
            <w:tcW w:w="3547" w:type="dxa"/>
            <w:vAlign w:val="top"/>
            <w:textDirection w:val="lrTb"/>
            <w:noWrap w:val="false"/>
          </w:tcPr>
          <w:p>
            <w:pPr>
              <w:pBdr/>
              <w:spacing w:after="0" w:before="0" w:line="240"/>
              <w:ind/>
              <w:rPr/>
            </w:pPr>
            <w:r>
              <w:rPr>
                <w:rFonts w:ascii="Arial" w:hAnsi="Arial" w:eastAsia="Arial" w:cs="Arial"/>
                <w:color w:val="000000"/>
                <w:sz w:val="21"/>
              </w:rPr>
              <w:t xml:space="preserve">Club growth, active members, open rate, offer redemption, member spend index. </w:t>
            </w:r>
            <w:r/>
          </w:p>
        </w:tc>
        <w:tc>
          <w:tcPr>
            <w:tcBorders>
              <w:top w:val="single" w:color="000000" w:sz="0" w:space="0"/>
              <w:left w:val="single" w:color="000000" w:sz="0" w:space="0"/>
              <w:bottom w:val="single" w:color="000000" w:sz="6" w:space="0"/>
              <w:right w:val="single" w:color="000000" w:sz="0" w:space="0"/>
            </w:tcBorders>
            <w:tcMar>
              <w:left w:w="0" w:type="dxa"/>
              <w:top w:w="120" w:type="dxa"/>
              <w:right w:w="0" w:type="dxa"/>
              <w:bottom w:w="120" w:type="dxa"/>
            </w:tcMar>
            <w:tcW w:w="4251" w:type="dxa"/>
            <w:vAlign w:val="top"/>
            <w:textDirection w:val="lrTb"/>
            <w:noWrap w:val="false"/>
          </w:tcPr>
          <w:p>
            <w:pPr>
              <w:pBdr/>
              <w:spacing w:after="0" w:before="0" w:line="240"/>
              <w:ind/>
              <w:rPr/>
            </w:pPr>
            <w:r>
              <w:rPr>
                <w:rFonts w:ascii="Arial" w:hAnsi="Arial" w:eastAsia="Arial" w:cs="Arial"/>
                <w:color w:val="000000"/>
                <w:sz w:val="21"/>
              </w:rPr>
              <w:t xml:space="preserve">Retention is usually cheaper and more effective than pure acquisition in downturns. </w:t>
            </w:r>
            <w:r/>
          </w:p>
        </w:tc>
      </w:tr>
      <w:tr>
        <w:trPr/>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1556" w:type="dxa"/>
            <w:vAlign w:val="top"/>
            <w:textDirection w:val="lrTb"/>
            <w:noWrap w:val="false"/>
          </w:tcPr>
          <w:p>
            <w:pPr>
              <w:pBdr/>
              <w:spacing w:after="0" w:before="0" w:line="240"/>
              <w:ind/>
              <w:rPr/>
            </w:pPr>
            <w:r>
              <w:rPr>
                <w:rFonts w:ascii="Arial" w:hAnsi="Arial" w:eastAsia="Arial" w:cs="Arial"/>
                <w:color w:val="000000"/>
                <w:sz w:val="21"/>
              </w:rPr>
              <w:t xml:space="preserve">Cost-to-sales ratio</w:t>
            </w:r>
            <w:r/>
          </w:p>
        </w:tc>
        <w:tc>
          <w:tcPr>
            <w:tcBorders>
              <w:top w:val="single" w:color="000000" w:sz="0" w:space="0"/>
              <w:left w:val="single" w:color="000000" w:sz="0" w:space="0"/>
              <w:bottom w:val="single" w:color="000000" w:sz="0" w:space="0"/>
              <w:right w:val="single" w:color="000000" w:sz="6" w:space="0"/>
            </w:tcBorders>
            <w:tcMar>
              <w:left w:w="0" w:type="dxa"/>
              <w:top w:w="120" w:type="dxa"/>
              <w:right w:w="0" w:type="dxa"/>
              <w:bottom w:w="120" w:type="dxa"/>
            </w:tcMar>
            <w:tcW w:w="3547" w:type="dxa"/>
            <w:vAlign w:val="top"/>
            <w:textDirection w:val="lrTb"/>
            <w:noWrap w:val="false"/>
          </w:tcPr>
          <w:p>
            <w:pPr>
              <w:pBdr/>
              <w:spacing w:after="0" w:before="0" w:line="240"/>
              <w:ind/>
              <w:rPr/>
            </w:pPr>
            <w:r>
              <w:rPr>
                <w:rFonts w:ascii="Arial" w:hAnsi="Arial" w:eastAsia="Arial" w:cs="Arial"/>
                <w:color w:val="000000"/>
                <w:sz w:val="21"/>
              </w:rPr>
              <w:t xml:space="preserve">Marketing, operating, and occupancy costs relative to sales. </w:t>
            </w:r>
            <w:r/>
          </w:p>
        </w:tc>
        <w:tc>
          <w:tcPr>
            <w:tcBorders>
              <w:top w:val="single" w:color="000000" w:sz="0" w:space="0"/>
              <w:left w:val="single" w:color="000000" w:sz="0" w:space="0"/>
              <w:bottom w:val="single" w:color="000000" w:sz="0" w:space="0"/>
              <w:right w:val="single" w:color="000000" w:sz="0" w:space="0"/>
            </w:tcBorders>
            <w:tcMar>
              <w:left w:w="0" w:type="dxa"/>
              <w:top w:w="120" w:type="dxa"/>
              <w:right w:w="0" w:type="dxa"/>
              <w:bottom w:w="120" w:type="dxa"/>
            </w:tcMar>
            <w:tcW w:w="4251" w:type="dxa"/>
            <w:vAlign w:val="top"/>
            <w:textDirection w:val="lrTb"/>
            <w:noWrap w:val="false"/>
          </w:tcPr>
          <w:p>
            <w:pPr>
              <w:pBdr/>
              <w:spacing w:after="0" w:before="0" w:line="240"/>
              <w:ind/>
              <w:rPr/>
            </w:pPr>
            <w:r>
              <w:rPr>
                <w:rFonts w:ascii="Arial" w:hAnsi="Arial" w:eastAsia="Arial" w:cs="Arial"/>
                <w:color w:val="000000"/>
                <w:sz w:val="21"/>
              </w:rPr>
              <w:t xml:space="preserve">This shows whether the center is defending profitability as demand softens. </w:t>
            </w:r>
            <w:r/>
          </w:p>
        </w:tc>
      </w:tr>
    </w:tbl>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7"/>
        </w:rPr>
        <w:t xml:space="preserve">Traffic and spending</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Sello should track not just how many people come in, but whether they spend enough to support tenants and rents.</w:t>
        <w:br/>
        <w:t xml:space="preserve">The three most important traffic-and-spend KPIs are footfall growth, sales per visit, and average basket by category, because a recession often</w:t>
      </w:r>
      <w:r>
        <w:rPr>
          <w:rFonts w:ascii="Arial" w:hAnsi="Arial" w:eastAsia="Arial" w:cs="Arial"/>
          <w:b/>
          <w:color w:val="27251e"/>
          <w:sz w:val="24"/>
        </w:rPr>
        <w:t xml:space="preserve"> shows up first as lower spend per trip rather than a collapse in visits.</w:t>
      </w:r>
      <w:r/>
    </w:p>
    <w:p>
      <w:pPr>
        <w:pBdr>
          <w:top w:val="single" w:color="27251e" w:sz="0" w:space="0"/>
          <w:left w:val="single" w:color="27251e" w:sz="0" w:space="0"/>
          <w:bottom w:val="single" w:color="27251e" w:sz="0" w:space="0"/>
          <w:right w:val="single" w:color="27251e" w:sz="0" w:space="0"/>
        </w:pBdr>
        <w:spacing w:after="120" w:before="239"/>
        <w:ind w:right="0" w:firstLine="0" w:left="0"/>
        <w:rPr/>
      </w:pPr>
      <w:r>
        <w:rPr>
          <w:rFonts w:ascii="Arial" w:hAnsi="Arial" w:eastAsia="Arial" w:cs="Arial"/>
          <w:b/>
          <w:color w:val="27251e"/>
          <w:sz w:val="24"/>
        </w:rPr>
        <w:t xml:space="preserve">Recommended traffic and spend KPIs:</w:t>
      </w:r>
      <w:r/>
    </w:p>
    <w:p>
      <w:pPr>
        <w:pStyle w:val="664"/>
        <w:numPr>
          <w:ilvl w:val="0"/>
          <w:numId w:val="48"/>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Weekly footfall vs. prior year.</w:t>
      </w:r>
      <w:r/>
    </w:p>
    <w:p>
      <w:pPr>
        <w:pStyle w:val="664"/>
        <w:numPr>
          <w:ilvl w:val="0"/>
          <w:numId w:val="48"/>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Sales per visit.</w:t>
      </w:r>
      <w:r/>
    </w:p>
    <w:p>
      <w:pPr>
        <w:pStyle w:val="664"/>
        <w:numPr>
          <w:ilvl w:val="0"/>
          <w:numId w:val="48"/>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Average basket in food, beauty, essentials, fashion, and dining.</w:t>
      </w:r>
      <w:r/>
    </w:p>
    <w:p>
      <w:pPr>
        <w:pStyle w:val="664"/>
        <w:numPr>
          <w:ilvl w:val="0"/>
          <w:numId w:val="48"/>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Dwell time and visit mission share, if measurable through Wi-Fi/app/location data.</w:t>
      </w: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7"/>
        </w:rPr>
        <w:t xml:space="preserve">Tenant and leasing health</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Because Sello’s resilience depends on a broad occupied tenant base, the center should treat tenant health as a primary KPI group, not just a leasing afterthought.</w:t>
        <w:br/>
        <w:t xml:space="preserve">The most useful metrics here are sales per sq m, occupancy, vacancy duration, rent collection</w:t>
      </w:r>
      <w:r>
        <w:rPr>
          <w:rFonts w:ascii="Arial" w:hAnsi="Arial" w:eastAsia="Arial" w:cs="Arial"/>
          <w:b/>
          <w:color w:val="27251e"/>
          <w:sz w:val="24"/>
        </w:rPr>
        <w:t xml:space="preserve"> quality, and leasing pipeline conversion.</w:t>
      </w:r>
      <w:r/>
    </w:p>
    <w:p>
      <w:pPr>
        <w:pBdr>
          <w:top w:val="single" w:color="27251e" w:sz="0" w:space="0"/>
          <w:left w:val="single" w:color="27251e" w:sz="0" w:space="0"/>
          <w:bottom w:val="single" w:color="27251e" w:sz="0" w:space="0"/>
          <w:right w:val="single" w:color="27251e" w:sz="0" w:space="0"/>
        </w:pBdr>
        <w:spacing w:after="120" w:before="239"/>
        <w:ind w:right="0" w:firstLine="0" w:left="0"/>
        <w:rPr/>
      </w:pPr>
      <w:r>
        <w:rPr>
          <w:rFonts w:ascii="Arial" w:hAnsi="Arial" w:eastAsia="Arial" w:cs="Arial"/>
          <w:b/>
          <w:color w:val="27251e"/>
          <w:sz w:val="24"/>
        </w:rPr>
        <w:t xml:space="preserve">Recommended tenant and leasing KPIs:</w:t>
      </w:r>
      <w:r/>
    </w:p>
    <w:p>
      <w:pPr>
        <w:pStyle w:val="664"/>
        <w:numPr>
          <w:ilvl w:val="0"/>
          <w:numId w:val="49"/>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Occupancy rate.</w:t>
      </w:r>
      <w:r/>
    </w:p>
    <w:p>
      <w:pPr>
        <w:pStyle w:val="664"/>
        <w:numPr>
          <w:ilvl w:val="0"/>
          <w:numId w:val="49"/>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Vacancy duration by unit type.</w:t>
      </w:r>
      <w:r/>
    </w:p>
    <w:p>
      <w:pPr>
        <w:pStyle w:val="664"/>
        <w:numPr>
          <w:ilvl w:val="0"/>
          <w:numId w:val="49"/>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Tenant sales per sq m by category.</w:t>
      </w:r>
      <w:r/>
    </w:p>
    <w:p>
      <w:pPr>
        <w:pStyle w:val="664"/>
        <w:numPr>
          <w:ilvl w:val="0"/>
          <w:numId w:val="49"/>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Rent collection rate and arrears trend.</w:t>
      </w:r>
      <w:r/>
    </w:p>
    <w:p>
      <w:pPr>
        <w:pStyle w:val="664"/>
        <w:numPr>
          <w:ilvl w:val="0"/>
          <w:numId w:val="49"/>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Leasing pipeline: new prospects, active negotiations, signed deals, days-to-close.</w:t>
      </w: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7"/>
        </w:rPr>
        <w:t xml:space="preserve">Marketing and loyalty</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For Sello in recession, marketing success should be measured by retention and conversion, not only awareness.</w:t>
        <w:br/>
        <w:t xml:space="preserve">That makes loyalty and campaign efficiency critical, especially because Sello already has a local repeat-visit base and an established event platf</w:t>
      </w:r>
      <w:r>
        <w:rPr>
          <w:rFonts w:ascii="Arial" w:hAnsi="Arial" w:eastAsia="Arial" w:cs="Arial"/>
          <w:b/>
          <w:color w:val="27251e"/>
          <w:sz w:val="24"/>
        </w:rPr>
        <w:t xml:space="preserve">orm.</w:t>
      </w:r>
      <w:r/>
    </w:p>
    <w:p>
      <w:pPr>
        <w:pBdr>
          <w:top w:val="single" w:color="27251e" w:sz="0" w:space="0"/>
          <w:left w:val="single" w:color="27251e" w:sz="0" w:space="0"/>
          <w:bottom w:val="single" w:color="27251e" w:sz="0" w:space="0"/>
          <w:right w:val="single" w:color="27251e" w:sz="0" w:space="0"/>
        </w:pBdr>
        <w:spacing w:after="120" w:before="239"/>
        <w:ind w:right="0" w:firstLine="0" w:left="0"/>
        <w:rPr/>
      </w:pPr>
      <w:r>
        <w:rPr>
          <w:rFonts w:ascii="Arial" w:hAnsi="Arial" w:eastAsia="Arial" w:cs="Arial"/>
          <w:b/>
          <w:color w:val="27251e"/>
          <w:sz w:val="24"/>
        </w:rPr>
        <w:t xml:space="preserve">Recommended marketing KPIs:</w:t>
      </w:r>
      <w:r/>
    </w:p>
    <w:p>
      <w:pPr>
        <w:pStyle w:val="664"/>
        <w:numPr>
          <w:ilvl w:val="0"/>
          <w:numId w:val="50"/>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Sello Klubi member growth and active-member rate.</w:t>
      </w:r>
      <w:r/>
    </w:p>
    <w:p>
      <w:pPr>
        <w:pStyle w:val="664"/>
        <w:numPr>
          <w:ilvl w:val="0"/>
          <w:numId w:val="50"/>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Email/SMS/app open rate and click rate.</w:t>
      </w:r>
      <w:r/>
    </w:p>
    <w:p>
      <w:pPr>
        <w:pStyle w:val="664"/>
        <w:numPr>
          <w:ilvl w:val="0"/>
          <w:numId w:val="50"/>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Offer redemption and coupon usage.</w:t>
      </w:r>
      <w:r/>
    </w:p>
    <w:p>
      <w:pPr>
        <w:pStyle w:val="664"/>
        <w:numPr>
          <w:ilvl w:val="0"/>
          <w:numId w:val="50"/>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Event ROI: traffic uplift, sales uplift, and post-event repeat visits.</w:t>
      </w:r>
      <w:r/>
    </w:p>
    <w:p>
      <w:pPr>
        <w:pStyle w:val="664"/>
        <w:numPr>
          <w:ilvl w:val="0"/>
          <w:numId w:val="50"/>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Customer acquisition cost for paid campaigns, where applicable.</w:t>
      </w: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7"/>
        </w:rPr>
        <w:t xml:space="preserve">Financial resilience</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A recession dashboard is incomplete without liquidity and profitability measures, because even good traffic can hide margin pressure.</w:t>
        <w:br/>
        <w:t xml:space="preserve">Sello should therefore track cost-to-sales, operating margin proxies, and category-level productivity so management can cu</w:t>
      </w:r>
      <w:r>
        <w:rPr>
          <w:rFonts w:ascii="Arial" w:hAnsi="Arial" w:eastAsia="Arial" w:cs="Arial"/>
          <w:b/>
          <w:color w:val="27251e"/>
          <w:sz w:val="24"/>
        </w:rPr>
        <w:t xml:space="preserve">t weak activity early and protect what is working.</w:t>
      </w:r>
      <w:r/>
    </w:p>
    <w:p>
      <w:pPr>
        <w:pBdr>
          <w:top w:val="single" w:color="27251e" w:sz="0" w:space="0"/>
          <w:left w:val="single" w:color="27251e" w:sz="0" w:space="0"/>
          <w:bottom w:val="single" w:color="27251e" w:sz="0" w:space="0"/>
          <w:right w:val="single" w:color="27251e" w:sz="0" w:space="0"/>
        </w:pBdr>
        <w:spacing w:after="120" w:before="239"/>
        <w:ind w:right="0" w:firstLine="0" w:left="0"/>
        <w:rPr/>
      </w:pPr>
      <w:r>
        <w:rPr>
          <w:rFonts w:ascii="Arial" w:hAnsi="Arial" w:eastAsia="Arial" w:cs="Arial"/>
          <w:b/>
          <w:color w:val="27251e"/>
          <w:sz w:val="24"/>
        </w:rPr>
        <w:t xml:space="preserve">Recommended financial KPIs:</w:t>
      </w:r>
      <w:r/>
    </w:p>
    <w:p>
      <w:pPr>
        <w:pStyle w:val="664"/>
        <w:numPr>
          <w:ilvl w:val="0"/>
          <w:numId w:val="51"/>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Cost-to-sales ratio.</w:t>
      </w:r>
      <w:r/>
    </w:p>
    <w:p>
      <w:pPr>
        <w:pStyle w:val="664"/>
        <w:numPr>
          <w:ilvl w:val="0"/>
          <w:numId w:val="51"/>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Marketing spend ROI.</w:t>
      </w:r>
      <w:r/>
    </w:p>
    <w:p>
      <w:pPr>
        <w:pStyle w:val="664"/>
        <w:numPr>
          <w:ilvl w:val="0"/>
          <w:numId w:val="51"/>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Net operating income trend, if available internally.</w:t>
      </w:r>
      <w:r/>
    </w:p>
    <w:p>
      <w:pPr>
        <w:pStyle w:val="664"/>
        <w:numPr>
          <w:ilvl w:val="0"/>
          <w:numId w:val="51"/>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Utility and service cost per visitor.</w:t>
      </w:r>
      <w:r/>
    </w:p>
    <w:p>
      <w:pPr>
        <w:pStyle w:val="664"/>
        <w:numPr>
          <w:ilvl w:val="0"/>
          <w:numId w:val="51"/>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Revenue share from resilient categories such as groceries, services, beauty, and food.</w:t>
      </w:r>
      <w:r/>
    </w:p>
    <w:p>
      <w:pPr>
        <w:pStyle w:val="139"/>
        <w:pBdr>
          <w:top w:val="single" w:color="27251e" w:sz="0" w:space="0"/>
          <w:left w:val="single" w:color="27251e" w:sz="0" w:space="0"/>
          <w:bottom w:val="single" w:color="27251e" w:sz="0" w:space="0"/>
          <w:right w:val="single" w:color="27251e" w:sz="0" w:space="0"/>
        </w:pBdr>
        <w:spacing w:after="120" w:before="239" w:line="300" w:lineRule="auto"/>
        <w:ind w:right="0" w:firstLine="0" w:left="0"/>
        <w:rPr/>
      </w:pPr>
      <w:r>
        <w:rPr>
          <w:rFonts w:ascii="Times" w:hAnsi="Times" w:eastAsia="Times" w:cs="Times"/>
          <w:color w:val="27251e"/>
          <w:sz w:val="27"/>
        </w:rPr>
        <w:t xml:space="preserve">2026 priority dashboard</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If Sello wants a short executive dashboard for 2026, I would track these 10 first:</w:t>
      </w:r>
      <w:r/>
    </w:p>
    <w:p>
      <w:pPr>
        <w:pStyle w:val="664"/>
        <w:numPr>
          <w:ilvl w:val="0"/>
          <w:numId w:val="52"/>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Footfall growth.</w:t>
      </w:r>
      <w:r/>
    </w:p>
    <w:p>
      <w:pPr>
        <w:pStyle w:val="664"/>
        <w:numPr>
          <w:ilvl w:val="0"/>
          <w:numId w:val="52"/>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Sales per visit.</w:t>
      </w:r>
      <w:r/>
    </w:p>
    <w:p>
      <w:pPr>
        <w:pStyle w:val="664"/>
        <w:numPr>
          <w:ilvl w:val="0"/>
          <w:numId w:val="52"/>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Sales per sq m.</w:t>
      </w:r>
      <w:r/>
    </w:p>
    <w:p>
      <w:pPr>
        <w:pStyle w:val="664"/>
        <w:numPr>
          <w:ilvl w:val="0"/>
          <w:numId w:val="52"/>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Repeat-visit rate.</w:t>
      </w:r>
      <w:r/>
    </w:p>
    <w:p>
      <w:pPr>
        <w:pStyle w:val="664"/>
        <w:numPr>
          <w:ilvl w:val="0"/>
          <w:numId w:val="52"/>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Occupancy rate.</w:t>
      </w:r>
      <w:r/>
    </w:p>
    <w:p>
      <w:pPr>
        <w:pStyle w:val="664"/>
        <w:numPr>
          <w:ilvl w:val="0"/>
          <w:numId w:val="52"/>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Vacancy duration.</w:t>
      </w:r>
      <w:r/>
    </w:p>
    <w:p>
      <w:pPr>
        <w:pStyle w:val="664"/>
        <w:numPr>
          <w:ilvl w:val="0"/>
          <w:numId w:val="52"/>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Leasing pipeline conversion.</w:t>
      </w:r>
      <w:r/>
    </w:p>
    <w:p>
      <w:pPr>
        <w:pStyle w:val="664"/>
        <w:numPr>
          <w:ilvl w:val="0"/>
          <w:numId w:val="52"/>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Event-to-sales conversion.</w:t>
      </w:r>
      <w:r/>
    </w:p>
    <w:p>
      <w:pPr>
        <w:pStyle w:val="664"/>
        <w:numPr>
          <w:ilvl w:val="0"/>
          <w:numId w:val="52"/>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Loyalty active-member rate.</w:t>
      </w:r>
      <w:r/>
    </w:p>
    <w:p>
      <w:pPr>
        <w:pStyle w:val="664"/>
        <w:numPr>
          <w:ilvl w:val="0"/>
          <w:numId w:val="52"/>
        </w:numPr>
        <w:pBdr>
          <w:top w:val="single" w:color="27251e" w:sz="0" w:space="0"/>
          <w:left w:val="single" w:color="27251e" w:sz="0" w:space="0"/>
          <w:bottom w:val="single" w:color="27251e" w:sz="0" w:space="0"/>
          <w:right w:val="single" w:color="27251e" w:sz="0" w:space="0"/>
        </w:pBdr>
        <w:spacing w:after="120" w:before="0"/>
        <w:ind w:right="0"/>
        <w:rPr/>
      </w:pPr>
      <w:r>
        <w:rPr>
          <w:rFonts w:ascii="Arial" w:hAnsi="Arial" w:eastAsia="Arial" w:cs="Arial"/>
          <w:b/>
          <w:color w:val="27251e"/>
          <w:sz w:val="24"/>
        </w:rPr>
        <w:t xml:space="preserve">Cost-to-sales ratio.</w:t>
      </w:r>
      <w:r/>
    </w:p>
    <w:p>
      <w:pPr>
        <w:pBdr>
          <w:top w:val="single" w:color="27251e" w:sz="0" w:space="0"/>
          <w:left w:val="single" w:color="27251e" w:sz="0" w:space="0"/>
          <w:bottom w:val="single" w:color="27251e" w:sz="0" w:space="0"/>
          <w:right w:val="single" w:color="27251e" w:sz="0" w:space="0"/>
        </w:pBdr>
        <w:spacing w:after="120" w:before="120"/>
        <w:ind w:right="0" w:firstLine="0" w:left="0"/>
        <w:rPr/>
      </w:pPr>
      <w:r>
        <w:rPr>
          <w:rFonts w:ascii="Arial" w:hAnsi="Arial" w:eastAsia="Arial" w:cs="Arial"/>
          <w:b/>
          <w:color w:val="27251e"/>
          <w:sz w:val="24"/>
        </w:rPr>
        <w:t xml:space="preserve">Plain-text source links:</w:t>
        <w:br/>
        <w:t xml:space="preserve">Sello 2025 record year — https://www.sello.fi/info/ajankohtaista/kauppakeskus-sellon-vuosi-2025-paattyi-ennatyksiin</w:t>
        <w:br/>
        <w:t xml:space="preserve">Sello 2024 record year — https://www.sello.fi/info/ajankohtaista/sello-takoi-ennatyksia-vuonna-2024</w:t>
        <w:br/>
        <w:t xml:space="preserve">Statistics Finl</w:t>
      </w:r>
      <w:r>
        <w:rPr>
          <w:rFonts w:ascii="Arial" w:hAnsi="Arial" w:eastAsia="Arial" w:cs="Arial"/>
          <w:b/>
          <w:color w:val="27251e"/>
          <w:sz w:val="24"/>
        </w:rPr>
        <w:t xml:space="preserve">and consumer confidence March 2026 — https://stat.fi/en/publication/cmf5gsvvy3kof07upfr0ksqd4</w:t>
        <w:br/>
        <w:t xml:space="preserve">Recession Prep: The Top 10 KPIs To Know Right Now — https://2x.co/blog/kpis-to-know-right-now</w:t>
        <w:br/>
        <w:t xml:space="preserve">21 Sales Performance Indicators to Track in 2026 — https://www.evers</w:t>
      </w:r>
      <w:r>
        <w:rPr>
          <w:rFonts w:ascii="Arial" w:hAnsi="Arial" w:eastAsia="Arial" w:cs="Arial"/>
          <w:b/>
          <w:color w:val="27251e"/>
          <w:sz w:val="24"/>
        </w:rPr>
        <w:t xml:space="preserve">tage.com/sales-performance/sales-performance-indicators</w:t>
        <w:br/>
        <w:t xml:space="preserve">Essential B2B Sales KPIs &amp; Metrics — https://forecastio.ai/blog/sales-kpis</w:t>
        <w:br/>
        <w:t xml:space="preserve">Top 6 KPIs for eCommerce Businesses During a Recession — https://novatize.com/en-ca/resources/blog/economic-recession-kpi</w:t>
        <w:br/>
        <w:t xml:space="preserve">The</w:t>
      </w:r>
      <w:r>
        <w:rPr>
          <w:rFonts w:ascii="Arial" w:hAnsi="Arial" w:eastAsia="Arial" w:cs="Arial"/>
          <w:b/>
          <w:color w:val="27251e"/>
          <w:sz w:val="24"/>
        </w:rPr>
        <w:t xml:space="preserve"> 2026 Guide to Sales and Marketing Performance Metrics — https://querio.ai/articles/2026-guide-sales-marketing-performance-metrics-kpis-dashboards-ai-insights</w:t>
        <w:br/>
        <w:t xml:space="preserve">30 Financial Metrics and KPIs to Measure Success in 2026 — https://www.netsuite.com/portal/resour</w:t>
      </w:r>
      <w:r>
        <w:rPr>
          <w:rFonts w:ascii="Arial" w:hAnsi="Arial" w:eastAsia="Arial" w:cs="Arial"/>
          <w:b/>
          <w:color w:val="27251e"/>
          <w:sz w:val="24"/>
        </w:rPr>
        <w:t xml:space="preserve">ce/articles/accounting/financial-kpis-metrics.shtml</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5">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36">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37">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38">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39">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40">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41">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42">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43">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44">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45">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46">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47">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48">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49">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50">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abstractNum w:abstractNumId="51">
    <w:lvl w:ilvl="0">
      <w:isLgl w:val="false"/>
      <w:lvlJc w:val="left"/>
      <w:lvlText w:val="·"/>
      <w:numFmt w:val="bullet"/>
      <w:pPr>
        <w:pBdr/>
        <w:spacing/>
        <w:ind w:hanging="360" w:left="709"/>
      </w:pPr>
      <w:rPr>
        <w:rFonts w:hint="default" w:ascii="Symbol" w:hAnsi="Symbol" w:eastAsia="Symbol" w:cs="Symbol"/>
        <w:color w:val="27251e"/>
        <w:sz w:val="24"/>
      </w:rPr>
      <w:start w:val="1"/>
      <w:suff w:val="tab"/>
    </w:lvl>
    <w:lvl w:ilvl="1">
      <w:isLgl w:val="false"/>
      <w:lvlJc w:val="left"/>
      <w:lvlText w:val="·"/>
      <w:numFmt w:val="bullet"/>
      <w:pPr>
        <w:pBdr/>
        <w:spacing/>
        <w:ind w:hanging="360" w:left="1429"/>
      </w:pPr>
      <w:rPr>
        <w:rFonts w:hint="default" w:ascii="Symbol" w:hAnsi="Symbol" w:eastAsia="Symbol" w:cs="Symbol"/>
        <w:color w:val="27251e"/>
        <w:sz w:val="24"/>
      </w:rPr>
      <w:start w:val="1"/>
      <w:suff w:val="tab"/>
    </w:lvl>
    <w:lvl w:ilvl="2">
      <w:isLgl w:val="false"/>
      <w:lvlJc w:val="left"/>
      <w:lvlText w:val="·"/>
      <w:numFmt w:val="bullet"/>
      <w:pPr>
        <w:pBdr/>
        <w:spacing/>
        <w:ind w:hanging="360" w:left="2149"/>
      </w:pPr>
      <w:rPr>
        <w:rFonts w:hint="default" w:ascii="Symbol" w:hAnsi="Symbol" w:eastAsia="Symbol" w:cs="Symbol"/>
        <w:color w:val="27251e"/>
        <w:sz w:val="24"/>
      </w:rPr>
      <w:start w:val="1"/>
      <w:suff w:val="tab"/>
    </w:lvl>
    <w:lvl w:ilvl="3">
      <w:isLgl w:val="false"/>
      <w:lvlJc w:val="left"/>
      <w:lvlText w:val="·"/>
      <w:numFmt w:val="bullet"/>
      <w:pPr>
        <w:pBdr/>
        <w:spacing/>
        <w:ind w:hanging="360" w:left="2869"/>
      </w:pPr>
      <w:rPr>
        <w:rFonts w:hint="default" w:ascii="Symbol" w:hAnsi="Symbol" w:eastAsia="Symbol" w:cs="Symbol"/>
        <w:color w:val="27251e"/>
        <w:sz w:val="24"/>
      </w:rPr>
      <w:start w:val="1"/>
      <w:suff w:val="tab"/>
    </w:lvl>
    <w:lvl w:ilvl="4">
      <w:isLgl w:val="false"/>
      <w:lvlJc w:val="left"/>
      <w:lvlText w:val="·"/>
      <w:numFmt w:val="bullet"/>
      <w:pPr>
        <w:pBdr/>
        <w:spacing/>
        <w:ind w:hanging="360" w:left="3589"/>
      </w:pPr>
      <w:rPr>
        <w:rFonts w:hint="default" w:ascii="Symbol" w:hAnsi="Symbol" w:eastAsia="Symbol" w:cs="Symbol"/>
        <w:color w:val="27251e"/>
        <w:sz w:val="24"/>
      </w:rPr>
      <w:start w:val="1"/>
      <w:suff w:val="tab"/>
    </w:lvl>
    <w:lvl w:ilvl="5">
      <w:isLgl w:val="false"/>
      <w:lvlJc w:val="left"/>
      <w:lvlText w:val="·"/>
      <w:numFmt w:val="bullet"/>
      <w:pPr>
        <w:pBdr/>
        <w:spacing/>
        <w:ind w:hanging="360" w:left="4309"/>
      </w:pPr>
      <w:rPr>
        <w:rFonts w:hint="default" w:ascii="Symbol" w:hAnsi="Symbol" w:eastAsia="Symbol" w:cs="Symbol"/>
        <w:color w:val="27251e"/>
        <w:sz w:val="24"/>
      </w:rPr>
      <w:start w:val="1"/>
      <w:suff w:val="tab"/>
    </w:lvl>
    <w:lvl w:ilvl="6">
      <w:isLgl w:val="false"/>
      <w:lvlJc w:val="left"/>
      <w:lvlText w:val="·"/>
      <w:numFmt w:val="bullet"/>
      <w:pPr>
        <w:pBdr/>
        <w:spacing/>
        <w:ind w:hanging="360" w:left="5029"/>
      </w:pPr>
      <w:rPr>
        <w:rFonts w:hint="default" w:ascii="Symbol" w:hAnsi="Symbol" w:eastAsia="Symbol" w:cs="Symbol"/>
        <w:color w:val="27251e"/>
        <w:sz w:val="24"/>
      </w:rPr>
      <w:start w:val="1"/>
      <w:suff w:val="tab"/>
    </w:lvl>
    <w:lvl w:ilvl="7">
      <w:isLgl w:val="false"/>
      <w:lvlJc w:val="left"/>
      <w:lvlText w:val="·"/>
      <w:numFmt w:val="bullet"/>
      <w:pPr>
        <w:pBdr/>
        <w:spacing/>
        <w:ind w:hanging="360" w:left="5749"/>
      </w:pPr>
      <w:rPr>
        <w:rFonts w:hint="default" w:ascii="Symbol" w:hAnsi="Symbol" w:eastAsia="Symbol" w:cs="Symbol"/>
        <w:color w:val="27251e"/>
        <w:sz w:val="24"/>
      </w:rPr>
      <w:start w:val="1"/>
      <w:suff w:val="tab"/>
    </w:lvl>
    <w:lvl w:ilvl="8">
      <w:isLgl w:val="false"/>
      <w:lvlJc w:val="left"/>
      <w:lvlText w:val="·"/>
      <w:numFmt w:val="bullet"/>
      <w:pPr>
        <w:pBdr/>
        <w:spacing/>
        <w:ind w:hanging="360" w:left="6469"/>
      </w:pPr>
      <w:rPr>
        <w:rFonts w:hint="default" w:ascii="Symbol" w:hAnsi="Symbol" w:eastAsia="Symbol" w:cs="Symbol"/>
        <w:color w:val="27251e"/>
        <w:sz w:val="24"/>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triplamedia.malloftripla.fi/en/event-square" TargetMode="External"/><Relationship Id="rId10" Type="http://schemas.openxmlformats.org/officeDocument/2006/relationships/hyperlink" Target="https://vwo.com/blog/5-marketing-strategies-to-grow-your-business-during-a-recession/" TargetMode="External"/><Relationship Id="rId11" Type="http://schemas.openxmlformats.org/officeDocument/2006/relationships/hyperlink" Target="https://triplamedia.malloftripla.fi/en/event-square" TargetMode="External"/><Relationship Id="rId12" Type="http://schemas.openxmlformats.org/officeDocument/2006/relationships/hyperlink" Target="https://malloftripla.fi/en/promotions" TargetMode="External"/><Relationship Id="rId13" Type="http://schemas.openxmlformats.org/officeDocument/2006/relationships/hyperlink" Target="https://www.suomenpankki.fi/fi/julkaisut/suomen-talousennuste/" TargetMode="External"/><Relationship Id="rId14" Type="http://schemas.openxmlformats.org/officeDocument/2006/relationships/hyperlink" Target="https://malloftripla.fi/en/promotions" TargetMode="External"/><Relationship Id="rId15" Type="http://schemas.openxmlformats.org/officeDocument/2006/relationships/hyperlink" Target="https://www.informatechtarget.com/blog/4-best-marketing-campaigns-tackling-economic-turmoil/" TargetMode="External"/><Relationship Id="rId16" Type="http://schemas.openxmlformats.org/officeDocument/2006/relationships/hyperlink" Target="https://www.suomenpankki.fi/fi/julkaisut/suomen-talousennuste/" TargetMode="External"/><Relationship Id="rId17" Type="http://schemas.openxmlformats.org/officeDocument/2006/relationships/hyperlink" Target="https://malloftripla.fi/en" TargetMode="External"/><Relationship Id="rId18" Type="http://schemas.openxmlformats.org/officeDocument/2006/relationships/hyperlink" Target="https://malloftripla.fi/en/info-en" TargetMode="External"/><Relationship Id="rId19" Type="http://schemas.openxmlformats.org/officeDocument/2006/relationships/hyperlink" Target="https://malloftripla.fi/en/experiences-and-entertainment" TargetMode="External"/><Relationship Id="rId20" Type="http://schemas.openxmlformats.org/officeDocument/2006/relationships/hyperlink" Target="https://triplamedia.malloftripla.fi/en/event-square" TargetMode="External"/><Relationship Id="rId21" Type="http://schemas.openxmlformats.org/officeDocument/2006/relationships/hyperlink" Target="https://malloftripla.fi/en/promotions" TargetMode="External"/><Relationship Id="rId22" Type="http://schemas.openxmlformats.org/officeDocument/2006/relationships/hyperlink" Target="https://tripla.yit.fi/en/transport-hub" TargetMode="External"/><Relationship Id="rId23" Type="http://schemas.openxmlformats.org/officeDocument/2006/relationships/hyperlink" Target="https://malloftripla.fi/en/arrival" TargetMode="External"/><Relationship Id="rId24" Type="http://schemas.openxmlformats.org/officeDocument/2006/relationships/hyperlink" Target="https://www.hsl.fi/en/hsl/news/news/2025/03/hsl-service-point-moving-to-the-mall-of-tripla" TargetMode="External"/><Relationship Id="rId25" Type="http://schemas.openxmlformats.org/officeDocument/2006/relationships/hyperlink" Target="https://stat.fi/en/publication/cmf5gsvvy3kof07upfr0ksqd4" TargetMode="External"/><Relationship Id="rId26" Type="http://schemas.openxmlformats.org/officeDocument/2006/relationships/hyperlink" Target="https://tradingeconomics.com/finland/consumer-confidence/news/536962" TargetMode="External"/><Relationship Id="rId27" Type="http://schemas.openxmlformats.org/officeDocument/2006/relationships/hyperlink" Target="https://vwo.com/blog/5-marketing-strategies-to-grow-your-business-during-a-recession/" TargetMode="External"/><Relationship Id="rId28" Type="http://schemas.openxmlformats.org/officeDocument/2006/relationships/hyperlink" Target="https://thriveagency.com/news/marketing-in-a-recession-10-strategies-every-marketer-needs/" TargetMode="External"/><Relationship Id="rId29" Type="http://schemas.openxmlformats.org/officeDocument/2006/relationships/hyperlink" Target="https://stripe.com/resources/more/strategies-for-marketing-during-times-of-economic-uncertainty" TargetMode="External"/><Relationship Id="rId30" Type="http://schemas.openxmlformats.org/officeDocument/2006/relationships/hyperlink" Target="https://www.bazaarvoice.com/blog/recession-marketing-how-to-win-and-keep-customer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2026-04-30T18:03:48Z</dcterms:modified>
</cp:coreProperties>
</file>