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FACULDADES INTEGRADAS DE CASSILANDIA</w:t>
      </w:r>
    </w:p>
    <w:p>
      <w:pPr>
        <w:spacing w:before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ERP Educacional — Diploma Digital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E2A4A"/>
          <w:sz w:val="44"/>
          <w:szCs w:val="44"/>
        </w:rPr>
        <w:t xml:space="preserve">RELATORIO DE AUDITORIA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44"/>
          <w:szCs w:val="44"/>
        </w:rPr>
        <w:t xml:space="preserve">DE SEGURANCA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Varredura completa das implementacoes de seguranca do sistema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26 de Marco de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Classificacao: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CONFIDENCIAL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Auditor: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Claude (Opus 4) — Arquiteto-chefe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1. Sumario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E2A4A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4"/>
                <w:szCs w:val="24"/>
              </w:rPr>
              <w:t xml:space="preserve">🛡  Avaliacao Geral: SEGURANCA SOLIDA COM PONTOS DE ATENCAO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sistema possui 16 modulos dedicados de seguranca com ~4.000 linhas de codigo. A arquitetura e robusta, mas ha itens que precisam de correcao.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ERP Educacional da FIC implementa uma arquitetura de seguranca em multiplas camadas, cobrindo autenticacao, autorizacao, protecao contra ataques web, criptografia de dados sensiveis, conformidade LGPD e trilha de auditoria. A varredura identificou: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Criticos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Altos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Medios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Pontos Fortes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Nota importante: o arquivo .env.local NAO esta no repositorio Git (esta corretamente no .gitignore). As chaves de producao estao seguras no Vercel como variaveis de ambiente.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2. Modulos de Seguranca Implementados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possui 16 modulos dedicados em src/lib/security/, totalizando aproximadamente 4.000 linhas de codigo de seguranca: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api-guard.ts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Wrapper de autenticacao para rotas API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csrf.ts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Protecao CSRF com tokens por sessao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rate-limit.ts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 com Upstash Redis + fallback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rate-limit-middleware.ts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Middleware de rate limit por endpoint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validation.ts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Sanitizacao e validacao de inputs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validate-request.ts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Validacao de request body com Zod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zod-schemas.ts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Schemas Zod para CPF, CNPJ, email, datas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276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pii-encryption.ts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Criptografia de dados sensiveis (PII) via pgcrypto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lgpd.ts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Conformidade LGPD: retencao, anonimizacao, DSAR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audit-trail.ts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Trilha de auditoria fire-and-forget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audit-trail.types.ts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Tipos TypeScript para audit trail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icp-brasil.ts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Verificacao estrutural ICP-Brasil (XAdES)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request-signing.ts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Assinatura HMAC para operacoes criticas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sanitize-error.ts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Sanitizacao de mensagens de erro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index.ts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Barrel export de todos os modulos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3. Pontos Fortes da Seguranca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3.1 Autenticacao Multi-camada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rotas da API sao protegidas por pelo menos um dos dois sistemas de autenticacao: protegerRota() (novo, com userId e tenantId extraidos) ou requireAuth()/requireSession() (legado, com verificacao de permissoes RBAC). Nenhuma rota administrativa esta exposta sem autenticacao.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3.2 Headers de Seguranca (next.config.mjs)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configura headers HTTP robustos em todas as respostas: HSTS com preload (2 anos), Content-Security-Policy com whitelist de origens, X-Frame-Options SAMEORIGIN, X-Content-Type-Options nosniff, Referrer-Policy strict-origin-when-cross-origin, e Permissions-Policy restritiva (bloqueia camera, geolocalizacao, payment, etc).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3.3 CSRF + Request Signing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middleware gera tokens CSRF automaticamente para sessoes autenticadas. Alem disso, operacoes criticas (assinar diploma, publicar, revogar, exportar) exigem assinatura HMAC do request, impedindo ataques de replay e CSRF avancados.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3.4 Conformidade LGPD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modulo lgpd.ts implementa politicas de retencao automatica (90 dias para logs, 365 dias para dados operacionais), anonimizacao de dados pessoais, e suporte a DSAR (Data Subject Access Request). Dados sensiveis como CPF sao criptografados no banco via pgcrypto do Supabase.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3.5 CAPTCHA e Rate Limiting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publico usa Cloudflare Turnstile para evitar bots. Rate limiting por IP e implementado via Upstash Redis com fallback em memoria. Todas as APIs possuem limites configurados por tipo de endpoint.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3.6 Trilha de Auditoria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modulo audit-trail.ts registra acoes no banco de forma nao-bloqueante (fire-and-forget), capturando IP, User-Agent e contexto da operacao. Atende aos requisitos do MEC para rastreabilidade de operacoes com diplomas digitais.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3.7 Validacao de Input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entradas sao validadas com schemas Zod tipados. CPF e CNPJ possuem validacao de digitos verificadores. Datas, emails e strings sao sanitizados antes de chegar ao banco. O Supabase usa queries parametrizadas, prevenindo SQL injection.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4. Vulnerabilidades e Pontos de Atencao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4.1 [ALTO] Duas camadas de auth coexistem sem padronizacao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possui dois sistemas de autenticacao paralelos: protegerRota() (em api-guard.ts) e requireAuth()/requireSession() (em auth-guard.ts). Ambos funcionam, mas a coexistencia cria confusao e risco de inconsistencia. Cerca de 60% das rotas usam o novo sistema e 40% ainda usam o legado.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Desenvolvedores podem usar o sistema errado ou esquecer checagens em rotas novas.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Migrar todas as rotas para protegerRota(), que extrai userId e tenantId automaticamente. Depois, depreciar requireAuth/requireSession.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4.2 [ALTO] Service Role Key em APIs publicas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rotas do portal publico (/api/portal/consultar-cpf, /api/documentos/verificar) usam SUPABASE_SERVICE_ROLE_KEY para bypass de RLS. Embora necessario para consultas publicas, isso significa que se houver uma falha na validacao de input, a query tera acesso irrestrito ao banco.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Uma vulnerabilidade de injecao (mesmo improvavel com Supabase) daria acesso total ao banco.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Criar funcoes security definer no Supabase (RPC) para consultas publicas, com permissoes minimas. Validar Turnstile ANTES de qualquer consulta ao banco.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4.3 [ALTO] CSP permite unsafe-inline para estilos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Content-Security-Policy permite 'unsafe-inline' na diretiva style-src. Isso e necessario para o Tailwind CSS funcionar corretamente, mas teoricamente permite ataques de CSS injection.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Baixo na pratica (ataques via CSS sao raros e limitados), mas viola boas praticas de CSP.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longo prazo, implementar nonce-based CSP. No curto prazo, o risco e aceitavel dado que Tailwind depende de inline styles.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4.4 [MEDIO] Rate limit generico para consulta CPF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consulta por CPF no portal publico usa o rate limit generico de 'api_read' (120 requests/min). Para uma operacao que consulta dados pessoais, esse limite e muito permissivo.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Permite tentativas de forca bruta para enumerar CPFs com diplomas registrados.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Criar um rate limit especifico: 3-5 consultas/minuto por IP para a rota de CPF.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4.5 [MEDIO] ICP-Brasil faz apenas verificacao estrutural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modulo icp-brasil.ts valida a estrutura XML de assinaturas digitais (algoritmos, formato), mas nao faz verificacao criptografica real nem consulta CRL/OCSP para revogacao de certificados. O proprio codigo documenta que a verificacao real sera feita por API de terceiros (BRy/Certisign/Soluti).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Aceitavel para a fase atual (MVP), mas a integracao com API de assinatura e obrigatoria antes do go-live.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Priorizar a contratacao da API de assinatura digital. A verificacao estrutural atual serve como primeira camada, mas nao substitui a criptografica.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4.6 [MEDIO] Purge LGPD sincrono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funcao de purge LGPD executa deletes sincronos em multiplas tabelas sequencialmente. Em um banco com muitos registros, isso pode bloquear a conexao durante a execucao.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Degradacao de performance durante o purge. Nao ha paginacao nem resumption.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Mover para Edge Function do Supabase ou job agendado, com batch deletes e checkpoints.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4.7 [MEDIO] Criptografia PII sem rotacao de chave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criptografia de dados PII (CPF) usa pgcrypto via RPC do Supabase. A chave e armazenada como variavel de ambiente. Nao ha mecanismo implementado para rotacao de chaves.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 a chave for comprometida, todos os dados criptografados ficam expostos. Sem rotacao, uma chave antiga comprometida permanece valida indefinidamente.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Implementar versionamento de chaves (key_v1, key_v2) e migracao automatica de dados criptografados quando a chave rotacionar.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5. Plano de Acao Recomendado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5.1 Imediato (esta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rate limit especifico para /api/portal/consultar-cpf (3-5 req/min por 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token Turnstile ANTES de consultar o banco nas rotas publicas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Auditar todas as rotas [id] para garantir que verificam tenant_id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5.2 Curto prazo (2 semanas)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Padronizar todas as rotas para usar protegerRota() em vez da mescla atual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funcoes RPC no Supabase para consultas publicas (substituir service role)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Padronizar mensagens de erro (genericar para nao vazar informacao)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5.3 Medio prazo (1 mes)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API de assinatura digital (BRy/Certisign/Soluti) para verificacao criptografica ICP-Brasil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rotacao de chaves para criptografia PII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Mover purge LGPD para job assincrono com batch processing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testes automatizados de seguranca (OWASP ZAP ou similar)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6. Conclusao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E2A4A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4"/>
                <w:szCs w:val="24"/>
              </w:rPr>
              <w:t xml:space="preserve">✅  Veredicto: Sistema com seguranca ACIMA DA MEDIA para um ERP educacional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arquitetura de seguranca e solida e bem documentada. Os pontos de atencao identificados sao melhorias incrementais, nao falhas estruturais.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ERP Educacional da FIC demonstra maturidade de seguranca rara em projetos nesta fase de desenvolvimento. Com 16 modulos dedicados, autenticacao em todas as rotas, LGPD implementada, e trilha de auditoria, o sistema atende aos requisitos regulatorios do MEC. As 3 vulnerabilidades de severidade alta e 4 de severidade media sao corrigiveis sem reescrita da arquitetura, e nenhuma representa risco iminente de exploracao. Recomenda-se priorizar o plano de acao da secao 5 e realizar pentest profissional antes do lancamento em producao.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Claude (Opus 4) — Arquiteto-chefe</w:t>
      </w:r>
    </w:p>
    <w:p>
      <w:pPr>
        <w:jc w:val="righ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26 de Marco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A4A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FIC — Auditoria de Seguranca</w:t>
    </w:r>
    <w:r>
      <w:rPr>
        <w:rFonts w:ascii="Arial" w:cs="Arial" w:eastAsia="Arial" w:hAnsi="Arial"/>
        <w:color w:val="6B7280"/>
        <w:sz w:val="18"/>
        <w:szCs w:val="18"/>
      </w:rPr>
      <w:t xml:space="preserve">	26/03/2026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2026-03-26T07:44:18.566Z</dcterms:created>
  <dcterms:modified xsi:type="dcterms:W3CDTF">2026-03-26T07:44:18.567Z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