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line="360" w:lineRule="auto"/>
        <w:jc w:val="center"/>
        <w:rPr>
          <w:b w:val="1"/>
          <w:bCs w:val="1"/>
          <w:sz w:val="24"/>
          <w:szCs w:val="24"/>
        </w:rPr>
      </w:pPr>
      <w:r w:rsidDel="00000000" w:rsidR="00000000" w:rsidRPr="00000000">
        <w:rPr>
          <w:b w:val="1"/>
          <w:bCs w:val="1"/>
          <w:sz w:val="24"/>
          <w:szCs w:val="24"/>
          <w:rtl w:val="0"/>
        </w:rPr>
        <w:t xml:space="preserve">Aplicativo de Inteligencia Artificial: Estándar Ético del Debido Proceso Algorítmico en la Jurisdicción Constitucional Colombiana</w:t>
      </w:r>
    </w:p>
    <w:p w:rsidR="00000000" w:rsidDel="00000000" w:rsidP="00000000" w:rsidRDefault="00000000" w:rsidRPr="00000000" w14:paraId="00000002">
      <w:pPr>
        <w:keepNext w:val="1"/>
        <w:widowControl w:val="0"/>
        <w:spacing w:line="360" w:lineRule="auto"/>
        <w:jc w:val="center"/>
        <w:rPr>
          <w:b w:val="1"/>
          <w:bCs w:val="1"/>
          <w:sz w:val="24"/>
          <w:szCs w:val="24"/>
        </w:rPr>
      </w:pPr>
      <w:r w:rsidDel="00000000" w:rsidR="00000000" w:rsidRPr="00000000">
        <w:rPr>
          <w:b w:val="1"/>
          <w:bCs w:val="1"/>
          <w:sz w:val="24"/>
          <w:szCs w:val="24"/>
          <w:rtl w:val="0"/>
        </w:rPr>
        <w:t xml:space="preserve">Artificial Intelligence In Action: The Ethical Standard for Algorithmic Due Process in Colombia's Constitutional Courts</w:t>
      </w:r>
      <w:r w:rsidDel="00000000" w:rsidR="00000000" w:rsidRPr="00000000">
        <w:rPr>
          <w:rtl w:val="0"/>
        </w:rPr>
      </w:r>
    </w:p>
    <w:p w:rsidR="00000000" w:rsidDel="00000000" w:rsidP="00000000" w:rsidRDefault="00000000" w:rsidRPr="00000000" w14:paraId="00000003">
      <w:pPr>
        <w:keepNext w:val="1"/>
        <w:widowControl w:val="0"/>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keepNext w:val="1"/>
        <w:widowControl w:val="0"/>
        <w:spacing w:after="200" w:line="36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5">
      <w:pPr>
        <w:keepNext w:val="1"/>
        <w:widowControl w:val="0"/>
        <w:spacing w:after="200" w:line="360" w:lineRule="auto"/>
        <w:jc w:val="center"/>
        <w:rPr>
          <w:sz w:val="24"/>
          <w:szCs w:val="24"/>
        </w:rPr>
      </w:pPr>
      <w:r w:rsidDel="00000000" w:rsidR="00000000" w:rsidRPr="00000000">
        <w:rPr>
          <w:sz w:val="24"/>
          <w:szCs w:val="24"/>
          <w:rtl w:val="0"/>
        </w:rPr>
        <w:t xml:space="preserve">Karen Gisela Bolaños Varela</w:t>
      </w:r>
    </w:p>
    <w:p w:rsidR="00000000" w:rsidDel="00000000" w:rsidP="00000000" w:rsidRDefault="00000000" w:rsidRPr="00000000" w14:paraId="00000006">
      <w:pPr>
        <w:keepNext w:val="1"/>
        <w:widowControl w:val="0"/>
        <w:spacing w:after="200" w:line="360" w:lineRule="auto"/>
        <w:jc w:val="center"/>
        <w:rPr>
          <w:sz w:val="24"/>
          <w:szCs w:val="24"/>
        </w:rPr>
      </w:pPr>
      <w:r w:rsidDel="00000000" w:rsidR="00000000" w:rsidRPr="00000000">
        <w:rPr>
          <w:sz w:val="24"/>
          <w:szCs w:val="24"/>
          <w:rtl w:val="0"/>
        </w:rPr>
        <w:t xml:space="preserve">Jesús Esneider Prieto Soto</w:t>
      </w:r>
    </w:p>
    <w:p w:rsidR="00000000" w:rsidDel="00000000" w:rsidP="00000000" w:rsidRDefault="00000000" w:rsidRPr="00000000" w14:paraId="00000007">
      <w:pPr>
        <w:keepNext w:val="1"/>
        <w:widowControl w:val="0"/>
        <w:spacing w:after="200" w:line="360" w:lineRule="auto"/>
        <w:jc w:val="center"/>
        <w:rPr>
          <w:sz w:val="24"/>
          <w:szCs w:val="24"/>
        </w:rPr>
      </w:pPr>
      <w:r w:rsidDel="00000000" w:rsidR="00000000" w:rsidRPr="00000000">
        <w:rPr>
          <w:sz w:val="24"/>
          <w:szCs w:val="24"/>
          <w:rtl w:val="0"/>
        </w:rPr>
        <w:t xml:space="preserve">María Fernanda Aldana Rojas</w:t>
      </w:r>
    </w:p>
    <w:p w:rsidR="00000000" w:rsidDel="00000000" w:rsidP="00000000" w:rsidRDefault="00000000" w:rsidRPr="00000000" w14:paraId="00000008">
      <w:pPr>
        <w:keepNext w:val="1"/>
        <w:widowControl w:val="0"/>
        <w:spacing w:after="200" w:line="360" w:lineRule="auto"/>
        <w:jc w:val="center"/>
        <w:rPr>
          <w:sz w:val="24"/>
          <w:szCs w:val="24"/>
        </w:rPr>
      </w:pPr>
      <w:r w:rsidDel="00000000" w:rsidR="00000000" w:rsidRPr="00000000">
        <w:rPr>
          <w:sz w:val="24"/>
          <w:szCs w:val="24"/>
          <w:rtl w:val="0"/>
        </w:rPr>
        <w:t xml:space="preserve">Mariana Arévalo Quiroga</w:t>
      </w:r>
    </w:p>
    <w:p w:rsidR="00000000" w:rsidDel="00000000" w:rsidP="00000000" w:rsidRDefault="00000000" w:rsidRPr="00000000" w14:paraId="00000009">
      <w:pPr>
        <w:keepNext w:val="1"/>
        <w:widowControl w:val="0"/>
        <w:spacing w:after="200" w:line="360" w:lineRule="auto"/>
        <w:jc w:val="center"/>
        <w:rPr>
          <w:sz w:val="24"/>
          <w:szCs w:val="24"/>
        </w:rPr>
      </w:pPr>
      <w:r w:rsidDel="00000000" w:rsidR="00000000" w:rsidRPr="00000000">
        <w:rPr>
          <w:sz w:val="24"/>
          <w:szCs w:val="24"/>
          <w:rtl w:val="0"/>
        </w:rPr>
        <w:t xml:space="preserve">Laura Alejandra Bulla Quintero</w:t>
      </w:r>
    </w:p>
    <w:p w:rsidR="00000000" w:rsidDel="00000000" w:rsidP="00000000" w:rsidRDefault="00000000" w:rsidRPr="00000000" w14:paraId="0000000A">
      <w:pPr>
        <w:keepNext w:val="1"/>
        <w:widowControl w:val="0"/>
        <w:spacing w:after="200" w:line="360" w:lineRule="auto"/>
        <w:jc w:val="center"/>
        <w:rPr>
          <w:sz w:val="24"/>
          <w:szCs w:val="24"/>
        </w:rPr>
      </w:pPr>
      <w:r w:rsidDel="00000000" w:rsidR="00000000" w:rsidRPr="00000000">
        <w:rPr>
          <w:sz w:val="24"/>
          <w:szCs w:val="24"/>
          <w:rtl w:val="0"/>
        </w:rPr>
        <w:t xml:space="preserve">María Kamila Daza Cepeda</w:t>
      </w:r>
    </w:p>
    <w:p w:rsidR="00000000" w:rsidDel="00000000" w:rsidP="00000000" w:rsidRDefault="00000000" w:rsidRPr="00000000" w14:paraId="0000000B">
      <w:pPr>
        <w:keepNext w:val="1"/>
        <w:widowControl w:val="0"/>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C">
      <w:pPr>
        <w:keepNext w:val="1"/>
        <w:widowControl w:val="0"/>
        <w:spacing w:after="200" w:line="360" w:lineRule="auto"/>
        <w:jc w:val="center"/>
        <w:rPr>
          <w:b w:val="1"/>
          <w:bCs w:val="1"/>
          <w:sz w:val="24"/>
          <w:szCs w:val="24"/>
        </w:rPr>
      </w:pPr>
      <w:r w:rsidDel="00000000" w:rsidR="00000000" w:rsidRPr="00000000">
        <w:rPr>
          <w:b w:val="1"/>
          <w:bCs w:val="1"/>
          <w:sz w:val="24"/>
          <w:szCs w:val="24"/>
          <w:rtl w:val="0"/>
        </w:rPr>
        <w:t xml:space="preserve">Tutores</w:t>
      </w:r>
    </w:p>
    <w:p w:rsidR="00000000" w:rsidDel="00000000" w:rsidP="00000000" w:rsidRDefault="00000000" w:rsidRPr="00000000" w14:paraId="0000000D">
      <w:pPr>
        <w:keepNext w:val="1"/>
        <w:widowControl w:val="0"/>
        <w:spacing w:after="200" w:line="360" w:lineRule="auto"/>
        <w:jc w:val="center"/>
        <w:rPr>
          <w:sz w:val="24"/>
          <w:szCs w:val="24"/>
        </w:rPr>
      </w:pPr>
      <w:r w:rsidDel="00000000" w:rsidR="00000000" w:rsidRPr="00000000">
        <w:rPr>
          <w:sz w:val="24"/>
          <w:szCs w:val="24"/>
          <w:rtl w:val="0"/>
        </w:rPr>
        <w:t xml:space="preserve">Duvant Darío Fandiño</w:t>
      </w:r>
    </w:p>
    <w:p w:rsidR="00000000" w:rsidDel="00000000" w:rsidP="00000000" w:rsidRDefault="00000000" w:rsidRPr="00000000" w14:paraId="0000000E">
      <w:pPr>
        <w:keepNext w:val="1"/>
        <w:widowControl w:val="0"/>
        <w:spacing w:after="200" w:line="360" w:lineRule="auto"/>
        <w:jc w:val="center"/>
        <w:rPr>
          <w:sz w:val="24"/>
          <w:szCs w:val="24"/>
        </w:rPr>
      </w:pPr>
      <w:r w:rsidDel="00000000" w:rsidR="00000000" w:rsidRPr="00000000">
        <w:rPr>
          <w:sz w:val="24"/>
          <w:szCs w:val="24"/>
          <w:rtl w:val="0"/>
        </w:rPr>
        <w:t xml:space="preserve">Daniel Ríos Sarmiento</w:t>
      </w:r>
    </w:p>
    <w:p w:rsidR="00000000" w:rsidDel="00000000" w:rsidP="00000000" w:rsidRDefault="00000000" w:rsidRPr="00000000" w14:paraId="0000000F">
      <w:pPr>
        <w:keepNext w:val="1"/>
        <w:widowControl w:val="0"/>
        <w:spacing w:after="200" w:line="360" w:lineRule="auto"/>
        <w:jc w:val="center"/>
        <w:rPr>
          <w:sz w:val="24"/>
          <w:szCs w:val="24"/>
        </w:rPr>
      </w:pPr>
      <w:r w:rsidDel="00000000" w:rsidR="00000000" w:rsidRPr="00000000">
        <w:rPr>
          <w:sz w:val="24"/>
          <w:szCs w:val="24"/>
          <w:rtl w:val="0"/>
        </w:rPr>
        <w:t xml:space="preserve">Edilberto Melo Rubiano</w:t>
      </w:r>
    </w:p>
    <w:p w:rsidR="00000000" w:rsidDel="00000000" w:rsidP="00000000" w:rsidRDefault="00000000" w:rsidRPr="00000000" w14:paraId="00000010">
      <w:pPr>
        <w:keepNext w:val="1"/>
        <w:widowControl w:val="0"/>
        <w:spacing w:after="20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1"/>
        <w:widowControl w:val="0"/>
        <w:spacing w:after="200" w:line="360" w:lineRule="auto"/>
        <w:jc w:val="center"/>
        <w:rPr>
          <w:b w:val="1"/>
          <w:bCs w:val="1"/>
          <w:sz w:val="24"/>
          <w:szCs w:val="24"/>
        </w:rPr>
      </w:pPr>
      <w:r w:rsidDel="00000000" w:rsidR="00000000" w:rsidRPr="00000000">
        <w:rPr>
          <w:b w:val="1"/>
          <w:bCs w:val="1"/>
          <w:sz w:val="24"/>
          <w:szCs w:val="24"/>
          <w:rtl w:val="0"/>
        </w:rPr>
        <w:t xml:space="preserve">Investigación financiada por</w:t>
      </w:r>
    </w:p>
    <w:p w:rsidR="00000000" w:rsidDel="00000000" w:rsidP="00000000" w:rsidRDefault="00000000" w:rsidRPr="00000000" w14:paraId="00000012">
      <w:pPr>
        <w:keepNext w:val="1"/>
        <w:widowControl w:val="0"/>
        <w:spacing w:after="200" w:line="360" w:lineRule="auto"/>
        <w:jc w:val="center"/>
        <w:rPr>
          <w:b w:val="1"/>
          <w:bCs w:val="1"/>
          <w:sz w:val="24"/>
          <w:szCs w:val="24"/>
        </w:rPr>
      </w:pPr>
      <w:r w:rsidDel="00000000" w:rsidR="00000000" w:rsidRPr="00000000">
        <w:rPr>
          <w:sz w:val="24"/>
          <w:szCs w:val="24"/>
          <w:rtl w:val="0"/>
        </w:rPr>
        <w:t xml:space="preserve">Universidad Colegio Mayor de Cundinamarca</w:t>
      </w:r>
      <w:r w:rsidDel="00000000" w:rsidR="00000000" w:rsidRPr="00000000">
        <w:rPr>
          <w:rtl w:val="0"/>
        </w:rPr>
      </w:r>
    </w:p>
    <w:p w:rsidR="00000000" w:rsidDel="00000000" w:rsidP="00000000" w:rsidRDefault="00000000" w:rsidRPr="00000000" w14:paraId="00000013">
      <w:pPr>
        <w:keepNext w:val="1"/>
        <w:widowControl w:val="0"/>
        <w:spacing w:after="200" w:line="360" w:lineRule="auto"/>
        <w:jc w:val="center"/>
        <w:rPr>
          <w:b w:val="1"/>
          <w:bCs w:val="1"/>
          <w:sz w:val="24"/>
          <w:szCs w:val="24"/>
        </w:rPr>
      </w:pPr>
      <w:r w:rsidDel="00000000" w:rsidR="00000000" w:rsidRPr="00000000">
        <w:rPr>
          <w:b w:val="1"/>
          <w:bCs w:val="1"/>
          <w:sz w:val="24"/>
          <w:szCs w:val="24"/>
          <w:rtl w:val="0"/>
        </w:rPr>
        <w:t xml:space="preserve">Bogotá, Colombia</w:t>
      </w:r>
    </w:p>
    <w:p w:rsidR="00000000" w:rsidDel="00000000" w:rsidP="00000000" w:rsidRDefault="00000000" w:rsidRPr="00000000" w14:paraId="00000014">
      <w:pPr>
        <w:keepNext w:val="1"/>
        <w:widowControl w:val="0"/>
        <w:spacing w:after="200" w:line="360" w:lineRule="auto"/>
        <w:jc w:val="center"/>
        <w:rPr>
          <w:sz w:val="24"/>
          <w:szCs w:val="24"/>
        </w:r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15">
      <w:pPr>
        <w:keepNext w:val="1"/>
        <w:widowControl w:val="0"/>
        <w:spacing w:after="200" w:line="360" w:lineRule="auto"/>
        <w:rPr>
          <w:sz w:val="24"/>
          <w:szCs w:val="24"/>
        </w:rPr>
      </w:pPr>
      <w:r w:rsidDel="00000000" w:rsidR="00000000" w:rsidRPr="00000000">
        <w:rPr>
          <w:b w:val="1"/>
          <w:bCs w:val="1"/>
          <w:sz w:val="24"/>
          <w:szCs w:val="24"/>
          <w:rtl w:val="0"/>
        </w:rPr>
        <w:t xml:space="preserve">Resumen </w:t>
      </w:r>
      <w:r w:rsidDel="00000000" w:rsidR="00000000" w:rsidRPr="00000000">
        <w:rPr>
          <w:rtl w:val="0"/>
        </w:rPr>
      </w:r>
    </w:p>
    <w:p w:rsidR="00000000" w:rsidDel="00000000" w:rsidP="00000000" w:rsidRDefault="00000000" w:rsidRPr="00000000" w14:paraId="00000016">
      <w:pPr>
        <w:keepNext w:val="1"/>
        <w:widowControl w:val="0"/>
        <w:spacing w:after="200" w:line="360" w:lineRule="auto"/>
        <w:jc w:val="both"/>
        <w:rPr>
          <w:sz w:val="24"/>
          <w:szCs w:val="24"/>
        </w:rPr>
      </w:pPr>
      <w:r w:rsidDel="00000000" w:rsidR="00000000" w:rsidRPr="00000000">
        <w:rPr>
          <w:sz w:val="24"/>
          <w:szCs w:val="24"/>
          <w:rtl w:val="0"/>
        </w:rPr>
        <w:t xml:space="preserve">La incorporación de sistemas de Inteligencia Artificial (IA) en la administración de justicia plantea nuevos desafíos para las garantías del debido proceso y el acceso a la jurisdicción constitucional. Esta ponencia propone una nueva interpretación del debido proceso algorítmico como una dimensión especializada del art. 29 de la Constitución Política (CP), estructurada sobre los principios de transparencia, explicabilidad, contradicción y supervisión humana. A partir de un análisis normativo, doctrinal y comparado, este concepto se materializa en un aplicativo de IA diseñado como herramienta de verificación para operadores judiciales, que traduce el estándar ético propuesto en criterios de aplicación para garantizar un acceso efectivo a la jurisdicción constitucional.</w:t>
      </w:r>
    </w:p>
    <w:p w:rsidR="00000000" w:rsidDel="00000000" w:rsidP="00000000" w:rsidRDefault="00000000" w:rsidRPr="00000000" w14:paraId="00000017">
      <w:pPr>
        <w:keepNext w:val="1"/>
        <w:widowControl w:val="0"/>
        <w:spacing w:line="360" w:lineRule="auto"/>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18">
      <w:pPr>
        <w:keepNext w:val="1"/>
        <w:widowControl w:val="0"/>
        <w:spacing w:line="360" w:lineRule="auto"/>
        <w:jc w:val="both"/>
        <w:rPr>
          <w:i w:val="1"/>
          <w:iCs w:val="1"/>
          <w:sz w:val="24"/>
          <w:szCs w:val="24"/>
        </w:rPr>
      </w:pPr>
      <w:r w:rsidDel="00000000" w:rsidR="00000000" w:rsidRPr="00000000">
        <w:rPr>
          <w:i w:val="1"/>
          <w:iCs w:val="1"/>
          <w:sz w:val="24"/>
          <w:szCs w:val="24"/>
          <w:rtl w:val="0"/>
        </w:rPr>
        <w:t xml:space="preserve">The integration of Artificial Intelligence (AI) systems into the administration of justice poses new challenges to the guarantees of due process and access to constitutional justice. This paper proposes a new interpretation of algorithmic due process as a specialized dimension of Art. 29 of the Colombian Constitution, structured around the principles of transparency, explainability, adversarial participation, and human oversight. Based on a normative, doctrinal, and comparative analysis, this concept is operationalized through an AI application designed as a verification tool for judicial officers, translating the proposed ethical standard into practical application criteria to ensure effective access to constitutional justice.</w:t>
      </w:r>
    </w:p>
    <w:p w:rsidR="00000000" w:rsidDel="00000000" w:rsidP="00000000" w:rsidRDefault="00000000" w:rsidRPr="00000000" w14:paraId="00000019">
      <w:pPr>
        <w:keepNext w:val="1"/>
        <w:widowControl w:val="0"/>
        <w:spacing w:after="0" w:line="36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1A">
      <w:pPr>
        <w:keepNext w:val="1"/>
        <w:widowControl w:val="0"/>
        <w:spacing w:line="360" w:lineRule="auto"/>
        <w:jc w:val="both"/>
        <w:rPr>
          <w:b w:val="1"/>
          <w:bCs w:val="1"/>
          <w:sz w:val="24"/>
          <w:szCs w:val="24"/>
        </w:rPr>
      </w:pPr>
      <w:r w:rsidDel="00000000" w:rsidR="00000000" w:rsidRPr="00000000">
        <w:rPr>
          <w:b w:val="1"/>
          <w:bCs w:val="1"/>
          <w:sz w:val="24"/>
          <w:szCs w:val="24"/>
          <w:rtl w:val="0"/>
        </w:rPr>
        <w:t xml:space="preserve">Palabras Clave</w:t>
      </w:r>
    </w:p>
    <w:p w:rsidR="00000000" w:rsidDel="00000000" w:rsidP="00000000" w:rsidRDefault="00000000" w:rsidRPr="00000000" w14:paraId="0000001B">
      <w:pPr>
        <w:keepNext w:val="1"/>
        <w:widowControl w:val="0"/>
        <w:spacing w:line="360" w:lineRule="auto"/>
        <w:jc w:val="both"/>
        <w:rPr>
          <w:sz w:val="24"/>
          <w:szCs w:val="24"/>
        </w:rPr>
      </w:pPr>
      <w:r w:rsidDel="00000000" w:rsidR="00000000" w:rsidRPr="00000000">
        <w:rPr>
          <w:sz w:val="24"/>
          <w:szCs w:val="24"/>
          <w:rtl w:val="0"/>
        </w:rPr>
        <w:t xml:space="preserve">Debido proceso algorítmico; inteligencia artificial; jurisdicción constitucional; acceso a la justicia. </w:t>
      </w:r>
    </w:p>
    <w:p w:rsidR="00000000" w:rsidDel="00000000" w:rsidP="00000000" w:rsidRDefault="00000000" w:rsidRPr="00000000" w14:paraId="0000001C">
      <w:pPr>
        <w:keepNext w:val="1"/>
        <w:widowControl w:val="0"/>
        <w:spacing w:after="0" w:before="0" w:line="360" w:lineRule="auto"/>
        <w:jc w:val="both"/>
        <w:rPr>
          <w:b w:val="1"/>
          <w:bCs w:val="1"/>
          <w:sz w:val="24"/>
          <w:szCs w:val="24"/>
        </w:rPr>
      </w:pPr>
      <w:r w:rsidDel="00000000" w:rsidR="00000000" w:rsidRPr="00000000">
        <w:rPr>
          <w:b w:val="1"/>
          <w:bCs w:val="1"/>
          <w:sz w:val="24"/>
          <w:szCs w:val="24"/>
          <w:rtl w:val="0"/>
        </w:rPr>
        <w:t xml:space="preserve">Keywords</w:t>
      </w:r>
    </w:p>
    <w:p w:rsidR="00000000" w:rsidDel="00000000" w:rsidP="00000000" w:rsidRDefault="00000000" w:rsidRPr="00000000" w14:paraId="0000001D">
      <w:pPr>
        <w:keepNext w:val="1"/>
        <w:widowControl w:val="0"/>
        <w:spacing w:after="0" w:before="0" w:line="360" w:lineRule="auto"/>
        <w:jc w:val="both"/>
        <w:rPr>
          <w:sz w:val="24"/>
          <w:szCs w:val="24"/>
        </w:rPr>
      </w:pPr>
      <w:r w:rsidDel="00000000" w:rsidR="00000000" w:rsidRPr="00000000">
        <w:rPr>
          <w:sz w:val="24"/>
          <w:szCs w:val="24"/>
          <w:rtl w:val="0"/>
        </w:rPr>
        <w:t xml:space="preserve">Algorithmic due process; artificial intelligence; constitutional jurisdiction; access to justice.  </w:t>
      </w:r>
      <w:r w:rsidDel="00000000" w:rsidR="00000000" w:rsidRPr="00000000">
        <w:rPr>
          <w:rtl w:val="0"/>
        </w:rPr>
      </w:r>
    </w:p>
    <w:p w:rsidR="00000000" w:rsidDel="00000000" w:rsidP="00000000" w:rsidRDefault="00000000" w:rsidRPr="00000000" w14:paraId="0000001E">
      <w:pPr>
        <w:keepNext w:val="1"/>
        <w:widowControl w:val="0"/>
        <w:spacing w:after="160" w:line="360" w:lineRule="auto"/>
        <w:ind w:left="0" w:firstLine="0"/>
        <w:jc w:val="center"/>
        <w:rPr>
          <w:b w:val="1"/>
          <w:bCs w:val="1"/>
          <w:sz w:val="24"/>
          <w:szCs w:val="24"/>
        </w:rPr>
      </w:pPr>
      <w:r w:rsidDel="00000000" w:rsidR="00000000" w:rsidRPr="00000000">
        <w:rPr>
          <w:b w:val="1"/>
          <w:bCs w:val="1"/>
          <w:sz w:val="24"/>
          <w:szCs w:val="24"/>
          <w:rtl w:val="0"/>
        </w:rPr>
        <w:t xml:space="preserve">Sumario</w:t>
      </w:r>
    </w:p>
    <w:p w:rsidR="00000000" w:rsidDel="00000000" w:rsidP="00000000" w:rsidRDefault="00000000" w:rsidRPr="00000000" w14:paraId="0000001F">
      <w:pPr>
        <w:keepNext w:val="1"/>
        <w:widowControl w:val="0"/>
        <w:spacing w:after="160" w:line="360" w:lineRule="auto"/>
        <w:ind w:left="0" w:firstLine="0"/>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0">
      <w:pPr>
        <w:keepNext w:val="1"/>
        <w:widowControl w:val="0"/>
        <w:numPr>
          <w:ilvl w:val="0"/>
          <w:numId w:val="1"/>
        </w:numPr>
        <w:spacing w:after="0" w:before="0" w:line="360" w:lineRule="auto"/>
        <w:ind w:left="720" w:hanging="360"/>
        <w:jc w:val="both"/>
        <w:rPr>
          <w:b w:val="1"/>
          <w:bCs w:val="1"/>
          <w:sz w:val="24"/>
          <w:szCs w:val="24"/>
          <w:u w:val="none"/>
        </w:rPr>
      </w:pPr>
      <w:r w:rsidDel="00000000" w:rsidR="00000000" w:rsidRPr="00000000">
        <w:rPr>
          <w:b w:val="1"/>
          <w:bCs w:val="1"/>
          <w:sz w:val="24"/>
          <w:szCs w:val="24"/>
          <w:rtl w:val="0"/>
        </w:rPr>
        <w:t xml:space="preserve">La Transformación Digital de la Función Jurisdiccional y La Importancia del Reconocimiento del Debido Proceso Algorítmico </w:t>
      </w:r>
    </w:p>
    <w:p w:rsidR="00000000" w:rsidDel="00000000" w:rsidP="00000000" w:rsidRDefault="00000000" w:rsidRPr="00000000" w14:paraId="00000021">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1.1. Inteligencia Artificial (IA) y administración de justicia. </w:t>
      </w:r>
    </w:p>
    <w:p w:rsidR="00000000" w:rsidDel="00000000" w:rsidP="00000000" w:rsidRDefault="00000000" w:rsidRPr="00000000" w14:paraId="00000022">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1.2. La incidencia de los sistemas algorítmicos en las garantías del derecho fundamental al debido proceso. </w:t>
      </w:r>
    </w:p>
    <w:p w:rsidR="00000000" w:rsidDel="00000000" w:rsidP="00000000" w:rsidRDefault="00000000" w:rsidRPr="00000000" w14:paraId="00000023">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1.2.1. Riesgos constitucionales derivados del uso de sistemas de IA en la actividad judicial.</w:t>
      </w:r>
    </w:p>
    <w:p w:rsidR="00000000" w:rsidDel="00000000" w:rsidP="00000000" w:rsidRDefault="00000000" w:rsidRPr="00000000" w14:paraId="00000024">
      <w:pPr>
        <w:keepNext w:val="1"/>
        <w:widowControl w:val="0"/>
        <w:spacing w:after="0" w:before="0" w:line="360" w:lineRule="auto"/>
        <w:ind w:left="1440" w:firstLine="0"/>
        <w:jc w:val="both"/>
        <w:rPr>
          <w:sz w:val="24"/>
          <w:szCs w:val="24"/>
        </w:rPr>
      </w:pPr>
      <w:r w:rsidDel="00000000" w:rsidR="00000000" w:rsidRPr="00000000">
        <w:rPr>
          <w:sz w:val="24"/>
          <w:szCs w:val="24"/>
          <w:rtl w:val="0"/>
        </w:rPr>
        <w:t xml:space="preserve">1.2.1.1. Opacidad algorítmica como desafío al debido proceso constitucional. </w:t>
      </w:r>
    </w:p>
    <w:p w:rsidR="00000000" w:rsidDel="00000000" w:rsidP="00000000" w:rsidRDefault="00000000" w:rsidRPr="00000000" w14:paraId="00000025">
      <w:pPr>
        <w:keepNext w:val="1"/>
        <w:widowControl w:val="0"/>
        <w:spacing w:after="0" w:before="0" w:line="360" w:lineRule="auto"/>
        <w:ind w:left="1440" w:firstLine="0"/>
        <w:jc w:val="both"/>
        <w:rPr>
          <w:sz w:val="24"/>
          <w:szCs w:val="24"/>
        </w:rPr>
      </w:pPr>
      <w:r w:rsidDel="00000000" w:rsidR="00000000" w:rsidRPr="00000000">
        <w:rPr>
          <w:sz w:val="24"/>
          <w:szCs w:val="24"/>
          <w:rtl w:val="0"/>
        </w:rPr>
        <w:t xml:space="preserve">1.2.1.2. Los sesgos y la discriminación algorítmica en la IA.</w:t>
      </w:r>
    </w:p>
    <w:p w:rsidR="00000000" w:rsidDel="00000000" w:rsidP="00000000" w:rsidRDefault="00000000" w:rsidRPr="00000000" w14:paraId="00000026">
      <w:pPr>
        <w:keepNext w:val="1"/>
        <w:widowControl w:val="0"/>
        <w:spacing w:after="0" w:before="0" w:line="360" w:lineRule="auto"/>
        <w:ind w:left="1440" w:firstLine="0"/>
        <w:jc w:val="both"/>
        <w:rPr>
          <w:sz w:val="24"/>
          <w:szCs w:val="24"/>
        </w:rPr>
      </w:pPr>
      <w:r w:rsidDel="00000000" w:rsidR="00000000" w:rsidRPr="00000000">
        <w:rPr>
          <w:sz w:val="24"/>
          <w:szCs w:val="24"/>
          <w:rtl w:val="0"/>
        </w:rPr>
        <w:t xml:space="preserve">1.2.1.3. Habeas data y tratamiento automatizado de datos personales en la administración de justicia.  </w:t>
      </w:r>
    </w:p>
    <w:p w:rsidR="00000000" w:rsidDel="00000000" w:rsidP="00000000" w:rsidRDefault="00000000" w:rsidRPr="00000000" w14:paraId="00000027">
      <w:pPr>
        <w:keepNext w:val="1"/>
        <w:widowControl w:val="0"/>
        <w:spacing w:after="0" w:before="0" w:line="360" w:lineRule="auto"/>
        <w:ind w:left="720" w:firstLine="0"/>
        <w:jc w:val="both"/>
        <w:rPr>
          <w:b w:val="1"/>
          <w:bCs w:val="1"/>
          <w:sz w:val="24"/>
          <w:szCs w:val="24"/>
        </w:rPr>
      </w:pPr>
      <w:r w:rsidDel="00000000" w:rsidR="00000000" w:rsidRPr="00000000">
        <w:rPr>
          <w:sz w:val="24"/>
          <w:szCs w:val="24"/>
          <w:rtl w:val="0"/>
        </w:rPr>
        <w:t xml:space="preserve">1.3. Del debido proceso constitucional al debido proceso algorítmico: Una dimensión especializada del art. 29 de la Constitución Política (CP)  </w:t>
      </w:r>
      <w:r w:rsidDel="00000000" w:rsidR="00000000" w:rsidRPr="00000000">
        <w:rPr>
          <w:rtl w:val="0"/>
        </w:rPr>
      </w:r>
    </w:p>
    <w:p w:rsidR="00000000" w:rsidDel="00000000" w:rsidP="00000000" w:rsidRDefault="00000000" w:rsidRPr="00000000" w14:paraId="00000028">
      <w:pPr>
        <w:keepNext w:val="1"/>
        <w:widowControl w:val="0"/>
        <w:numPr>
          <w:ilvl w:val="0"/>
          <w:numId w:val="1"/>
        </w:numPr>
        <w:spacing w:after="0" w:before="0" w:line="360" w:lineRule="auto"/>
        <w:ind w:left="720" w:hanging="360"/>
        <w:jc w:val="both"/>
        <w:rPr>
          <w:sz w:val="24"/>
          <w:szCs w:val="24"/>
          <w:u w:val="none"/>
        </w:rPr>
      </w:pPr>
      <w:r w:rsidDel="00000000" w:rsidR="00000000" w:rsidRPr="00000000">
        <w:rPr>
          <w:b w:val="1"/>
          <w:bCs w:val="1"/>
          <w:sz w:val="24"/>
          <w:szCs w:val="24"/>
          <w:rtl w:val="0"/>
        </w:rPr>
        <w:t xml:space="preserve">Evaluación Crítica de los Lineamientos Actuales para el Uso de IA en la Rama Judicial. </w:t>
      </w:r>
      <w:r w:rsidDel="00000000" w:rsidR="00000000" w:rsidRPr="00000000">
        <w:rPr>
          <w:rtl w:val="0"/>
        </w:rPr>
      </w:r>
    </w:p>
    <w:p w:rsidR="00000000" w:rsidDel="00000000" w:rsidP="00000000" w:rsidRDefault="00000000" w:rsidRPr="00000000" w14:paraId="00000029">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2.1. Alcance y contenido de los instrumentos vigentes. </w:t>
      </w:r>
    </w:p>
    <w:p w:rsidR="00000000" w:rsidDel="00000000" w:rsidP="00000000" w:rsidRDefault="00000000" w:rsidRPr="00000000" w14:paraId="0000002A">
      <w:pPr>
        <w:keepNext w:val="1"/>
        <w:widowControl w:val="0"/>
        <w:spacing w:after="0" w:before="0" w:line="360" w:lineRule="auto"/>
        <w:ind w:left="720" w:firstLine="0"/>
        <w:jc w:val="both"/>
        <w:rPr>
          <w:b w:val="1"/>
          <w:bCs w:val="1"/>
          <w:sz w:val="24"/>
          <w:szCs w:val="24"/>
        </w:rPr>
      </w:pPr>
      <w:r w:rsidDel="00000000" w:rsidR="00000000" w:rsidRPr="00000000">
        <w:rPr>
          <w:sz w:val="24"/>
          <w:szCs w:val="24"/>
          <w:rtl w:val="0"/>
        </w:rPr>
        <w:t xml:space="preserve">2.2. Fortalezas y aportes de las directrices existentes. </w:t>
        <w:br w:type="textWrapping"/>
        <w:t xml:space="preserve">2.3. Vacíos regulatorios y éticos identificados. </w:t>
      </w:r>
      <w:r w:rsidDel="00000000" w:rsidR="00000000" w:rsidRPr="00000000">
        <w:rPr>
          <w:rtl w:val="0"/>
        </w:rPr>
      </w:r>
    </w:p>
    <w:p w:rsidR="00000000" w:rsidDel="00000000" w:rsidP="00000000" w:rsidRDefault="00000000" w:rsidRPr="00000000" w14:paraId="0000002B">
      <w:pPr>
        <w:keepNext w:val="1"/>
        <w:widowControl w:val="0"/>
        <w:numPr>
          <w:ilvl w:val="0"/>
          <w:numId w:val="1"/>
        </w:numPr>
        <w:spacing w:after="0" w:before="0" w:line="360" w:lineRule="auto"/>
        <w:ind w:left="720" w:hanging="360"/>
        <w:jc w:val="both"/>
        <w:rPr>
          <w:sz w:val="24"/>
          <w:szCs w:val="24"/>
          <w:u w:val="none"/>
        </w:rPr>
      </w:pPr>
      <w:r w:rsidDel="00000000" w:rsidR="00000000" w:rsidRPr="00000000">
        <w:rPr>
          <w:b w:val="1"/>
          <w:bCs w:val="1"/>
          <w:sz w:val="24"/>
          <w:szCs w:val="24"/>
          <w:rtl w:val="0"/>
        </w:rPr>
        <w:t xml:space="preserve">Los Deberes Éticos y Constitucionales de Jueces y Abogados Frente al Uso de la Ia.</w:t>
      </w:r>
      <w:r w:rsidDel="00000000" w:rsidR="00000000" w:rsidRPr="00000000">
        <w:rPr>
          <w:sz w:val="24"/>
          <w:szCs w:val="24"/>
          <w:rtl w:val="0"/>
        </w:rPr>
        <w:t xml:space="preserve"> </w:t>
      </w:r>
    </w:p>
    <w:p w:rsidR="00000000" w:rsidDel="00000000" w:rsidP="00000000" w:rsidRDefault="00000000" w:rsidRPr="00000000" w14:paraId="0000002C">
      <w:pPr>
        <w:keepNext w:val="1"/>
        <w:widowControl w:val="0"/>
        <w:numPr>
          <w:ilvl w:val="0"/>
          <w:numId w:val="1"/>
        </w:numPr>
        <w:spacing w:after="0" w:before="0" w:line="360" w:lineRule="auto"/>
        <w:ind w:left="720" w:hanging="360"/>
        <w:jc w:val="both"/>
        <w:rPr>
          <w:b w:val="1"/>
          <w:bCs w:val="1"/>
          <w:sz w:val="24"/>
          <w:szCs w:val="24"/>
          <w:u w:val="none"/>
        </w:rPr>
      </w:pPr>
      <w:r w:rsidDel="00000000" w:rsidR="00000000" w:rsidRPr="00000000">
        <w:rPr>
          <w:b w:val="1"/>
          <w:bCs w:val="1"/>
          <w:sz w:val="24"/>
          <w:szCs w:val="24"/>
          <w:rtl w:val="0"/>
        </w:rPr>
        <w:t xml:space="preserve">Propuesta del Estándar Ético del Debido Proceso Algorítmico en la Jurisdicción Constitucional: Manual de Buenas Prácticas para la Aplicación de Ia en la Jurisdicción Constitucional.  </w:t>
      </w:r>
    </w:p>
    <w:p w:rsidR="00000000" w:rsidDel="00000000" w:rsidP="00000000" w:rsidRDefault="00000000" w:rsidRPr="00000000" w14:paraId="0000002D">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4.1. Fundamentos éticos y normativos del estándar. </w:t>
      </w:r>
    </w:p>
    <w:p w:rsidR="00000000" w:rsidDel="00000000" w:rsidP="00000000" w:rsidRDefault="00000000" w:rsidRPr="00000000" w14:paraId="0000002E">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4.2. Principios del estándar. </w:t>
      </w:r>
    </w:p>
    <w:p w:rsidR="00000000" w:rsidDel="00000000" w:rsidP="00000000" w:rsidRDefault="00000000" w:rsidRPr="00000000" w14:paraId="0000002F">
      <w:pPr>
        <w:keepNext w:val="1"/>
        <w:widowControl w:val="0"/>
        <w:spacing w:after="0" w:before="0" w:line="360" w:lineRule="auto"/>
        <w:ind w:left="720" w:firstLine="0"/>
        <w:jc w:val="both"/>
        <w:rPr>
          <w:sz w:val="24"/>
          <w:szCs w:val="24"/>
        </w:rPr>
      </w:pPr>
      <w:r w:rsidDel="00000000" w:rsidR="00000000" w:rsidRPr="00000000">
        <w:rPr>
          <w:sz w:val="24"/>
          <w:szCs w:val="24"/>
          <w:rtl w:val="0"/>
        </w:rPr>
        <w:t xml:space="preserve">4.3. Ámbito y destinatarios.</w:t>
      </w:r>
    </w:p>
    <w:p w:rsidR="00000000" w:rsidDel="00000000" w:rsidP="00000000" w:rsidRDefault="00000000" w:rsidRPr="00000000" w14:paraId="00000030">
      <w:pPr>
        <w:keepNext w:val="1"/>
        <w:widowControl w:val="0"/>
        <w:spacing w:after="0" w:before="0" w:line="360" w:lineRule="auto"/>
        <w:ind w:left="720" w:firstLine="0"/>
        <w:jc w:val="both"/>
        <w:rPr>
          <w:b w:val="1"/>
          <w:bCs w:val="1"/>
          <w:sz w:val="24"/>
          <w:szCs w:val="24"/>
        </w:rPr>
      </w:pPr>
      <w:r w:rsidDel="00000000" w:rsidR="00000000" w:rsidRPr="00000000">
        <w:rPr>
          <w:sz w:val="24"/>
          <w:szCs w:val="24"/>
          <w:rtl w:val="0"/>
        </w:rPr>
        <w:t xml:space="preserve">4.4. Estructuración del manual.  </w:t>
      </w:r>
      <w:r w:rsidDel="00000000" w:rsidR="00000000" w:rsidRPr="00000000">
        <w:rPr>
          <w:rtl w:val="0"/>
        </w:rPr>
      </w:r>
    </w:p>
    <w:p w:rsidR="00000000" w:rsidDel="00000000" w:rsidP="00000000" w:rsidRDefault="00000000" w:rsidRPr="00000000" w14:paraId="00000031">
      <w:pPr>
        <w:keepNext w:val="1"/>
        <w:widowControl w:val="0"/>
        <w:spacing w:after="0" w:before="0" w:line="360" w:lineRule="auto"/>
        <w:ind w:left="0" w:firstLine="0"/>
        <w:jc w:val="both"/>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32">
      <w:pPr>
        <w:keepNext w:val="1"/>
        <w:widowControl w:val="0"/>
        <w:spacing w:after="0" w:before="0" w:line="360" w:lineRule="auto"/>
        <w:ind w:left="0" w:firstLine="0"/>
        <w:jc w:val="both"/>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33">
      <w:pPr>
        <w:keepNext w:val="1"/>
        <w:widowControl w:val="0"/>
        <w:spacing w:line="360" w:lineRule="auto"/>
        <w:ind w:left="0" w:firstLine="0"/>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34">
      <w:pPr>
        <w:keepNext w:val="1"/>
        <w:widowControl w:val="0"/>
        <w:spacing w:after="240" w:before="240" w:line="360" w:lineRule="auto"/>
        <w:jc w:val="both"/>
        <w:rPr>
          <w:sz w:val="24"/>
          <w:szCs w:val="24"/>
        </w:rPr>
      </w:pPr>
      <w:r w:rsidDel="00000000" w:rsidR="00000000" w:rsidRPr="00000000">
        <w:rPr>
          <w:sz w:val="24"/>
          <w:szCs w:val="24"/>
          <w:rtl w:val="0"/>
        </w:rPr>
        <w:t xml:space="preserve">La implementación de la IA (OCDE, 2023)</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t>
      </w:r>
      <w:r w:rsidDel="00000000" w:rsidR="00000000" w:rsidRPr="00000000">
        <w:rPr>
          <w:sz w:val="24"/>
          <w:szCs w:val="24"/>
          <w:rtl w:val="0"/>
        </w:rPr>
        <w:t xml:space="preserve">en la</w:t>
      </w:r>
      <w:r w:rsidDel="00000000" w:rsidR="00000000" w:rsidRPr="00000000">
        <w:rPr>
          <w:sz w:val="24"/>
          <w:szCs w:val="24"/>
          <w:rtl w:val="0"/>
        </w:rPr>
        <w:t xml:space="preserve"> administración de justicia constituye uno de los principales desafíos del constitucionalismo contemporáneo, pues transforma la función jurisdiccional y replantea las condiciones que legitiman la decisión judicial. El debate ya no se centra en su conveniencia, sino en los estándares normativos, éticos y constitucionales necesarios para garantizar su compatibilidad con el Estado Social de Derecho. Lo cual, cobra especial relevancia en la jurisdicción constitucional, donde las decisiones comprometen derechos fundamentales y la ética judicial impide delegar el juicio y la responsabilidad a herramientas algorítmicas. </w:t>
      </w:r>
    </w:p>
    <w:p w:rsidR="00000000" w:rsidDel="00000000" w:rsidP="00000000" w:rsidRDefault="00000000" w:rsidRPr="00000000" w14:paraId="00000035">
      <w:pPr>
        <w:keepNext w:val="1"/>
        <w:widowControl w:val="0"/>
        <w:spacing w:after="240" w:before="240" w:line="360" w:lineRule="auto"/>
        <w:jc w:val="both"/>
        <w:rPr>
          <w:sz w:val="24"/>
          <w:szCs w:val="24"/>
        </w:rPr>
      </w:pPr>
      <w:r w:rsidDel="00000000" w:rsidR="00000000" w:rsidRPr="00000000">
        <w:rPr>
          <w:sz w:val="24"/>
          <w:szCs w:val="24"/>
          <w:rtl w:val="0"/>
        </w:rPr>
        <w:t xml:space="preserve">Las garantías del art. 29 de la C.P., diseñadas para una actividad jurisdiccional exclusivamente humana, no contemplan de forma expresa riesgos derivados de la IA, como la opacidad algorítmica, los sesgos o las limitaciones a la contradicción. Por ello, la investigación propone interpretar el debido proceso de manera evolutiva e incorporar un Estándar Ético del Debido Proceso Algorítmico, sustentado en principios como transparencia, explicabilidad, control humano, igualdad, protección de datos y responsabilidad, con fundamento en la Constitución, la jurisprudencia y los instrumentos internacionales.</w:t>
      </w:r>
    </w:p>
    <w:p w:rsidR="00000000" w:rsidDel="00000000" w:rsidP="00000000" w:rsidRDefault="00000000" w:rsidRPr="00000000" w14:paraId="00000036">
      <w:pPr>
        <w:keepNext w:val="1"/>
        <w:widowControl w:val="0"/>
        <w:spacing w:after="240" w:before="240" w:line="360" w:lineRule="auto"/>
        <w:jc w:val="both"/>
        <w:rPr>
          <w:sz w:val="24"/>
          <w:szCs w:val="24"/>
        </w:rPr>
      </w:pPr>
      <w:r w:rsidDel="00000000" w:rsidR="00000000" w:rsidRPr="00000000">
        <w:rPr>
          <w:sz w:val="24"/>
          <w:szCs w:val="24"/>
          <w:rtl w:val="0"/>
        </w:rPr>
        <w:t xml:space="preserve">Mediante una metodología jurídico-doctrinal, la investigación propone un Estándar Ético del Debido Proceso Algorítmico que integra principios, criterios y herramientas de verificación para orientar el uso constitucionalmente adecuado de la IA, garantizando la independencia judicial, la motivación suficiente de las decisiones y una supervisión humana efectiva. </w:t>
      </w:r>
    </w:p>
    <w:p w:rsidR="00000000" w:rsidDel="00000000" w:rsidP="00000000" w:rsidRDefault="00000000" w:rsidRPr="00000000" w14:paraId="00000037">
      <w:pPr>
        <w:keepNext w:val="1"/>
        <w:widowControl w:val="0"/>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La Transformación Digital de la Función Jurisdiccional y La Importancia del Reconocimiento del Debido Proceso Algorítmico </w:t>
      </w:r>
    </w:p>
    <w:p w:rsidR="00000000" w:rsidDel="00000000" w:rsidP="00000000" w:rsidRDefault="00000000" w:rsidRPr="00000000" w14:paraId="00000038">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1.1. IA y administración de justicia.  </w:t>
      </w:r>
    </w:p>
    <w:p w:rsidR="00000000" w:rsidDel="00000000" w:rsidP="00000000" w:rsidRDefault="00000000" w:rsidRPr="00000000" w14:paraId="00000039">
      <w:pPr>
        <w:keepNext w:val="1"/>
        <w:widowControl w:val="0"/>
        <w:pBdr>
          <w:top w:color="0d0d0d" w:space="0" w:sz="0" w:val="none"/>
          <w:left w:color="0d0d0d" w:space="0" w:sz="0" w:val="none"/>
          <w:bottom w:color="0d0d0d" w:space="0" w:sz="0" w:val="none"/>
          <w:right w:color="0d0d0d" w:space="0" w:sz="0" w:val="none"/>
          <w:between w:color="0d0d0d" w:space="0" w:sz="0" w:val="none"/>
        </w:pBdr>
        <w:shd w:fill="ffffff" w:val="clear"/>
        <w:spacing w:after="240" w:before="240" w:line="360" w:lineRule="auto"/>
        <w:jc w:val="both"/>
        <w:rPr>
          <w:color w:val="0d0d0d"/>
          <w:sz w:val="24"/>
          <w:szCs w:val="24"/>
        </w:rPr>
      </w:pPr>
      <w:r w:rsidDel="00000000" w:rsidR="00000000" w:rsidRPr="00000000">
        <w:rPr>
          <w:color w:val="0d0d0d"/>
          <w:sz w:val="24"/>
          <w:szCs w:val="24"/>
          <w:rtl w:val="0"/>
        </w:rPr>
        <w:t xml:space="preserve">En Colombia, la incorporación de la </w:t>
      </w:r>
      <w:r w:rsidDel="00000000" w:rsidR="00000000" w:rsidRPr="00000000">
        <w:rPr>
          <w:color w:val="0d0d0d"/>
          <w:sz w:val="24"/>
          <w:szCs w:val="24"/>
          <w:rtl w:val="0"/>
        </w:rPr>
        <w:t xml:space="preserve">IA judicial</w:t>
      </w:r>
      <w:r w:rsidDel="00000000" w:rsidR="00000000" w:rsidRPr="00000000">
        <w:rPr>
          <w:color w:val="0d0d0d"/>
          <w:sz w:val="24"/>
          <w:szCs w:val="24"/>
          <w:rtl w:val="0"/>
        </w:rPr>
        <w:t xml:space="preserve"> avanza gradualmente mediante herramientas como PretorIA, destinado a la preselección de tutelas y el uso creciente de IA generativa en la gestión documental. Dado su carácter estrictamente auxiliar, que no sustituye la valoración jurídica ni la decisión del juez, su legitimidad no se fundamenta solo en la eficiencia o la capacidad tecnológica, sino en su estricta conformidad con las garantías constitucionales del Estado Social de Derecho.</w:t>
      </w:r>
    </w:p>
    <w:p w:rsidR="00000000" w:rsidDel="00000000" w:rsidP="00000000" w:rsidRDefault="00000000" w:rsidRPr="00000000" w14:paraId="0000003A">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 La incidencia de los sistemas algorítmicos en las garantías del Derecho Fundamental al Debido Proceso.  </w:t>
      </w:r>
    </w:p>
    <w:p w:rsidR="00000000" w:rsidDel="00000000" w:rsidP="00000000" w:rsidRDefault="00000000" w:rsidRPr="00000000" w14:paraId="0000003B">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1.2.1. Riesgos constitucionales derivados del uso de sistemas de IA en la actividad judicial.  </w:t>
      </w:r>
    </w:p>
    <w:p w:rsidR="00000000" w:rsidDel="00000000" w:rsidP="00000000" w:rsidRDefault="00000000" w:rsidRPr="00000000" w14:paraId="0000003C">
      <w:pPr>
        <w:keepNext w:val="1"/>
        <w:widowControl w:val="0"/>
        <w:spacing w:after="240" w:before="240" w:line="360" w:lineRule="auto"/>
        <w:jc w:val="both"/>
        <w:rPr>
          <w:sz w:val="24"/>
          <w:szCs w:val="24"/>
        </w:rPr>
      </w:pPr>
      <w:r w:rsidDel="00000000" w:rsidR="00000000" w:rsidRPr="00000000">
        <w:rPr>
          <w:sz w:val="24"/>
          <w:szCs w:val="24"/>
          <w:rtl w:val="0"/>
        </w:rPr>
        <w:t xml:space="preserve">El uso de IA jurisdiccional plantea riesgos que inciden desde la etapa de acceso hasta el proceso admitido: la opacidad compromete la transparencia y la motivación; los sesgos afectan la igualdad y la imparcialidad; y el tratamiento automatizado vulnera la protección de datos, presupuesto central de la contradicción. Estos factores convergen en el debido proceso algorítmico, pues condicionan la legitimidad constitucional de cualquier decisión asistida por IA desde el momento en que el ciudadano busca acceder a la justicia.</w:t>
      </w:r>
    </w:p>
    <w:p w:rsidR="00000000" w:rsidDel="00000000" w:rsidP="00000000" w:rsidRDefault="00000000" w:rsidRPr="00000000" w14:paraId="0000003D">
      <w:pPr>
        <w:keepNext w:val="1"/>
        <w:widowControl w:val="0"/>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1.2.1.1. Opacidad algorítmica como desafío al debido proceso constitucional.  </w:t>
      </w:r>
    </w:p>
    <w:p w:rsidR="00000000" w:rsidDel="00000000" w:rsidP="00000000" w:rsidRDefault="00000000" w:rsidRPr="00000000" w14:paraId="0000003E">
      <w:pPr>
        <w:keepNext w:val="1"/>
        <w:widowControl w:val="0"/>
        <w:spacing w:after="240" w:before="240" w:line="360" w:lineRule="auto"/>
        <w:jc w:val="both"/>
        <w:rPr>
          <w:sz w:val="24"/>
          <w:szCs w:val="24"/>
        </w:rPr>
      </w:pPr>
      <w:r w:rsidDel="00000000" w:rsidR="00000000" w:rsidRPr="00000000">
        <w:rPr>
          <w:sz w:val="24"/>
          <w:szCs w:val="24"/>
          <w:rtl w:val="0"/>
        </w:rPr>
        <w:t xml:space="preserve">Szlajen (2025) define la opacidad algorítmica como la imposibilidad de comprender los criterios, datos y procesos con que un sistema de IA produce sus resultados, lo cual dificulta su supervisión y control. Esta limitación cobra especial relevancia en la función jurisdiccional, donde el uso desregulado de algoritmos y macrodatos eleva el riesgo de afectación a los derechos fundamentales (Gómez Abeja, 2022). En la práctica este riesgo se proyecta sobre el acceso a la jurisdicción constitucional; por ejemplo, si los criterios de sistemas de preselección como PretorIA no son comprensibles, ni verificables, la opacidad vulnera el acceso efectivo a la justicia, presupuesto indispensable para cualquier otra garantía posterior.</w:t>
      </w:r>
    </w:p>
    <w:p w:rsidR="00000000" w:rsidDel="00000000" w:rsidP="00000000" w:rsidRDefault="00000000" w:rsidRPr="00000000" w14:paraId="0000003F">
      <w:pPr>
        <w:keepNext w:val="1"/>
        <w:widowControl w:val="0"/>
        <w:spacing w:after="240" w:before="240" w:line="360" w:lineRule="auto"/>
        <w:jc w:val="both"/>
        <w:rPr>
          <w:sz w:val="24"/>
          <w:szCs w:val="24"/>
        </w:rPr>
      </w:pPr>
      <w:r w:rsidDel="00000000" w:rsidR="00000000" w:rsidRPr="00000000">
        <w:rPr>
          <w:sz w:val="24"/>
          <w:szCs w:val="24"/>
          <w:rtl w:val="0"/>
        </w:rPr>
        <w:t xml:space="preserve">Superada la etapa de acceso, la opacidad debilita la motivación de las providencias, pilar del poder jurisdiccional, restringe la contradicción efectiva y compromete la autonomía judicial al condicionar la decisión a parámetros técnicos ajenos a la judicatura. Ahora bien, motivación y explicabilidad no son equivalentes: la primera justifica la decisión en derecho, mientras que la segunda explica por qué el sistema generó el resultado utilizado. Así, un juez podría motivar impecablemente su providencia sin comprender la lógica del modelo algorítmico, lo que convierte a la explicabilidad en una garantía procesal autónoma, </w:t>
      </w:r>
      <w:r w:rsidDel="00000000" w:rsidR="00000000" w:rsidRPr="00000000">
        <w:rPr>
          <w:sz w:val="24"/>
          <w:szCs w:val="24"/>
          <w:rtl w:val="0"/>
        </w:rPr>
        <w:t xml:space="preserve">insubsumible</w:t>
      </w:r>
      <w:r w:rsidDel="00000000" w:rsidR="00000000" w:rsidRPr="00000000">
        <w:rPr>
          <w:sz w:val="24"/>
          <w:szCs w:val="24"/>
          <w:rtl w:val="0"/>
        </w:rPr>
        <w:t xml:space="preserve"> en la doctrina tradicional de la motivación.</w:t>
      </w:r>
    </w:p>
    <w:p w:rsidR="00000000" w:rsidDel="00000000" w:rsidP="00000000" w:rsidRDefault="00000000" w:rsidRPr="00000000" w14:paraId="00000040">
      <w:pPr>
        <w:keepNext w:val="1"/>
        <w:widowControl w:val="0"/>
        <w:spacing w:after="240" w:before="240" w:line="360" w:lineRule="auto"/>
        <w:jc w:val="both"/>
        <w:rPr>
          <w:sz w:val="24"/>
          <w:szCs w:val="24"/>
        </w:rPr>
      </w:pPr>
      <w:r w:rsidDel="00000000" w:rsidR="00000000" w:rsidRPr="00000000">
        <w:rPr>
          <w:sz w:val="24"/>
          <w:szCs w:val="24"/>
          <w:rtl w:val="0"/>
        </w:rPr>
        <w:t xml:space="preserve">En este sentido, la Corte Constitucional de Colombia (2024) en la Sentencia T-323, precisó que el uso de la IA jurisdiccional debe ajustarse a principios como transparencia, explicabilidad, supervisión humana, responsabilidad, inclusión y no discriminación. Esto garantiza que las partes conozcan su incidencia, ejerzan la contradicción y controlen su uso, amparadas en el debido proceso y las garantías judiciales (art. 20 C.P. y art. 8 CADH).</w:t>
      </w:r>
      <w:r w:rsidDel="00000000" w:rsidR="00000000" w:rsidRPr="00000000">
        <w:rPr>
          <w:rtl w:val="0"/>
        </w:rPr>
      </w:r>
    </w:p>
    <w:p w:rsidR="00000000" w:rsidDel="00000000" w:rsidP="00000000" w:rsidRDefault="00000000" w:rsidRPr="00000000" w14:paraId="00000041">
      <w:pPr>
        <w:keepNext w:val="1"/>
        <w:widowControl w:val="0"/>
        <w:spacing w:after="240" w:before="240" w:line="360" w:lineRule="auto"/>
        <w:jc w:val="both"/>
        <w:rPr>
          <w:sz w:val="24"/>
          <w:szCs w:val="24"/>
        </w:rPr>
      </w:pPr>
      <w:r w:rsidDel="00000000" w:rsidR="00000000" w:rsidRPr="00000000">
        <w:rPr>
          <w:sz w:val="24"/>
          <w:szCs w:val="24"/>
          <w:rtl w:val="0"/>
        </w:rPr>
        <w:t xml:space="preserve">El derecho comparado respalda este planteamiento: en el caso BOSCO, el Tribunal Supremo español (2025) condiciona la legitimidad de las decisiones algorítmicas a su transparencia, auditabilidad y control judicial (incluso mediante el acceso al código fuente); paralelamente (Sánchez Acevedo, 2016) propone un derecho a la buena administración algorítmica. El debido proceso algorítmico planteado en esta ponencia traslada tales presupuestos a la sede jurisdiccional, elevándose de simples estándares de buena administración a una dimensión especializada de este derecho fundamental.</w:t>
      </w:r>
      <w:r w:rsidDel="00000000" w:rsidR="00000000" w:rsidRPr="00000000">
        <w:rPr>
          <w:rtl w:val="0"/>
        </w:rPr>
      </w:r>
    </w:p>
    <w:p w:rsidR="00000000" w:rsidDel="00000000" w:rsidP="00000000" w:rsidRDefault="00000000" w:rsidRPr="00000000" w14:paraId="00000042">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1.2.1.2. Los sesgos y la discriminación algorítmica en la IA.</w:t>
      </w:r>
    </w:p>
    <w:p w:rsidR="00000000" w:rsidDel="00000000" w:rsidP="00000000" w:rsidRDefault="00000000" w:rsidRPr="00000000" w14:paraId="00000043">
      <w:pPr>
        <w:keepNext w:val="1"/>
        <w:widowControl w:val="0"/>
        <w:spacing w:after="240" w:before="240" w:line="360" w:lineRule="auto"/>
        <w:jc w:val="both"/>
        <w:rPr>
          <w:sz w:val="24"/>
          <w:szCs w:val="24"/>
        </w:rPr>
      </w:pPr>
      <w:r w:rsidDel="00000000" w:rsidR="00000000" w:rsidRPr="00000000">
        <w:rPr>
          <w:sz w:val="24"/>
          <w:szCs w:val="24"/>
          <w:rtl w:val="0"/>
        </w:rPr>
        <w:t xml:space="preserve">Los sesgos algorítmicos son distorsiones o patrones de tratamiento diferenciado originados en el diseño, entrenamiento o funcionamiento de sistemas automatizados (Mehrabi et al., 2021). Surgen de datos desactualizados o que reflejan desigualdades estructurales, reproduciéndose bajo una apariencia de objetividad técnica. Incluso si se excluyen categorías protegidas (como raza o religión), los algoritmos identifican variables proxy indirectamente correlacionadas, como el código postal o los ingresos, que generan discriminación encubierta (FRA, 2022; CEPEJ, 2021). En la jurisdicción constitucional, este riesgo amenaza el acceso a la justicia. Un sistema de preselección de tutelas que emplee variables ligadas a la pobreza podría excluir sistemáticamente a ciertos </w:t>
      </w:r>
      <w:r w:rsidDel="00000000" w:rsidR="00000000" w:rsidRPr="00000000">
        <w:rPr>
          <w:sz w:val="24"/>
          <w:szCs w:val="24"/>
          <w:rtl w:val="0"/>
        </w:rPr>
        <w:t xml:space="preserve">accionantes</w:t>
      </w:r>
      <w:r w:rsidDel="00000000" w:rsidR="00000000" w:rsidRPr="00000000">
        <w:rPr>
          <w:sz w:val="24"/>
          <w:szCs w:val="24"/>
          <w:rtl w:val="0"/>
        </w:rPr>
        <w:t xml:space="preserve">.</w:t>
      </w:r>
    </w:p>
    <w:p w:rsidR="00000000" w:rsidDel="00000000" w:rsidP="00000000" w:rsidRDefault="00000000" w:rsidRPr="00000000" w14:paraId="00000044">
      <w:pPr>
        <w:keepNext w:val="1"/>
        <w:widowControl w:val="0"/>
        <w:spacing w:after="240" w:before="240" w:line="360" w:lineRule="auto"/>
        <w:jc w:val="both"/>
        <w:rPr>
          <w:sz w:val="24"/>
          <w:szCs w:val="24"/>
        </w:rPr>
      </w:pPr>
      <w:r w:rsidDel="00000000" w:rsidR="00000000" w:rsidRPr="00000000">
        <w:rPr>
          <w:sz w:val="24"/>
          <w:szCs w:val="24"/>
          <w:rtl w:val="0"/>
        </w:rPr>
        <w:t xml:space="preserve">Estas dinámicas vulneran la igualdad (art. 13 C.P.) y la imparcialidad del debido proceso, principios rectores para el uso judicial de la IA (Corte Constitucional, 2024, Sentencia T-323). Por ello, mitigar el sesgo requiere de auditorías técnicas como manifestación de supervisión humana y presupuesto de explicabilidad, detectando patrones discriminatorios antes de que vicien el proceso.</w:t>
      </w:r>
      <w:r w:rsidDel="00000000" w:rsidR="00000000" w:rsidRPr="00000000">
        <w:rPr>
          <w:rtl w:val="0"/>
        </w:rPr>
      </w:r>
    </w:p>
    <w:p w:rsidR="00000000" w:rsidDel="00000000" w:rsidP="00000000" w:rsidRDefault="00000000" w:rsidRPr="00000000" w14:paraId="00000045">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1.2.1.3. Habeas data y tratamiento automatizado de datos personales en la administración de justicia. </w:t>
      </w:r>
      <w:r w:rsidDel="00000000" w:rsidR="00000000" w:rsidRPr="00000000">
        <w:rPr>
          <w:rtl w:val="0"/>
        </w:rPr>
      </w:r>
    </w:p>
    <w:p w:rsidR="00000000" w:rsidDel="00000000" w:rsidP="00000000" w:rsidRDefault="00000000" w:rsidRPr="00000000" w14:paraId="00000046">
      <w:pPr>
        <w:keepNext w:val="1"/>
        <w:widowControl w:val="0"/>
        <w:spacing w:after="240" w:before="240" w:line="360" w:lineRule="auto"/>
        <w:jc w:val="both"/>
        <w:rPr>
          <w:sz w:val="24"/>
          <w:szCs w:val="24"/>
        </w:rPr>
      </w:pPr>
      <w:r w:rsidDel="00000000" w:rsidR="00000000" w:rsidRPr="00000000">
        <w:rPr>
          <w:sz w:val="24"/>
          <w:szCs w:val="24"/>
          <w:rtl w:val="0"/>
        </w:rPr>
        <w:t xml:space="preserve">Aunque en Colombia el habeas data (art. 15 C.P., Leyes Estatutarias 1266 de 2008 y 1581 de 2012) garantiza el control sobre los datos personales, la IA desborda estos presupuestos tradicionales. La afectación ya no deriva sólo del tratamiento ilícito de la información, sino de las inferencias, clasificaciones y predicciones algorítmicas, elevando el riesgo de error contra grupos vulnerables si no hay depuración adecuada (Eguíluz, 2020; Gómez Abeja, 2022; FRA, 2022).</w:t>
      </w:r>
    </w:p>
    <w:p w:rsidR="00000000" w:rsidDel="00000000" w:rsidP="00000000" w:rsidRDefault="00000000" w:rsidRPr="00000000" w14:paraId="00000047">
      <w:pPr>
        <w:keepNext w:val="1"/>
        <w:widowControl w:val="0"/>
        <w:spacing w:after="240" w:before="240" w:line="360" w:lineRule="auto"/>
        <w:jc w:val="both"/>
        <w:rPr>
          <w:sz w:val="24"/>
          <w:szCs w:val="24"/>
        </w:rPr>
      </w:pPr>
      <w:r w:rsidDel="00000000" w:rsidR="00000000" w:rsidRPr="00000000">
        <w:rPr>
          <w:sz w:val="24"/>
          <w:szCs w:val="24"/>
          <w:rtl w:val="0"/>
        </w:rPr>
        <w:t xml:space="preserve">En el acceso a la jurisdicción constitucional, este riesgo opera en dos vías: primero, el procesamiento opaco vulnera autónomamente el habeas data antes de admitirse el proceso; segundo, esta desprotección genera un efecto disuasorio que desincentiva la interposición de tutelas, condicionando el acceso efectivo a la justicia. A esto se suma el riesgo de reidentificación al cruzar múltiples bases de datos, lo cual requiere reforzar las técnicas de anonimización procesal con auditorías, evaluaciones de impacto y supervisión humana.</w:t>
      </w:r>
    </w:p>
    <w:p w:rsidR="00000000" w:rsidDel="00000000" w:rsidP="00000000" w:rsidRDefault="00000000" w:rsidRPr="00000000" w14:paraId="00000048">
      <w:pPr>
        <w:keepNext w:val="1"/>
        <w:widowControl w:val="0"/>
        <w:spacing w:after="240" w:before="240" w:line="360" w:lineRule="auto"/>
        <w:jc w:val="both"/>
        <w:rPr>
          <w:sz w:val="24"/>
          <w:szCs w:val="24"/>
        </w:rPr>
      </w:pPr>
      <w:r w:rsidDel="00000000" w:rsidR="00000000" w:rsidRPr="00000000">
        <w:rPr>
          <w:sz w:val="24"/>
          <w:szCs w:val="24"/>
          <w:rtl w:val="0"/>
        </w:rPr>
        <w:t xml:space="preserve">El derecho comparado confirma estas alertas, en el caso SyRI (2020), la justicia neerlandesa censuró la opacidad de un sistema de perfilamiento por violar la privacidad; y en SCHUFA (2023), el Tribunal de Justicia de la Unión Europea exigió transparencia y explicabilidad procesal. Acorde con esto, el Reglamento (UE) 2024/1689 clasifica como "de alto riesgo" a los sistemas de IA judicial, imponiendo evaluaciones de impacto y trazabilidad, estándares aplicables a Colombia si se adaptan a las particularidades de la acción de tutela.</w:t>
      </w:r>
    </w:p>
    <w:p w:rsidR="00000000" w:rsidDel="00000000" w:rsidP="00000000" w:rsidRDefault="00000000" w:rsidRPr="00000000" w14:paraId="00000049">
      <w:pPr>
        <w:keepNext w:val="1"/>
        <w:widowControl w:val="0"/>
        <w:spacing w:after="240" w:before="240" w:line="360" w:lineRule="auto"/>
        <w:jc w:val="both"/>
        <w:rPr>
          <w:sz w:val="24"/>
          <w:szCs w:val="24"/>
        </w:rPr>
      </w:pPr>
      <w:r w:rsidDel="00000000" w:rsidR="00000000" w:rsidRPr="00000000">
        <w:rPr>
          <w:sz w:val="24"/>
          <w:szCs w:val="24"/>
          <w:rtl w:val="0"/>
        </w:rPr>
        <w:t xml:space="preserve">En consecuencia, la legitimidad del tratamiento automatizado demanda extender el derecho de acceso (art. 15 C.P.) a las inferencias del sistema, permitiendo al titular controvertir la predicción y no solo el dato original. Esta vinculación con el debido proceso algorítmico es ineludible, sin conocer la lógica de la inferencia no hay objeto sobre el cual ejercer la contradicción, lo que erige a la protección de datos como presupuesto estricto de las garantías procesales.</w:t>
      </w:r>
      <w:r w:rsidDel="00000000" w:rsidR="00000000" w:rsidRPr="00000000">
        <w:rPr>
          <w:rtl w:val="0"/>
        </w:rPr>
      </w:r>
    </w:p>
    <w:p w:rsidR="00000000" w:rsidDel="00000000" w:rsidP="00000000" w:rsidRDefault="00000000" w:rsidRPr="00000000" w14:paraId="0000004A">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1.3. Del debido proceso constitucional al debido proceso algorítmico: Una dimensión especializada del art. 29 de la C.P. </w:t>
      </w:r>
    </w:p>
    <w:p w:rsidR="00000000" w:rsidDel="00000000" w:rsidP="00000000" w:rsidRDefault="00000000" w:rsidRPr="00000000" w14:paraId="0000004B">
      <w:pPr>
        <w:keepNext w:val="1"/>
        <w:widowControl w:val="0"/>
        <w:spacing w:after="240" w:before="240" w:line="360" w:lineRule="auto"/>
        <w:jc w:val="both"/>
        <w:rPr>
          <w:sz w:val="24"/>
          <w:szCs w:val="24"/>
        </w:rPr>
      </w:pPr>
      <w:r w:rsidDel="00000000" w:rsidR="00000000" w:rsidRPr="00000000">
        <w:rPr>
          <w:sz w:val="24"/>
          <w:szCs w:val="24"/>
          <w:rtl w:val="0"/>
        </w:rPr>
        <w:t xml:space="preserve">La IA en la administración de justicia no supone crear un nuevo derecho fundamental, sino reinterpretar el debido proceso frente a escenarios inéditos para el constituyente de 1991. Se propone entender el debido proceso algorítmico como una dimensión especializada del </w:t>
      </w:r>
      <w:r w:rsidDel="00000000" w:rsidR="00000000" w:rsidRPr="00000000">
        <w:rPr>
          <w:sz w:val="24"/>
          <w:szCs w:val="24"/>
          <w:rtl w:val="0"/>
        </w:rPr>
        <w:t xml:space="preserve">art</w:t>
      </w:r>
      <w:r w:rsidDel="00000000" w:rsidR="00000000" w:rsidRPr="00000000">
        <w:rPr>
          <w:sz w:val="24"/>
          <w:szCs w:val="24"/>
          <w:rtl w:val="0"/>
        </w:rPr>
        <w:t xml:space="preserve">. 29 C.P., fruto de una interpretación evolutiva que proyecta sus garantías clásicas sobre la función jurisdiccional automatizada.</w:t>
      </w:r>
    </w:p>
    <w:p w:rsidR="00000000" w:rsidDel="00000000" w:rsidP="00000000" w:rsidRDefault="00000000" w:rsidRPr="00000000" w14:paraId="0000004C">
      <w:pPr>
        <w:keepNext w:val="1"/>
        <w:widowControl w:val="0"/>
        <w:spacing w:after="240" w:before="240" w:line="360" w:lineRule="auto"/>
        <w:jc w:val="both"/>
        <w:rPr>
          <w:sz w:val="24"/>
          <w:szCs w:val="24"/>
        </w:rPr>
      </w:pPr>
      <w:r w:rsidDel="00000000" w:rsidR="00000000" w:rsidRPr="00000000">
        <w:rPr>
          <w:sz w:val="24"/>
          <w:szCs w:val="24"/>
          <w:rtl w:val="0"/>
        </w:rPr>
        <w:t xml:space="preserve">Los riesgos examinados evidencian esta necesidad funcional, la opacidad compromete la transparencia y explicabilidad, el sesgo requiere de auditoría como mecanismo de supervisión humana, y el tratamiento de datos condiciona la contradicción. A partir de allí, se define el debido proceso algorítmico como el conjunto de garantías constitucionales que regulan el uso judicial de la IA, con un núcleo de cuatro elementos: (i) transparencia (informar el uso y alcance del sistema), (ii) explicabilidad (comprender su incidencia en la decisión), (iii) contradicción (poder cuestionar sus resultados), y (iv) supervisión humana (preservar la responsabilidad indelegable del juez).</w:t>
      </w:r>
    </w:p>
    <w:p w:rsidR="00000000" w:rsidDel="00000000" w:rsidP="00000000" w:rsidRDefault="00000000" w:rsidRPr="00000000" w14:paraId="0000004D">
      <w:pPr>
        <w:keepNext w:val="1"/>
        <w:widowControl w:val="0"/>
        <w:spacing w:after="240" w:before="240" w:line="360" w:lineRule="auto"/>
        <w:jc w:val="both"/>
        <w:rPr>
          <w:sz w:val="24"/>
          <w:szCs w:val="24"/>
        </w:rPr>
      </w:pPr>
      <w:r w:rsidDel="00000000" w:rsidR="00000000" w:rsidRPr="00000000">
        <w:rPr>
          <w:sz w:val="24"/>
          <w:szCs w:val="24"/>
          <w:rtl w:val="0"/>
        </w:rPr>
        <w:t xml:space="preserve">Su implementación resulta urgente en un contexto de alta congestión judicial que hace tentadora la eficiencia algorítmica indiscriminada y marcadas brechas territoriales, las cuales amenazan con generar una protección asimétrica del debido proceso según la región.</w:t>
      </w:r>
    </w:p>
    <w:p w:rsidR="00000000" w:rsidDel="00000000" w:rsidP="00000000" w:rsidRDefault="00000000" w:rsidRPr="00000000" w14:paraId="0000004E">
      <w:pPr>
        <w:keepNext w:val="1"/>
        <w:widowControl w:val="0"/>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Evaluación Crítica de los Lineamientos Actuales para el Uso de IA en la Rama Judicial. </w:t>
      </w:r>
      <w:r w:rsidDel="00000000" w:rsidR="00000000" w:rsidRPr="00000000">
        <w:rPr>
          <w:rtl w:val="0"/>
        </w:rPr>
      </w:r>
    </w:p>
    <w:p w:rsidR="00000000" w:rsidDel="00000000" w:rsidP="00000000" w:rsidRDefault="00000000" w:rsidRPr="00000000" w14:paraId="0000004F">
      <w:pPr>
        <w:keepNext w:val="1"/>
        <w:widowControl w:val="0"/>
        <w:spacing w:after="240" w:before="240" w:line="360" w:lineRule="auto"/>
        <w:jc w:val="both"/>
        <w:rPr>
          <w:sz w:val="24"/>
          <w:szCs w:val="24"/>
        </w:rPr>
      </w:pPr>
      <w:r w:rsidDel="00000000" w:rsidR="00000000" w:rsidRPr="00000000">
        <w:rPr>
          <w:sz w:val="24"/>
          <w:szCs w:val="24"/>
          <w:rtl w:val="0"/>
        </w:rPr>
        <w:t xml:space="preserve">El uso de sistemas de IA en la administración de justicia colombiana no se desarrolla en un vacío normativo, sino dentro de una arquitectura de tres niveles: un marco general </w:t>
      </w:r>
      <w:r w:rsidDel="00000000" w:rsidR="00000000" w:rsidRPr="00000000">
        <w:rPr>
          <w:sz w:val="24"/>
          <w:szCs w:val="24"/>
          <w:rtl w:val="0"/>
        </w:rPr>
        <w:t xml:space="preserve">(Leyes 1341 (2009), 1712 (2014) y 1581 (2012), y los CONPES 3975 del 2019 y 4144 del 2025)</w:t>
      </w:r>
      <w:r w:rsidDel="00000000" w:rsidR="00000000" w:rsidRPr="00000000">
        <w:rPr>
          <w:sz w:val="24"/>
          <w:szCs w:val="24"/>
          <w:rtl w:val="0"/>
        </w:rPr>
        <w:t xml:space="preserve">, un conjunto de referentes de derecho blando internacional</w:t>
      </w:r>
      <w:r w:rsidDel="00000000" w:rsidR="00000000" w:rsidRPr="00000000">
        <w:rPr>
          <w:sz w:val="24"/>
          <w:szCs w:val="24"/>
          <w:rtl w:val="0"/>
        </w:rPr>
        <w:t xml:space="preserve"> (la Recomendación de la UNESCO (2021) sobre la Ética de la IA, citada expresamente por la Corte Constitucional, los Principios de IA de la OCDE (2019) y la CEPEJ (2021))</w:t>
      </w:r>
      <w:r w:rsidDel="00000000" w:rsidR="00000000" w:rsidRPr="00000000">
        <w:rPr>
          <w:sz w:val="24"/>
          <w:szCs w:val="24"/>
          <w:rtl w:val="0"/>
        </w:rPr>
        <w:t xml:space="preserve">, y un núcleo específico dirigido a la Rama Judicial</w:t>
      </w:r>
      <w:r w:rsidDel="00000000" w:rsidR="00000000" w:rsidRPr="00000000">
        <w:rPr>
          <w:sz w:val="24"/>
          <w:szCs w:val="24"/>
          <w:rtl w:val="0"/>
        </w:rPr>
        <w:t xml:space="preserve"> (la Corte Constitucional (2024) en la Sentencia T-323, el Acuerdo </w:t>
      </w:r>
      <w:r w:rsidDel="00000000" w:rsidR="00000000" w:rsidRPr="00000000">
        <w:rPr>
          <w:sz w:val="24"/>
          <w:szCs w:val="24"/>
          <w:rtl w:val="0"/>
        </w:rPr>
        <w:t xml:space="preserve">PCSJA24</w:t>
      </w:r>
      <w:r w:rsidDel="00000000" w:rsidR="00000000" w:rsidRPr="00000000">
        <w:rPr>
          <w:sz w:val="24"/>
          <w:szCs w:val="24"/>
          <w:rtl w:val="0"/>
        </w:rPr>
        <w:t xml:space="preserve">-12243 (CSJ, 2024), y materiales pedagógicos como la Circular </w:t>
      </w:r>
      <w:r w:rsidDel="00000000" w:rsidR="00000000" w:rsidRPr="00000000">
        <w:rPr>
          <w:sz w:val="24"/>
          <w:szCs w:val="24"/>
          <w:rtl w:val="0"/>
        </w:rPr>
        <w:t xml:space="preserve">PCSJC2437</w:t>
      </w:r>
      <w:r w:rsidDel="00000000" w:rsidR="00000000" w:rsidRPr="00000000">
        <w:rPr>
          <w:sz w:val="24"/>
          <w:szCs w:val="24"/>
          <w:rtl w:val="0"/>
        </w:rPr>
        <w:t xml:space="preserve"> (CSJ, 2024) y el Manual para el uso de IA).</w:t>
      </w:r>
    </w:p>
    <w:p w:rsidR="00000000" w:rsidDel="00000000" w:rsidP="00000000" w:rsidRDefault="00000000" w:rsidRPr="00000000" w14:paraId="00000050">
      <w:pPr>
        <w:keepNext w:val="1"/>
        <w:widowControl w:val="0"/>
        <w:spacing w:after="240" w:before="240" w:line="360" w:lineRule="auto"/>
        <w:jc w:val="both"/>
        <w:rPr>
          <w:sz w:val="24"/>
          <w:szCs w:val="24"/>
        </w:rPr>
      </w:pPr>
      <w:r w:rsidDel="00000000" w:rsidR="00000000" w:rsidRPr="00000000">
        <w:rPr>
          <w:sz w:val="24"/>
          <w:szCs w:val="24"/>
          <w:rtl w:val="0"/>
        </w:rPr>
        <w:t xml:space="preserve">La pertinencia de examinar este núcleo se confirma en el desarrollo jurisprudencial posterior: las decisiones STC17832-2025, AC739-2026, AP760-2026 y STP21973-2025 (Corte Suprema 2025,2026), junto con la T-008 de 2026 de la Corte Constitucional, evidencian que los riesgos advertidos en 2024 persisten y que la respuesta institucional ha sido predominantemente reactiva. La T-067 de 2025, en cambio, al reconocer el acceso al código fuente de aplicaciones estatales como concreción del derecho a la información pública, anticipa un estándar de transparencia algorítmica que los lineamientos vigentes para la Rama Judicial aún no recogen con la misma claridad. </w:t>
      </w:r>
      <w:r w:rsidDel="00000000" w:rsidR="00000000" w:rsidRPr="00000000">
        <w:rPr>
          <w:rtl w:val="0"/>
        </w:rPr>
      </w:r>
    </w:p>
    <w:p w:rsidR="00000000" w:rsidDel="00000000" w:rsidP="00000000" w:rsidRDefault="00000000" w:rsidRPr="00000000" w14:paraId="00000051">
      <w:pPr>
        <w:keepNext w:val="1"/>
        <w:widowControl w:val="0"/>
        <w:spacing w:line="360" w:lineRule="auto"/>
        <w:ind w:left="0" w:firstLine="0"/>
        <w:rPr>
          <w:sz w:val="24"/>
          <w:szCs w:val="24"/>
        </w:rPr>
      </w:pPr>
      <w:r w:rsidDel="00000000" w:rsidR="00000000" w:rsidRPr="00000000">
        <w:rPr>
          <w:b w:val="1"/>
          <w:bCs w:val="1"/>
          <w:sz w:val="24"/>
          <w:szCs w:val="24"/>
          <w:rtl w:val="0"/>
        </w:rPr>
        <w:t xml:space="preserve">2.1. Alcance y contenido de los instrumentos vigentes.</w:t>
      </w:r>
      <w:r w:rsidDel="00000000" w:rsidR="00000000" w:rsidRPr="00000000">
        <w:rPr>
          <w:sz w:val="24"/>
          <w:szCs w:val="24"/>
          <w:rtl w:val="0"/>
        </w:rPr>
        <w:t xml:space="preserve"> </w:t>
      </w:r>
    </w:p>
    <w:p w:rsidR="00000000" w:rsidDel="00000000" w:rsidP="00000000" w:rsidRDefault="00000000" w:rsidRPr="00000000" w14:paraId="00000052">
      <w:pPr>
        <w:keepNext w:val="1"/>
        <w:widowControl w:val="0"/>
        <w:spacing w:after="240" w:before="240" w:line="360" w:lineRule="auto"/>
        <w:jc w:val="both"/>
        <w:rPr>
          <w:sz w:val="24"/>
          <w:szCs w:val="24"/>
        </w:rPr>
      </w:pPr>
      <w:r w:rsidDel="00000000" w:rsidR="00000000" w:rsidRPr="00000000">
        <w:rPr>
          <w:sz w:val="24"/>
          <w:szCs w:val="24"/>
          <w:rtl w:val="0"/>
        </w:rPr>
        <w:t xml:space="preserve">Cada nivel cumple una función distinta, en el marco general, la Ley 1341 funda la política TIC; la Ley 1712 ampara la transparencia (sirviendo de base a la sentencia T-067); la Ley 1581 protege el habeas data ante sistemas algorítmicos; y los documentos CONPES trazan la hoja de ruta nacional de IA. Pese a su importancia, ninguno ofrece lineamientos específicos para la jurisdicción.</w:t>
      </w:r>
    </w:p>
    <w:p w:rsidR="00000000" w:rsidDel="00000000" w:rsidP="00000000" w:rsidRDefault="00000000" w:rsidRPr="00000000" w14:paraId="00000053">
      <w:pPr>
        <w:keepNext w:val="1"/>
        <w:widowControl w:val="0"/>
        <w:spacing w:after="240" w:before="240" w:line="360" w:lineRule="auto"/>
        <w:jc w:val="both"/>
        <w:rPr>
          <w:sz w:val="24"/>
          <w:szCs w:val="24"/>
        </w:rPr>
      </w:pPr>
      <w:r w:rsidDel="00000000" w:rsidR="00000000" w:rsidRPr="00000000">
        <w:rPr>
          <w:sz w:val="24"/>
          <w:szCs w:val="24"/>
          <w:rtl w:val="0"/>
        </w:rPr>
        <w:t xml:space="preserve">En el derecho blando, la UNESCO (2021) y la OCDE (2019) fijan estándares éticos y de rendición de cuentas, mientras que la CEPEJ (2021) establece cinco principios concretos para la IA judicial (derechos fundamentales, no discriminación, calidad, transparencia y control del usuario). Aunque carecen de fuerza vinculante, operan como referentes interpretativos ineludibles para la jurisprudencia nacional.</w:t>
      </w:r>
    </w:p>
    <w:p w:rsidR="00000000" w:rsidDel="00000000" w:rsidP="00000000" w:rsidRDefault="00000000" w:rsidRPr="00000000" w14:paraId="00000054">
      <w:pPr>
        <w:keepNext w:val="1"/>
        <w:widowControl w:val="0"/>
        <w:spacing w:after="240" w:before="240" w:line="360" w:lineRule="auto"/>
        <w:jc w:val="both"/>
        <w:rPr>
          <w:sz w:val="24"/>
          <w:szCs w:val="24"/>
        </w:rPr>
      </w:pPr>
      <w:r w:rsidDel="00000000" w:rsidR="00000000" w:rsidRPr="00000000">
        <w:rPr>
          <w:sz w:val="24"/>
          <w:szCs w:val="24"/>
          <w:rtl w:val="0"/>
        </w:rPr>
        <w:t xml:space="preserve">En el núcleo específico, </w:t>
      </w:r>
      <w:r w:rsidDel="00000000" w:rsidR="00000000" w:rsidRPr="00000000">
        <w:rPr>
          <w:sz w:val="24"/>
          <w:szCs w:val="24"/>
          <w:rtl w:val="0"/>
        </w:rPr>
        <w:t xml:space="preserve">la Corte Constitucional (2024) en la T-323 fijó principios orientadores basados en el art. 29 C.P., estableciendo el deber de garantizar la transparencia la intervención algorítmica y su incidencia. Por su parte, el Acuerdo </w:t>
      </w:r>
      <w:r w:rsidDel="00000000" w:rsidR="00000000" w:rsidRPr="00000000">
        <w:rPr>
          <w:sz w:val="24"/>
          <w:szCs w:val="24"/>
          <w:rtl w:val="0"/>
        </w:rPr>
        <w:t xml:space="preserve">PCSJA24</w:t>
      </w:r>
      <w:r w:rsidDel="00000000" w:rsidR="00000000" w:rsidRPr="00000000">
        <w:rPr>
          <w:sz w:val="24"/>
          <w:szCs w:val="24"/>
          <w:rtl w:val="0"/>
        </w:rPr>
        <w:t xml:space="preserve">-12243 (CSJ, 2024) clasifica los usos permitidos, impone el deber de informar el empleo de IA generativa y prohíbe terminantemente fundar en ella la valoración probatoria o la motivación exclusiva de las decisiones.</w:t>
      </w:r>
    </w:p>
    <w:p w:rsidR="00000000" w:rsidDel="00000000" w:rsidP="00000000" w:rsidRDefault="00000000" w:rsidRPr="00000000" w14:paraId="00000055">
      <w:pPr>
        <w:keepNext w:val="1"/>
        <w:widowControl w:val="0"/>
        <w:spacing w:after="240" w:before="240" w:line="360" w:lineRule="auto"/>
        <w:jc w:val="both"/>
        <w:rPr>
          <w:sz w:val="24"/>
          <w:szCs w:val="24"/>
        </w:rPr>
      </w:pPr>
      <w:r w:rsidDel="00000000" w:rsidR="00000000" w:rsidRPr="00000000">
        <w:rPr>
          <w:sz w:val="24"/>
          <w:szCs w:val="24"/>
          <w:rtl w:val="0"/>
        </w:rPr>
        <w:t xml:space="preserve">Este entramado evidencia que la Rama Judicial cuenta con directrices pero revela una paradoja, su fuerza vinculante es inversamente proporcional a su especificidad. Mientras el marco general y la T-323 gozan de jerarquía legal o constitucional, los instrumentos de aplicación cotidiana como la Circular y el Manual (CSJ, 2024) carecen de fuerza obligatoria autónoma.</w:t>
      </w:r>
      <w:r w:rsidDel="00000000" w:rsidR="00000000" w:rsidRPr="00000000">
        <w:rPr>
          <w:rtl w:val="0"/>
        </w:rPr>
      </w:r>
    </w:p>
    <w:p w:rsidR="00000000" w:rsidDel="00000000" w:rsidP="00000000" w:rsidRDefault="00000000" w:rsidRPr="00000000" w14:paraId="00000056">
      <w:pPr>
        <w:keepNext w:val="1"/>
        <w:widowControl w:val="0"/>
        <w:spacing w:line="360" w:lineRule="auto"/>
        <w:ind w:left="0" w:firstLine="0"/>
        <w:rPr>
          <w:b w:val="1"/>
          <w:bCs w:val="1"/>
          <w:sz w:val="24"/>
          <w:szCs w:val="24"/>
        </w:rPr>
      </w:pPr>
      <w:r w:rsidDel="00000000" w:rsidR="00000000" w:rsidRPr="00000000">
        <w:rPr>
          <w:b w:val="1"/>
          <w:bCs w:val="1"/>
          <w:sz w:val="24"/>
          <w:szCs w:val="24"/>
          <w:rtl w:val="0"/>
        </w:rPr>
        <w:t xml:space="preserve">2.2. Fortalezas y aportes de las directrices existentes. </w:t>
      </w:r>
    </w:p>
    <w:p w:rsidR="00000000" w:rsidDel="00000000" w:rsidP="00000000" w:rsidRDefault="00000000" w:rsidRPr="00000000" w14:paraId="00000057">
      <w:pPr>
        <w:keepNext w:val="1"/>
        <w:widowControl w:val="0"/>
        <w:spacing w:after="240" w:before="240" w:line="360" w:lineRule="auto"/>
        <w:jc w:val="both"/>
        <w:rPr>
          <w:sz w:val="24"/>
          <w:szCs w:val="24"/>
        </w:rPr>
      </w:pPr>
      <w:r w:rsidDel="00000000" w:rsidR="00000000" w:rsidRPr="00000000">
        <w:rPr>
          <w:sz w:val="24"/>
          <w:szCs w:val="24"/>
          <w:rtl w:val="0"/>
        </w:rPr>
        <w:t xml:space="preserve">El principal aporte del marco vigente radica en anticipar las garantías que el derecho comparado recomienda para el uso responsable de la IA judicial. Así, la Sentencia T-323 de 2024 sitúa a Colombia como pionera regional en la materia, mientras que el Acuerdo </w:t>
      </w:r>
      <w:r w:rsidDel="00000000" w:rsidR="00000000" w:rsidRPr="00000000">
        <w:rPr>
          <w:sz w:val="24"/>
          <w:szCs w:val="24"/>
          <w:rtl w:val="0"/>
        </w:rPr>
        <w:t xml:space="preserve">PCSJA24</w:t>
      </w:r>
      <w:r w:rsidDel="00000000" w:rsidR="00000000" w:rsidRPr="00000000">
        <w:rPr>
          <w:sz w:val="24"/>
          <w:szCs w:val="24"/>
          <w:rtl w:val="0"/>
        </w:rPr>
        <w:t xml:space="preserve">-12243 delimita las actividades de mayor riesgo e introduce la trazabilidad documental al obligar a informar el uso de IA generativa.</w:t>
      </w:r>
    </w:p>
    <w:p w:rsidR="00000000" w:rsidDel="00000000" w:rsidP="00000000" w:rsidRDefault="00000000" w:rsidRPr="00000000" w14:paraId="00000058">
      <w:pPr>
        <w:keepNext w:val="1"/>
        <w:widowControl w:val="0"/>
        <w:spacing w:after="240" w:before="240" w:line="360" w:lineRule="auto"/>
        <w:jc w:val="both"/>
        <w:rPr>
          <w:sz w:val="24"/>
          <w:szCs w:val="24"/>
        </w:rPr>
      </w:pPr>
      <w:r w:rsidDel="00000000" w:rsidR="00000000" w:rsidRPr="00000000">
        <w:rPr>
          <w:sz w:val="24"/>
          <w:szCs w:val="24"/>
          <w:rtl w:val="0"/>
        </w:rPr>
        <w:t xml:space="preserve">Un segundo aporte son las prohibiciones expresas del Acuerdo (no emplear la IA para valorar pruebas ni fundamentar decisiones exclusivamente en sus resultados). Estas trazan una frontera nítida entre el apoyo tecnológico y la sustitución indebida del razonamiento judicial, erigiéndose como la única regla específica que protege explícitamente la contradicción. A esto se suma la Sentencia T-067 de 2025, la cual aunque administrativa, fortalece el marco judicial al reconocer la transparencia algorítmica como derecho de acceso a la información pública, ofreciendo un cimiento constitucional replicable en la Rama Judicial.</w:t>
      </w:r>
    </w:p>
    <w:p w:rsidR="00000000" w:rsidDel="00000000" w:rsidP="00000000" w:rsidRDefault="00000000" w:rsidRPr="00000000" w14:paraId="00000059">
      <w:pPr>
        <w:keepNext w:val="1"/>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2.3. Vacíos regulatorios y éticos identificados. </w:t>
      </w:r>
    </w:p>
    <w:p w:rsidR="00000000" w:rsidDel="00000000" w:rsidP="00000000" w:rsidRDefault="00000000" w:rsidRPr="00000000" w14:paraId="0000005A">
      <w:pPr>
        <w:keepNext w:val="1"/>
        <w:widowControl w:val="0"/>
        <w:spacing w:after="240" w:before="240" w:line="360" w:lineRule="auto"/>
        <w:jc w:val="both"/>
        <w:rPr>
          <w:sz w:val="24"/>
          <w:szCs w:val="24"/>
        </w:rPr>
      </w:pPr>
      <w:r w:rsidDel="00000000" w:rsidR="00000000" w:rsidRPr="00000000">
        <w:rPr>
          <w:sz w:val="24"/>
          <w:szCs w:val="24"/>
          <w:rtl w:val="0"/>
        </w:rPr>
        <w:t xml:space="preserve">Ni el marco general ni el específico desarrollan procedimientos preventivos para la función jurisdiccional. Instrumentos como la T-323, el Acuerdo, la Circular y el Manual carecen de auditorías técnicas que detecten previamente operaciones de "caja negra" o sesgos algorítmicos. Además, los principios clásicos del habeas data (Ley 1581 y Sentencia T-729 de 2002) no contemplan las inferencias de la IA ni el riesgo de reidentificación por cruce de fuentes. En consecuencia, el estándar de transparencia algorítmica reconocido para el sector administrativo (T-067 de 2025) sigue sin un equivalente exigible en la sede judicial, a pesar de que está incide sobre garantías constitucionales de especial protección.</w:t>
      </w:r>
    </w:p>
    <w:p w:rsidR="00000000" w:rsidDel="00000000" w:rsidP="00000000" w:rsidRDefault="00000000" w:rsidRPr="00000000" w14:paraId="0000005B">
      <w:pPr>
        <w:keepNext w:val="1"/>
        <w:widowControl w:val="0"/>
        <w:spacing w:after="240" w:before="240" w:line="360" w:lineRule="auto"/>
        <w:jc w:val="both"/>
        <w:rPr>
          <w:sz w:val="24"/>
          <w:szCs w:val="24"/>
        </w:rPr>
      </w:pPr>
      <w:r w:rsidDel="00000000" w:rsidR="00000000" w:rsidRPr="00000000">
        <w:rPr>
          <w:sz w:val="24"/>
          <w:szCs w:val="24"/>
          <w:rtl w:val="0"/>
        </w:rPr>
        <w:t xml:space="preserve">Frente a estas carencias, el control judicial actual es meramente correctivo, interviene tras consumarse la afectación, sin procedimientos anticipados que verifiquen la transparencia o auditabilidad del sistema antes de su uso. Esta deficiencia se agrava por la congestión de los despachos que incentiva la adopción acrítica de la IA y por las profundas brechas de infraestructura, otorgando mayor capacidad de auditoría a las capitales frente a los municipios apartados, así el estándar de verificación es uniforme en el papel, pero asimétrico en la práctica. En síntesis, aunque el marco vigente formula principios sólidos, adolece de especificidad normativa, contenido operativo, control preventivo y enfoque diferencial territorial.</w:t>
      </w:r>
    </w:p>
    <w:p w:rsidR="00000000" w:rsidDel="00000000" w:rsidP="00000000" w:rsidRDefault="00000000" w:rsidRPr="00000000" w14:paraId="0000005C">
      <w:pPr>
        <w:keepNext w:val="1"/>
        <w:widowControl w:val="0"/>
        <w:spacing w:after="240" w:before="240" w:line="360" w:lineRule="auto"/>
        <w:jc w:val="center"/>
        <w:rPr>
          <w:sz w:val="24"/>
          <w:szCs w:val="24"/>
        </w:rPr>
      </w:pPr>
      <w:r w:rsidDel="00000000" w:rsidR="00000000" w:rsidRPr="00000000">
        <w:rPr>
          <w:b w:val="1"/>
          <w:bCs w:val="1"/>
          <w:sz w:val="24"/>
          <w:szCs w:val="24"/>
          <w:rtl w:val="0"/>
        </w:rPr>
        <w:t xml:space="preserve">3. Los Deberes Éticos y Constitucionales de Jueces y Abogados Frente al Uso de la IA.</w:t>
      </w:r>
      <w:r w:rsidDel="00000000" w:rsidR="00000000" w:rsidRPr="00000000">
        <w:rPr>
          <w:rtl w:val="0"/>
        </w:rPr>
      </w:r>
    </w:p>
    <w:p w:rsidR="00000000" w:rsidDel="00000000" w:rsidP="00000000" w:rsidRDefault="00000000" w:rsidRPr="00000000" w14:paraId="0000005D">
      <w:pPr>
        <w:keepNext w:val="1"/>
        <w:widowControl w:val="0"/>
        <w:spacing w:after="240" w:before="240" w:line="360" w:lineRule="auto"/>
        <w:jc w:val="both"/>
        <w:rPr>
          <w:sz w:val="24"/>
          <w:szCs w:val="24"/>
        </w:rPr>
      </w:pPr>
      <w:r w:rsidDel="00000000" w:rsidR="00000000" w:rsidRPr="00000000">
        <w:rPr>
          <w:sz w:val="24"/>
          <w:szCs w:val="24"/>
          <w:rtl w:val="0"/>
        </w:rPr>
        <w:t xml:space="preserve">El art. 42 del CGP y el art. 28 de la Ley 1123 (2007) establecen, respectivamente, los deberes del juez y del abogado. La irrupción de la IA requiere reinterpretar estas obligaciones no como mandatos legales aislados, sino como manifestaciones concretas de los principios constitucionales que orientan la función jurisdiccional y el ejercicio profesional, garantizando así la prevalencia del derecho sustancial. </w:t>
      </w:r>
    </w:p>
    <w:p w:rsidR="00000000" w:rsidDel="00000000" w:rsidP="00000000" w:rsidRDefault="00000000" w:rsidRPr="00000000" w14:paraId="0000005E">
      <w:pPr>
        <w:keepNext w:val="1"/>
        <w:widowControl w:val="0"/>
        <w:spacing w:after="240" w:before="240" w:line="360" w:lineRule="auto"/>
        <w:jc w:val="both"/>
        <w:rPr>
          <w:sz w:val="24"/>
          <w:szCs w:val="24"/>
        </w:rPr>
      </w:pPr>
      <w:r w:rsidDel="00000000" w:rsidR="00000000" w:rsidRPr="00000000">
        <w:rPr>
          <w:sz w:val="24"/>
          <w:szCs w:val="24"/>
          <w:rtl w:val="0"/>
        </w:rPr>
        <w:t xml:space="preserve">La Sentencia T-323 de 2024 avaló el uso judicial de estas herramientas, pero fijó un límite inquebrantable basado en el juez natural: la decisión debe ser adoptada, motivada y asumida exclusivamente por el titular del despacho, proscribiendo cualquier delegación algorítmica. A partir de este precedente, el Acuerdo </w:t>
      </w:r>
      <w:r w:rsidDel="00000000" w:rsidR="00000000" w:rsidRPr="00000000">
        <w:rPr>
          <w:sz w:val="24"/>
          <w:szCs w:val="24"/>
          <w:rtl w:val="0"/>
        </w:rPr>
        <w:t xml:space="preserve">PCSJA24</w:t>
      </w:r>
      <w:r w:rsidDel="00000000" w:rsidR="00000000" w:rsidRPr="00000000">
        <w:rPr>
          <w:sz w:val="24"/>
          <w:szCs w:val="24"/>
          <w:rtl w:val="0"/>
        </w:rPr>
        <w:t xml:space="preserve">-12243 desarrolló los principios rectores que permiten precisar los deberes del art. 42 del CGP frente a la IA:</w:t>
      </w:r>
    </w:p>
    <w:p w:rsidR="00000000" w:rsidDel="00000000" w:rsidP="00000000" w:rsidRDefault="00000000" w:rsidRPr="00000000" w14:paraId="0000005F">
      <w:pPr>
        <w:keepNext w:val="0"/>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Deber de motivación autónoma.</w:t>
      </w:r>
      <w:r w:rsidDel="00000000" w:rsidR="00000000" w:rsidRPr="00000000">
        <w:rPr>
          <w:sz w:val="24"/>
          <w:szCs w:val="24"/>
          <w:rtl w:val="0"/>
        </w:rPr>
        <w:t xml:space="preserve"> El </w:t>
      </w:r>
      <w:r w:rsidDel="00000000" w:rsidR="00000000" w:rsidRPr="00000000">
        <w:rPr>
          <w:sz w:val="24"/>
          <w:szCs w:val="24"/>
          <w:rtl w:val="0"/>
        </w:rPr>
        <w:t xml:space="preserve">núm. 7 del art. 42 del CGP (2012)</w:t>
      </w:r>
      <w:r w:rsidDel="00000000" w:rsidR="00000000" w:rsidRPr="00000000">
        <w:rPr>
          <w:sz w:val="24"/>
          <w:szCs w:val="24"/>
          <w:rtl w:val="0"/>
        </w:rPr>
        <w:t xml:space="preserve"> exige motivar la sentencia y las demás providencias, y el </w:t>
      </w:r>
      <w:r w:rsidDel="00000000" w:rsidR="00000000" w:rsidRPr="00000000">
        <w:rPr>
          <w:sz w:val="24"/>
          <w:szCs w:val="24"/>
          <w:rtl w:val="0"/>
        </w:rPr>
        <w:t xml:space="preserve">Acuerdo </w:t>
      </w:r>
      <w:r w:rsidDel="00000000" w:rsidR="00000000" w:rsidRPr="00000000">
        <w:rPr>
          <w:sz w:val="24"/>
          <w:szCs w:val="24"/>
          <w:rtl w:val="0"/>
        </w:rPr>
        <w:t xml:space="preserve">PCSJA24</w:t>
      </w:r>
      <w:r w:rsidDel="00000000" w:rsidR="00000000" w:rsidRPr="00000000">
        <w:rPr>
          <w:sz w:val="24"/>
          <w:szCs w:val="24"/>
          <w:rtl w:val="0"/>
        </w:rPr>
        <w:t xml:space="preserve">-12243 (CSJ, 2024) </w:t>
      </w:r>
      <w:r w:rsidDel="00000000" w:rsidR="00000000" w:rsidRPr="00000000">
        <w:rPr>
          <w:sz w:val="24"/>
          <w:szCs w:val="24"/>
          <w:rtl w:val="0"/>
        </w:rPr>
        <w:t xml:space="preserve">prohíbe fundamentar exclusivamente en respuestas generadas por IA la valoración probatoria, el escrutinio de los hechos, los juicios de valor o la solución de problemas jurídicos.</w:t>
      </w:r>
    </w:p>
    <w:p w:rsidR="00000000" w:rsidDel="00000000" w:rsidP="00000000" w:rsidRDefault="00000000" w:rsidRPr="00000000" w14:paraId="00000060">
      <w:pPr>
        <w:keepNext w:val="0"/>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1">
      <w:pPr>
        <w:keepNext w:val="0"/>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Deber de transparencia procesal.</w:t>
      </w:r>
      <w:r w:rsidDel="00000000" w:rsidR="00000000" w:rsidRPr="00000000">
        <w:rPr>
          <w:sz w:val="24"/>
          <w:szCs w:val="24"/>
          <w:rtl w:val="0"/>
        </w:rPr>
        <w:t xml:space="preserve"> Exige documentar en el expediente la herramienta empleada, su proveedor, fecha y forma de uso (incluyendo los prompts), si esta incide en la decisión, garantizando así la contradicción, publicidad y control.</w:t>
      </w:r>
    </w:p>
    <w:p w:rsidR="00000000" w:rsidDel="00000000" w:rsidP="00000000" w:rsidRDefault="00000000" w:rsidRPr="00000000" w14:paraId="00000062">
      <w:pPr>
        <w:keepNext w:val="0"/>
        <w:widowControl w:val="0"/>
        <w:spacing w:after="0"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3">
      <w:pPr>
        <w:keepNext w:val="0"/>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Deber de idoneidad y conocimiento previo.</w:t>
      </w:r>
      <w:r w:rsidDel="00000000" w:rsidR="00000000" w:rsidRPr="00000000">
        <w:rPr>
          <w:sz w:val="24"/>
          <w:szCs w:val="24"/>
          <w:rtl w:val="0"/>
        </w:rPr>
        <w:t xml:space="preserve"> </w:t>
      </w:r>
      <w:r w:rsidDel="00000000" w:rsidR="00000000" w:rsidRPr="00000000">
        <w:rPr>
          <w:sz w:val="24"/>
          <w:szCs w:val="24"/>
          <w:rtl w:val="0"/>
        </w:rPr>
        <w:t xml:space="preserve">El Acuerdo </w:t>
      </w:r>
      <w:r w:rsidDel="00000000" w:rsidR="00000000" w:rsidRPr="00000000">
        <w:rPr>
          <w:sz w:val="24"/>
          <w:szCs w:val="24"/>
          <w:rtl w:val="0"/>
        </w:rPr>
        <w:t xml:space="preserve">PCSJA24</w:t>
      </w:r>
      <w:r w:rsidDel="00000000" w:rsidR="00000000" w:rsidRPr="00000000">
        <w:rPr>
          <w:sz w:val="24"/>
          <w:szCs w:val="24"/>
          <w:rtl w:val="0"/>
        </w:rPr>
        <w:t xml:space="preserve">-12243 (CSJ, 2024) obliga a verificar la herramienta, evitando chatbots comerciales o sistemas opacos en sus datos de entrenamiento, en concordancia con los deberes de dirección, probidad y buena fe procesal (nums. 1 y 3 del art. 42 CGP).</w:t>
      </w:r>
    </w:p>
    <w:p w:rsidR="00000000" w:rsidDel="00000000" w:rsidP="00000000" w:rsidRDefault="00000000" w:rsidRPr="00000000" w14:paraId="00000064">
      <w:pPr>
        <w:keepNext w:val="0"/>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5">
      <w:pPr>
        <w:keepNext w:val="0"/>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Deber de responsabilidad indelegable.</w:t>
      </w:r>
      <w:r w:rsidDel="00000000" w:rsidR="00000000" w:rsidRPr="00000000">
        <w:rPr>
          <w:sz w:val="24"/>
          <w:szCs w:val="24"/>
          <w:rtl w:val="0"/>
        </w:rPr>
        <w:t xml:space="preserve"> El empleo de IA no exime al operador judicial de su responsabilidad normativa; la interpretación probatoria, la aplicación del derecho y la motivación siguen siendo funciones humanas insustituibles.</w:t>
      </w:r>
    </w:p>
    <w:p w:rsidR="00000000" w:rsidDel="00000000" w:rsidP="00000000" w:rsidRDefault="00000000" w:rsidRPr="00000000" w14:paraId="00000066">
      <w:pPr>
        <w:keepNext w:val="0"/>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keepNext w:val="0"/>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Deber de prevención de sesgos algorítmicos.</w:t>
      </w:r>
      <w:r w:rsidDel="00000000" w:rsidR="00000000" w:rsidRPr="00000000">
        <w:rPr>
          <w:sz w:val="24"/>
          <w:szCs w:val="24"/>
          <w:rtl w:val="0"/>
        </w:rPr>
        <w:t xml:space="preserve"> Impone el control permanente de los resultados para detectar y mitigar errores o tratamientos discriminatorios que vicien el razonamiento judicial. Por otra parte, el </w:t>
      </w:r>
      <w:r w:rsidDel="00000000" w:rsidR="00000000" w:rsidRPr="00000000">
        <w:rPr>
          <w:sz w:val="24"/>
          <w:szCs w:val="24"/>
          <w:rtl w:val="0"/>
        </w:rPr>
        <w:t xml:space="preserve">Acuerdo </w:t>
      </w:r>
      <w:r w:rsidDel="00000000" w:rsidR="00000000" w:rsidRPr="00000000">
        <w:rPr>
          <w:sz w:val="24"/>
          <w:szCs w:val="24"/>
          <w:rtl w:val="0"/>
        </w:rPr>
        <w:t xml:space="preserve">PCSJA24</w:t>
      </w:r>
      <w:r w:rsidDel="00000000" w:rsidR="00000000" w:rsidRPr="00000000">
        <w:rPr>
          <w:sz w:val="24"/>
          <w:szCs w:val="24"/>
          <w:rtl w:val="0"/>
        </w:rPr>
        <w:t xml:space="preserve">-12243</w:t>
      </w:r>
      <w:r w:rsidDel="00000000" w:rsidR="00000000" w:rsidRPr="00000000">
        <w:rPr>
          <w:sz w:val="24"/>
          <w:szCs w:val="24"/>
          <w:rtl w:val="0"/>
        </w:rPr>
        <w:t xml:space="preserve"> (CSJ, 2024) regula la jurisdicción, sus principios operan como criterios interpretativos para delimitar los deberes éticos del abogado (Ley 1123), quien comparte la responsabilidad de una justicia transparente y garante de derechos.</w:t>
      </w:r>
    </w:p>
    <w:p w:rsidR="00000000" w:rsidDel="00000000" w:rsidP="00000000" w:rsidRDefault="00000000" w:rsidRPr="00000000" w14:paraId="00000068">
      <w:pPr>
        <w:keepNext w:val="0"/>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Deber de actualización de conocimientos.</w:t>
      </w:r>
      <w:r w:rsidDel="00000000" w:rsidR="00000000" w:rsidRPr="00000000">
        <w:rPr>
          <w:sz w:val="24"/>
          <w:szCs w:val="24"/>
          <w:rtl w:val="0"/>
        </w:rPr>
        <w:t xml:space="preserve"> El profesional debe comprender el funcionamiento y los riesgos de la IA utilizada en su gestión jurídica, pues delegar su criterio técnico en la máquina constituye mala praxis.</w:t>
      </w:r>
    </w:p>
    <w:p w:rsidR="00000000" w:rsidDel="00000000" w:rsidP="00000000" w:rsidRDefault="00000000" w:rsidRPr="00000000" w14:paraId="00000069">
      <w:pPr>
        <w:keepNext w:val="0"/>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Deber de diligencia y lealtad procesal.</w:t>
      </w:r>
      <w:r w:rsidDel="00000000" w:rsidR="00000000" w:rsidRPr="00000000">
        <w:rPr>
          <w:sz w:val="24"/>
          <w:szCs w:val="24"/>
          <w:rtl w:val="0"/>
        </w:rPr>
        <w:t xml:space="preserve"> Presentar ante el juez información generada por IA sin verificar su exactitud, como citas inexistentes o jurisprudencia inventada, compromete la lealtad hacia la contraparte, el cliente y la administración de justicia.</w:t>
      </w:r>
    </w:p>
    <w:p w:rsidR="00000000" w:rsidDel="00000000" w:rsidP="00000000" w:rsidRDefault="00000000" w:rsidRPr="00000000" w14:paraId="0000006A">
      <w:pPr>
        <w:keepNext w:val="0"/>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Deber de información veraz al cliente.</w:t>
      </w:r>
      <w:r w:rsidDel="00000000" w:rsidR="00000000" w:rsidRPr="00000000">
        <w:rPr>
          <w:sz w:val="24"/>
          <w:szCs w:val="24"/>
          <w:rtl w:val="0"/>
        </w:rPr>
        <w:t xml:space="preserve"> El núm. 18 del art. 28 de la Ley 1123 exige informar al cliente las posibilidades reales de la gestión, prohibiendo crear falsas expectativas derivadas del supuesto poder de estas tecnologías.</w:t>
      </w:r>
    </w:p>
    <w:p w:rsidR="00000000" w:rsidDel="00000000" w:rsidP="00000000" w:rsidRDefault="00000000" w:rsidRPr="00000000" w14:paraId="0000006B">
      <w:pPr>
        <w:keepNext w:val="0"/>
        <w:widowControl w:val="0"/>
        <w:spacing w:after="240" w:before="240" w:line="360" w:lineRule="auto"/>
        <w:ind w:left="0" w:firstLine="0"/>
        <w:jc w:val="both"/>
        <w:rPr>
          <w:sz w:val="24"/>
          <w:szCs w:val="24"/>
        </w:rPr>
      </w:pPr>
      <w:r w:rsidDel="00000000" w:rsidR="00000000" w:rsidRPr="00000000">
        <w:rPr>
          <w:b w:val="1"/>
          <w:bCs w:val="1"/>
          <w:sz w:val="24"/>
          <w:szCs w:val="24"/>
          <w:rtl w:val="0"/>
        </w:rPr>
        <w:t xml:space="preserve">Deber de respetar el secreto profesional.</w:t>
      </w:r>
      <w:r w:rsidDel="00000000" w:rsidR="00000000" w:rsidRPr="00000000">
        <w:rPr>
          <w:sz w:val="24"/>
          <w:szCs w:val="24"/>
          <w:rtl w:val="0"/>
        </w:rPr>
        <w:t xml:space="preserve"> Ingresar datos del cliente en IA generativa sin garantías de confidencialidad vulnera frontalmente la reserva profesional y la protección de datos sensibles.</w:t>
      </w:r>
    </w:p>
    <w:p w:rsidR="00000000" w:rsidDel="00000000" w:rsidP="00000000" w:rsidRDefault="00000000" w:rsidRPr="00000000" w14:paraId="0000006C">
      <w:pPr>
        <w:keepNext w:val="0"/>
        <w:widowControl w:val="0"/>
        <w:spacing w:after="240" w:before="240" w:line="360" w:lineRule="auto"/>
        <w:jc w:val="both"/>
        <w:rPr>
          <w:b w:val="1"/>
          <w:bCs w:val="1"/>
          <w:sz w:val="24"/>
          <w:szCs w:val="24"/>
        </w:rPr>
      </w:pPr>
      <w:r w:rsidDel="00000000" w:rsidR="00000000" w:rsidRPr="00000000">
        <w:rPr>
          <w:sz w:val="24"/>
          <w:szCs w:val="24"/>
          <w:rtl w:val="0"/>
        </w:rPr>
        <w:t xml:space="preserve">En conclusión, la IA no crea nuevos deberes, sino que requiere reinterpretar los vigentes. Estos se materializan a través de la supervisión humana, la verificación previa, la transparencia procesal, la protección de datos, la prevención de sesgos y la motivación autónoma. Su inobservancia vicia la actuación constitucional y detona responsabilidades (disciplinaria, civil o penal), pues la tecnología no exime culpas: la responsabilidad recae de forma indelegable en el juez o en el abogado.</w:t>
      </w:r>
      <w:r w:rsidDel="00000000" w:rsidR="00000000" w:rsidRPr="00000000">
        <w:rPr>
          <w:rtl w:val="0"/>
        </w:rPr>
      </w:r>
    </w:p>
    <w:p w:rsidR="00000000" w:rsidDel="00000000" w:rsidP="00000000" w:rsidRDefault="00000000" w:rsidRPr="00000000" w14:paraId="0000006D">
      <w:pPr>
        <w:keepNext w:val="0"/>
        <w:widowControl w:val="0"/>
        <w:spacing w:after="240" w:before="240" w:line="360" w:lineRule="auto"/>
        <w:jc w:val="center"/>
        <w:rPr>
          <w:sz w:val="24"/>
          <w:szCs w:val="24"/>
        </w:rPr>
      </w:pPr>
      <w:r w:rsidDel="00000000" w:rsidR="00000000" w:rsidRPr="00000000">
        <w:rPr>
          <w:b w:val="1"/>
          <w:bCs w:val="1"/>
          <w:sz w:val="24"/>
          <w:szCs w:val="24"/>
          <w:rtl w:val="0"/>
        </w:rPr>
        <w:t xml:space="preserve">4. Propuesta del Estándar Ético del Debido Proceso Algorítmico en la Jurisdicción Constitucional: Manual de Buenas Prácticas para la Aplicación de IA en la Jurisdicción Constitucional.  </w:t>
      </w:r>
      <w:r w:rsidDel="00000000" w:rsidR="00000000" w:rsidRPr="00000000">
        <w:rPr>
          <w:rtl w:val="0"/>
        </w:rPr>
      </w:r>
    </w:p>
    <w:p w:rsidR="00000000" w:rsidDel="00000000" w:rsidP="00000000" w:rsidRDefault="00000000" w:rsidRPr="00000000" w14:paraId="0000006E">
      <w:pPr>
        <w:keepNext w:val="0"/>
        <w:widowControl w:val="0"/>
        <w:spacing w:after="240" w:before="240" w:line="360" w:lineRule="auto"/>
        <w:jc w:val="left"/>
        <w:rPr>
          <w:b w:val="1"/>
          <w:bCs w:val="1"/>
          <w:sz w:val="24"/>
          <w:szCs w:val="24"/>
        </w:rPr>
      </w:pPr>
      <w:r w:rsidDel="00000000" w:rsidR="00000000" w:rsidRPr="00000000">
        <w:rPr>
          <w:b w:val="1"/>
          <w:bCs w:val="1"/>
          <w:sz w:val="24"/>
          <w:szCs w:val="24"/>
          <w:rtl w:val="0"/>
        </w:rPr>
        <w:t xml:space="preserve">4.1 Fundamentos Éticos y Normativos del Estándar. </w:t>
      </w:r>
    </w:p>
    <w:p w:rsidR="00000000" w:rsidDel="00000000" w:rsidP="00000000" w:rsidRDefault="00000000" w:rsidRPr="00000000" w14:paraId="0000006F">
      <w:pPr>
        <w:keepNext w:val="0"/>
        <w:widowControl w:val="0"/>
        <w:spacing w:after="240" w:before="240" w:line="360" w:lineRule="auto"/>
        <w:jc w:val="both"/>
        <w:rPr>
          <w:sz w:val="24"/>
          <w:szCs w:val="24"/>
        </w:rPr>
      </w:pPr>
      <w:r w:rsidDel="00000000" w:rsidR="00000000" w:rsidRPr="00000000">
        <w:rPr>
          <w:sz w:val="24"/>
          <w:szCs w:val="24"/>
          <w:rtl w:val="0"/>
        </w:rPr>
        <w:t xml:space="preserve">Se fundamenta en un conjunto de fuentes éticas, normativas y jurisprudenciales, nacionales e internacionales. En el ámbito internacional, respaldan este estándar la Recomendación de la UNESCO sobre la Ética de la IA (2021), los Principios de la OCDE (2019), el Convenio Marco del Consejo de Europa sobre IA (2024), Derechos Humanos, Democracia y Estado de Derecho (Consejo de Europa, 2024), y el Reglamento (UE) 2024/1689 (Parlamento Europeo y Consejo de la Unión Europea, 2024), que clasifica los sistemas de IA en cuatro niveles de riesgo (inaceptable, alto, limitado y mínimo), escala que ofrece un parámetro comparado útil para graduar las exigencias del estándar propuesto según la intensidad de la afectación sobre los derechos fundamentales. </w:t>
      </w:r>
    </w:p>
    <w:p w:rsidR="00000000" w:rsidDel="00000000" w:rsidP="00000000" w:rsidRDefault="00000000" w:rsidRPr="00000000" w14:paraId="00000070">
      <w:pPr>
        <w:keepNext w:val="0"/>
        <w:widowControl w:val="0"/>
        <w:spacing w:after="240" w:before="240" w:line="360" w:lineRule="auto"/>
        <w:jc w:val="both"/>
        <w:rPr>
          <w:sz w:val="24"/>
          <w:szCs w:val="24"/>
        </w:rPr>
      </w:pPr>
      <w:r w:rsidDel="00000000" w:rsidR="00000000" w:rsidRPr="00000000">
        <w:rPr>
          <w:sz w:val="24"/>
          <w:szCs w:val="24"/>
          <w:rtl w:val="0"/>
        </w:rPr>
        <w:t xml:space="preserve">En el ámbito nacional, el estándar se sustenta en los CONPES 3975 de 2019 y 4144 de 2025 (DNP, 2019,2025), y en el Marco Ético para la IA en Colombia (Ministerio de Ciencia, 2021), que promueven su desarrollo con enfoque de derechos; en el régimen constitucional y legal de protección de datos y transparencia; y en la línea jurisprudencial de la Corte Constitucional integrada por las sentencias T-323 de 2024, T-067 de 2025 y T-008 de 2026. (Corte Constitucional 2024, 2025, 2026)</w:t>
      </w:r>
    </w:p>
    <w:p w:rsidR="00000000" w:rsidDel="00000000" w:rsidP="00000000" w:rsidRDefault="00000000" w:rsidRPr="00000000" w14:paraId="00000071">
      <w:pPr>
        <w:keepNext w:val="0"/>
        <w:widowControl w:val="0"/>
        <w:spacing w:after="240" w:before="240" w:line="360" w:lineRule="auto"/>
        <w:jc w:val="left"/>
        <w:rPr>
          <w:sz w:val="24"/>
          <w:szCs w:val="24"/>
        </w:rPr>
      </w:pPr>
      <w:r w:rsidDel="00000000" w:rsidR="00000000" w:rsidRPr="00000000">
        <w:rPr>
          <w:b w:val="1"/>
          <w:bCs w:val="1"/>
          <w:sz w:val="24"/>
          <w:szCs w:val="24"/>
          <w:rtl w:val="0"/>
        </w:rPr>
        <w:t xml:space="preserve">4.2 Principios del Estándar Ético. </w:t>
      </w:r>
      <w:r w:rsidDel="00000000" w:rsidR="00000000" w:rsidRPr="00000000">
        <w:rPr>
          <w:rtl w:val="0"/>
        </w:rPr>
      </w:r>
    </w:p>
    <w:p w:rsidR="00000000" w:rsidDel="00000000" w:rsidP="00000000" w:rsidRDefault="00000000" w:rsidRPr="00000000" w14:paraId="00000072">
      <w:pPr>
        <w:keepNext w:val="0"/>
        <w:widowControl w:val="0"/>
        <w:spacing w:after="240" w:before="240" w:line="360" w:lineRule="auto"/>
        <w:jc w:val="both"/>
        <w:rPr>
          <w:sz w:val="24"/>
          <w:szCs w:val="24"/>
        </w:rPr>
      </w:pPr>
      <w:r w:rsidDel="00000000" w:rsidR="00000000" w:rsidRPr="00000000">
        <w:rPr>
          <w:b w:val="1"/>
          <w:bCs w:val="1"/>
          <w:sz w:val="24"/>
          <w:szCs w:val="24"/>
          <w:rtl w:val="0"/>
        </w:rPr>
        <w:t xml:space="preserve">(i) Transparencia y explicabilidad.</w:t>
      </w:r>
      <w:r w:rsidDel="00000000" w:rsidR="00000000" w:rsidRPr="00000000">
        <w:rPr>
          <w:sz w:val="24"/>
          <w:szCs w:val="24"/>
          <w:rtl w:val="0"/>
        </w:rPr>
        <w:t xml:space="preserve"> Dejar constancia de la herramienta, su finalidad y su alcance en el proceso decisorio, y hacer comprensible su contribución al resultado, tanto a nivel institucional como individual.</w:t>
      </w:r>
    </w:p>
    <w:p w:rsidR="00000000" w:rsidDel="00000000" w:rsidP="00000000" w:rsidRDefault="00000000" w:rsidRPr="00000000" w14:paraId="00000073">
      <w:pPr>
        <w:keepNext w:val="0"/>
        <w:widowControl w:val="0"/>
        <w:spacing w:after="240" w:before="240" w:line="360" w:lineRule="auto"/>
        <w:jc w:val="both"/>
        <w:rPr>
          <w:sz w:val="24"/>
          <w:szCs w:val="24"/>
        </w:rPr>
      </w:pPr>
      <w:r w:rsidDel="00000000" w:rsidR="00000000" w:rsidRPr="00000000">
        <w:rPr>
          <w:b w:val="1"/>
          <w:bCs w:val="1"/>
          <w:sz w:val="24"/>
          <w:szCs w:val="24"/>
          <w:rtl w:val="0"/>
        </w:rPr>
        <w:t xml:space="preserve">(ii) Contradicción y derecho de defensa frente a la inferencia algorítmica. </w:t>
      </w:r>
      <w:r w:rsidDel="00000000" w:rsidR="00000000" w:rsidRPr="00000000">
        <w:rPr>
          <w:sz w:val="24"/>
          <w:szCs w:val="24"/>
          <w:rtl w:val="0"/>
        </w:rPr>
        <w:t xml:space="preserve">Garantizar el acceso a la lógica de la inferencia, clasificación o predicción generada, no solo al dato original, de modo que exista un objeto real sobre el cual ejercer la contradicción.</w:t>
      </w:r>
    </w:p>
    <w:p w:rsidR="00000000" w:rsidDel="00000000" w:rsidP="00000000" w:rsidRDefault="00000000" w:rsidRPr="00000000" w14:paraId="00000074">
      <w:pPr>
        <w:keepNext w:val="0"/>
        <w:widowControl w:val="0"/>
        <w:spacing w:after="240" w:before="240" w:line="360" w:lineRule="auto"/>
        <w:jc w:val="both"/>
        <w:rPr>
          <w:sz w:val="24"/>
          <w:szCs w:val="24"/>
        </w:rPr>
      </w:pPr>
      <w:r w:rsidDel="00000000" w:rsidR="00000000" w:rsidRPr="00000000">
        <w:rPr>
          <w:b w:val="1"/>
          <w:bCs w:val="1"/>
          <w:sz w:val="24"/>
          <w:szCs w:val="24"/>
          <w:rtl w:val="0"/>
        </w:rPr>
        <w:t xml:space="preserve">(iii) Control humano y no sustitución del juez.</w:t>
      </w:r>
      <w:r w:rsidDel="00000000" w:rsidR="00000000" w:rsidRPr="00000000">
        <w:rPr>
          <w:sz w:val="24"/>
          <w:szCs w:val="24"/>
          <w:rtl w:val="0"/>
        </w:rPr>
        <w:t xml:space="preserve"> Ninguna decisión que afecte derechos fundamentales puede adoptarse de forma automatizada, y corresponde al juez verificar, validar y asumir la decisión, conservando el control del razonamiento jurídico.</w:t>
      </w:r>
    </w:p>
    <w:p w:rsidR="00000000" w:rsidDel="00000000" w:rsidP="00000000" w:rsidRDefault="00000000" w:rsidRPr="00000000" w14:paraId="00000075">
      <w:pPr>
        <w:keepNext w:val="0"/>
        <w:widowControl w:val="0"/>
        <w:spacing w:after="240" w:before="240" w:line="360" w:lineRule="auto"/>
        <w:jc w:val="both"/>
        <w:rPr>
          <w:sz w:val="24"/>
          <w:szCs w:val="24"/>
        </w:rPr>
      </w:pPr>
      <w:r w:rsidDel="00000000" w:rsidR="00000000" w:rsidRPr="00000000">
        <w:rPr>
          <w:b w:val="1"/>
          <w:bCs w:val="1"/>
          <w:sz w:val="24"/>
          <w:szCs w:val="24"/>
          <w:rtl w:val="0"/>
        </w:rPr>
        <w:t xml:space="preserve">(iv) Responsabilidad y rendición de cuentas.</w:t>
      </w:r>
      <w:r w:rsidDel="00000000" w:rsidR="00000000" w:rsidRPr="00000000">
        <w:rPr>
          <w:sz w:val="24"/>
          <w:szCs w:val="24"/>
          <w:rtl w:val="0"/>
        </w:rPr>
        <w:t xml:space="preserve"> Toda actuación apoyada en estas tecnologías debe permitir identificar al operador responsable y asegurar mecanismos de supervisión y rendición de cuentas.</w:t>
      </w:r>
    </w:p>
    <w:p w:rsidR="00000000" w:rsidDel="00000000" w:rsidP="00000000" w:rsidRDefault="00000000" w:rsidRPr="00000000" w14:paraId="00000076">
      <w:pPr>
        <w:keepNext w:val="0"/>
        <w:widowControl w:val="0"/>
        <w:spacing w:after="240" w:before="240" w:line="360" w:lineRule="auto"/>
        <w:jc w:val="both"/>
        <w:rPr>
          <w:sz w:val="24"/>
          <w:szCs w:val="24"/>
        </w:rPr>
      </w:pPr>
      <w:r w:rsidDel="00000000" w:rsidR="00000000" w:rsidRPr="00000000">
        <w:rPr>
          <w:b w:val="1"/>
          <w:bCs w:val="1"/>
          <w:sz w:val="24"/>
          <w:szCs w:val="24"/>
          <w:rtl w:val="0"/>
        </w:rPr>
        <w:t xml:space="preserve">(v) Igualdad y no discriminación.</w:t>
      </w:r>
      <w:r w:rsidDel="00000000" w:rsidR="00000000" w:rsidRPr="00000000">
        <w:rPr>
          <w:sz w:val="24"/>
          <w:szCs w:val="24"/>
          <w:rtl w:val="0"/>
        </w:rPr>
        <w:t xml:space="preserve"> El uso de IA debe prevenir resultados discriminatorios, con especial atención a los sujetos de especial protección constitucional, suspendiendo su empleo ante indicios razonables de fenómenos como el sesgo, opacidad, entre otros. </w:t>
      </w:r>
    </w:p>
    <w:p w:rsidR="00000000" w:rsidDel="00000000" w:rsidP="00000000" w:rsidRDefault="00000000" w:rsidRPr="00000000" w14:paraId="00000077">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(vi) Protección de datos personales y minimización.</w:t>
      </w:r>
      <w:r w:rsidDel="00000000" w:rsidR="00000000" w:rsidRPr="00000000">
        <w:rPr>
          <w:sz w:val="24"/>
          <w:szCs w:val="24"/>
          <w:rtl w:val="0"/>
        </w:rPr>
        <w:t xml:space="preserve"> El tratamiento de datos mediante IA debe ajustarse a las normas de habeas data, evitando el ingreso de datos sensibles en plataformas sin garantías y privilegiando la anonimización. </w:t>
      </w:r>
    </w:p>
    <w:p w:rsidR="00000000" w:rsidDel="00000000" w:rsidP="00000000" w:rsidRDefault="00000000" w:rsidRPr="00000000" w14:paraId="00000078">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(vii) Trazabilidad y auditabilidad.</w:t>
      </w:r>
      <w:r w:rsidDel="00000000" w:rsidR="00000000" w:rsidRPr="00000000">
        <w:rPr>
          <w:sz w:val="24"/>
          <w:szCs w:val="24"/>
          <w:rtl w:val="0"/>
        </w:rPr>
        <w:t xml:space="preserve"> Toda utilización de IA debe ser reconstruible y controlable posteriormente, mediante registros disponibles para auditorías y control institucional o ciudadano.</w:t>
      </w:r>
    </w:p>
    <w:p w:rsidR="00000000" w:rsidDel="00000000" w:rsidP="00000000" w:rsidRDefault="00000000" w:rsidRPr="00000000" w14:paraId="00000079">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(viii) Proporcionalidad y prevención de riesgos.</w:t>
      </w:r>
      <w:r w:rsidDel="00000000" w:rsidR="00000000" w:rsidRPr="00000000">
        <w:rPr>
          <w:sz w:val="24"/>
          <w:szCs w:val="24"/>
          <w:rtl w:val="0"/>
        </w:rPr>
        <w:t xml:space="preserve"> Realizar un juicio de proporcionalidad frente a la finalidad perseguida; el operador judicial y sus delegados deben identificar, evaluar y mitigar los riesgos previsibles antes, durante y después de su uso.</w:t>
      </w:r>
    </w:p>
    <w:p w:rsidR="00000000" w:rsidDel="00000000" w:rsidP="00000000" w:rsidRDefault="00000000" w:rsidRPr="00000000" w14:paraId="0000007A">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(ix) Gobernanza institucional y sostenibilidad del estándar.</w:t>
      </w:r>
      <w:r w:rsidDel="00000000" w:rsidR="00000000" w:rsidRPr="00000000">
        <w:rPr>
          <w:sz w:val="24"/>
          <w:szCs w:val="24"/>
          <w:rtl w:val="0"/>
        </w:rPr>
        <w:t xml:space="preserve"> Crear una instancia responsable de la política de IA en la Rama Judicial que autorice herramientas, defina protocolos y supervise su cumplimiento, complementada con auditorías periódicas e independientes que analicen la lógica, las tasas de error, los fenómenos algorítmicos y el tratamiento de datos de cada herramienta, con publicación de resultados. Además, capacitación continua en alfabetización algorítmica conforme al marco de competencias de la UNESCO, y la revisión periódica del propio estándar a la luz de la evolución tecnológica y jurisprudencial, de modo que se proyecte como un instrumento dinámico. </w:t>
      </w:r>
    </w:p>
    <w:p w:rsidR="00000000" w:rsidDel="00000000" w:rsidP="00000000" w:rsidRDefault="00000000" w:rsidRPr="00000000" w14:paraId="0000007B">
      <w:pPr>
        <w:keepNext w:val="1"/>
        <w:widowControl w:val="0"/>
        <w:spacing w:after="240" w:before="240" w:line="360" w:lineRule="auto"/>
        <w:jc w:val="both"/>
        <w:rPr>
          <w:sz w:val="24"/>
          <w:szCs w:val="24"/>
        </w:rPr>
      </w:pPr>
      <w:r w:rsidDel="00000000" w:rsidR="00000000" w:rsidRPr="00000000">
        <w:rPr>
          <w:b w:val="1"/>
          <w:bCs w:val="1"/>
          <w:sz w:val="24"/>
          <w:szCs w:val="24"/>
          <w:rtl w:val="0"/>
        </w:rPr>
        <w:t xml:space="preserve">(x) Pro homine digital y dignidad humana. </w:t>
      </w:r>
      <w:r w:rsidDel="00000000" w:rsidR="00000000" w:rsidRPr="00000000">
        <w:rPr>
          <w:sz w:val="24"/>
          <w:szCs w:val="24"/>
          <w:rtl w:val="0"/>
        </w:rPr>
        <w:t xml:space="preserve">La utilización de sistemas de IA en la función jurisdiccional deberá orientarse siempre a la máxima protección de los derechos fundamentales, de manera que, ante la existencia de diversas interpretaciones, niveles de incertidumbre o resultados algorítmicos posibles, prevalezca aquella alternativa que resulte más favorable para la persona y garantice el respeto de su dignidad humana. </w:t>
      </w:r>
    </w:p>
    <w:p w:rsidR="00000000" w:rsidDel="00000000" w:rsidP="00000000" w:rsidRDefault="00000000" w:rsidRPr="00000000" w14:paraId="0000007C">
      <w:pPr>
        <w:keepNext w:val="1"/>
        <w:widowControl w:val="0"/>
        <w:spacing w:after="0" w:before="0" w:line="360" w:lineRule="auto"/>
        <w:ind w:left="0" w:firstLine="0"/>
        <w:jc w:val="both"/>
        <w:rPr>
          <w:sz w:val="24"/>
          <w:szCs w:val="24"/>
        </w:rPr>
      </w:pPr>
      <w:r w:rsidDel="00000000" w:rsidR="00000000" w:rsidRPr="00000000">
        <w:rPr>
          <w:b w:val="1"/>
          <w:bCs w:val="1"/>
          <w:sz w:val="24"/>
          <w:szCs w:val="24"/>
          <w:rtl w:val="0"/>
        </w:rPr>
        <w:t xml:space="preserve">4.3 Ámbito y Destinatarios. </w:t>
      </w:r>
      <w:r w:rsidDel="00000000" w:rsidR="00000000" w:rsidRPr="00000000">
        <w:rPr>
          <w:sz w:val="24"/>
          <w:szCs w:val="24"/>
          <w:rtl w:val="0"/>
        </w:rPr>
        <w:t xml:space="preserve"> </w:t>
      </w:r>
    </w:p>
    <w:p w:rsidR="00000000" w:rsidDel="00000000" w:rsidP="00000000" w:rsidRDefault="00000000" w:rsidRPr="00000000" w14:paraId="0000007D">
      <w:pPr>
        <w:keepNext w:val="1"/>
        <w:widowControl w:val="0"/>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E">
      <w:pPr>
        <w:keepNext w:val="1"/>
        <w:widowControl w:val="0"/>
        <w:spacing w:after="0" w:before="0" w:line="360" w:lineRule="auto"/>
        <w:jc w:val="both"/>
        <w:rPr>
          <w:sz w:val="24"/>
          <w:szCs w:val="24"/>
        </w:rPr>
      </w:pPr>
      <w:r w:rsidDel="00000000" w:rsidR="00000000" w:rsidRPr="00000000">
        <w:rPr>
          <w:sz w:val="24"/>
          <w:szCs w:val="24"/>
          <w:rtl w:val="0"/>
        </w:rPr>
        <w:t xml:space="preserve">Se dirige a todos los operadores judiciales, con deberes diferenciados según su nivel de intervención: a magistrados y jueces corresponde el control humano, la motivación autónoma y la verificación del apoyo de la IA en su función; a magistrados auxiliares y sustanciadores, la verificación del contenido generado y la protección de datos personales en la elaboración de proyectos e insumos; y a los demás profesionales de la Rama Judicial, la trazabilidad y la reserva en la gestión documental y el uso operativo de las herramientas. </w:t>
      </w:r>
    </w:p>
    <w:p w:rsidR="00000000" w:rsidDel="00000000" w:rsidP="00000000" w:rsidRDefault="00000000" w:rsidRPr="00000000" w14:paraId="0000007F">
      <w:pPr>
        <w:keepNext w:val="1"/>
        <w:widowControl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80">
      <w:pPr>
        <w:keepNext w:val="1"/>
        <w:widowControl w:val="0"/>
        <w:spacing w:after="200" w:before="0" w:line="360" w:lineRule="auto"/>
        <w:ind w:left="0" w:firstLine="0"/>
        <w:jc w:val="both"/>
        <w:rPr>
          <w:sz w:val="24"/>
          <w:szCs w:val="24"/>
        </w:rPr>
      </w:pPr>
      <w:r w:rsidDel="00000000" w:rsidR="00000000" w:rsidRPr="00000000">
        <w:rPr>
          <w:b w:val="1"/>
          <w:bCs w:val="1"/>
          <w:sz w:val="24"/>
          <w:szCs w:val="24"/>
          <w:rtl w:val="0"/>
        </w:rPr>
        <w:t xml:space="preserve">4.4. Estructuración del Manual. </w:t>
      </w:r>
      <w:r w:rsidDel="00000000" w:rsidR="00000000" w:rsidRPr="00000000">
        <w:rPr>
          <w:rtl w:val="0"/>
        </w:rPr>
      </w:r>
    </w:p>
    <w:p w:rsidR="00000000" w:rsidDel="00000000" w:rsidP="00000000" w:rsidRDefault="00000000" w:rsidRPr="00000000" w14:paraId="00000081">
      <w:pPr>
        <w:keepNext w:val="1"/>
        <w:widowControl w:val="0"/>
        <w:spacing w:after="240" w:before="240" w:line="360" w:lineRule="auto"/>
        <w:jc w:val="both"/>
        <w:rPr>
          <w:sz w:val="24"/>
          <w:szCs w:val="24"/>
        </w:rPr>
      </w:pPr>
      <w:r w:rsidDel="00000000" w:rsidR="00000000" w:rsidRPr="00000000">
        <w:rPr>
          <w:sz w:val="24"/>
          <w:szCs w:val="24"/>
          <w:rtl w:val="0"/>
        </w:rPr>
        <w:t xml:space="preserve">Una vez reconocido el debido proceso algorítmico como dimensión especializada del art. 29 de la CP, integrada por las garantías de transparencia, explicabilidad, contradicción y supervisión humana, corresponde traducir dicho reconocimiento en un instrumento de aplicación concreta para los operadores judiciales, orientado además por el principio </w:t>
      </w:r>
      <w:r w:rsidDel="00000000" w:rsidR="00000000" w:rsidRPr="00000000">
        <w:rPr>
          <w:i w:val="1"/>
          <w:iCs w:val="1"/>
          <w:sz w:val="24"/>
          <w:szCs w:val="24"/>
          <w:rtl w:val="0"/>
        </w:rPr>
        <w:t xml:space="preserve">pro homine digital</w:t>
      </w:r>
      <w:r w:rsidDel="00000000" w:rsidR="00000000" w:rsidRPr="00000000">
        <w:rPr>
          <w:sz w:val="24"/>
          <w:szCs w:val="24"/>
          <w:rtl w:val="0"/>
        </w:rPr>
        <w:t xml:space="preserve">, conforme al cual, ante la incertidumbre que generan las tecnologías disruptivas, debe privilegiarse de manera preventiva la práctica más favorable al ser humano frente a la herramienta algorítmica. (Ríos Sarmiento, 2024)</w:t>
      </w:r>
    </w:p>
    <w:p w:rsidR="00000000" w:rsidDel="00000000" w:rsidP="00000000" w:rsidRDefault="00000000" w:rsidRPr="00000000" w14:paraId="00000082">
      <w:pPr>
        <w:keepNext w:val="1"/>
        <w:widowControl w:val="0"/>
        <w:spacing w:after="240" w:before="240" w:line="360" w:lineRule="auto"/>
        <w:jc w:val="both"/>
        <w:rPr>
          <w:sz w:val="24"/>
          <w:szCs w:val="24"/>
        </w:rPr>
      </w:pPr>
      <w:r w:rsidDel="00000000" w:rsidR="00000000" w:rsidRPr="00000000">
        <w:rPr>
          <w:sz w:val="24"/>
          <w:szCs w:val="24"/>
          <w:rtl w:val="0"/>
        </w:rPr>
        <w:t xml:space="preserve">Como concreción práctica del principio de control humano y no sustitución del juez, y en línea con la clasificación de usos del Acuerdo </w:t>
      </w:r>
      <w:r w:rsidDel="00000000" w:rsidR="00000000" w:rsidRPr="00000000">
        <w:rPr>
          <w:sz w:val="24"/>
          <w:szCs w:val="24"/>
          <w:rtl w:val="0"/>
        </w:rPr>
        <w:t xml:space="preserve">PCSJA24</w:t>
      </w:r>
      <w:r w:rsidDel="00000000" w:rsidR="00000000" w:rsidRPr="00000000">
        <w:rPr>
          <w:sz w:val="24"/>
          <w:szCs w:val="24"/>
          <w:rtl w:val="0"/>
        </w:rPr>
        <w:t xml:space="preserve">-12243 (CSJ, 2024), el estándar distingue entre actividades en las que la I.A. puede prestar apoyo, siempre bajo verificación del operador competente (clasificar expedientes, sistematizar jurisprudencia, apoyar la redacción de borradores), y actividades en las que su empleo está proscrito por comprometer garantías esenciales del debido proceso algorítmico (decidir automáticamente el fondo del asunto, citar fuentes sin verificar su vigencia, sustituir la motivación propia por el resultado de la herramienta). Esta distinción responde a una lógica de gradación del riesgo análoga a la del Reglamento (UE) 2024/1689 (Parlamento Europeo y Consejo de la Unión Europea, 2024), en el que las actividades de apoyo documental corresponden a un riesgo limitado o mínimo, compatible con una verificación ordinaria, mientras que las vinculadas a la valoración probatoria o a la selección de tutelas se ubican en un riesgo alto, que exige garantías reforzadas del protocolo por fases. Con todo, la distinción no es exhaustiva, sino que fija el criterio rector para los casos no previstos: toda actividad que se limite a asistir la gestión, sujeta a verificación humana plena, resulta admisible; toda actividad que traslade a la máquina el juicio de valor o la responsabilidad propia del operador judicial, no lo es.</w:t>
      </w:r>
    </w:p>
    <w:p w:rsidR="00000000" w:rsidDel="00000000" w:rsidP="00000000" w:rsidRDefault="00000000" w:rsidRPr="00000000" w14:paraId="00000083">
      <w:pPr>
        <w:keepNext w:val="1"/>
        <w:widowControl w:val="0"/>
        <w:spacing w:after="240" w:before="240" w:line="360" w:lineRule="auto"/>
        <w:jc w:val="both"/>
        <w:rPr>
          <w:sz w:val="24"/>
          <w:szCs w:val="24"/>
        </w:rPr>
      </w:pPr>
      <w:r w:rsidDel="00000000" w:rsidR="00000000" w:rsidRPr="00000000">
        <w:rPr>
          <w:sz w:val="24"/>
          <w:szCs w:val="24"/>
          <w:rtl w:val="0"/>
        </w:rPr>
        <w:t xml:space="preserve">Una vez establecido lo anterior, el protocolo se estructura en tres fases: Antes del uso, corresponde al operador judicial seleccionar y validar la herramienta, verificando su idoneidad y validación institucional, sus condiciones de seguridad y tratamiento de datos, y definiendo con claridad el propósito de su empleo. Durante el uso, debe garantizarse la verificación y la no delegación, tratando el resultado generado como un insumo y no como una decisión, para lo cual es necesario verificar la veracidad de la información y la vigencia de las fuentes, aplicar criterios de minimización y anonimización de los datos, y documentar los elementos en que se fundó su implementación. Después del uso, corresponde revelar el empleo de la herramienta, precisando la manera y la tarea para la cual se utilizó, comprobar la vigencia de toda la jurisprudencia o doctrina citada, y someter el proyecto a revisión íntegra del operador responsable, de modo que la motivación resulte propia y previamente verificada. Estos requisitos son los que, en la práctica, materializan las garantías de transparencia, explicabilidad, contradicción y supervisión humana.</w:t>
      </w:r>
    </w:p>
    <w:p w:rsidR="00000000" w:rsidDel="00000000" w:rsidP="00000000" w:rsidRDefault="00000000" w:rsidRPr="00000000" w14:paraId="00000084">
      <w:pPr>
        <w:keepNext w:val="1"/>
        <w:widowControl w:val="0"/>
        <w:spacing w:after="240" w:before="240" w:line="360" w:lineRule="auto"/>
        <w:jc w:val="both"/>
        <w:rPr>
          <w:sz w:val="24"/>
          <w:szCs w:val="24"/>
        </w:rPr>
      </w:pPr>
      <w:r w:rsidDel="00000000" w:rsidR="00000000" w:rsidRPr="00000000">
        <w:rPr>
          <w:sz w:val="24"/>
          <w:szCs w:val="24"/>
          <w:rtl w:val="0"/>
        </w:rPr>
        <w:t xml:space="preserve">De manera transversal a las tres fases, el operador judicial debe sujetarse a criterios reforzados de protección de los derechos fundamentales: atención especial a los sujetos de especial protección constitucional, evaluación del impacto sobre la igualdad, y primacía de la garantía de los derechos frente a los riesgos de exclusión y sesgo. Este deber adquiere una relevancia particular en la acción de tutela, que concentra derechos fundamentales junto con datos personales y sensibles de los accionantes; por ello, el estándar demanda aplicar la reserva legal sobre la identidad de menores, víctimas y personas vulnerables, implementar versiones anonimizadas o seudonimizadas de los expedientes y restringir el tratamiento a la finalidad legítima y a herramientas seguras, en articulación con la Ley 1581 (2012), la Ley 1712 (2014) y las reglas procesales de reserva y publicidad. </w:t>
      </w:r>
    </w:p>
    <w:p w:rsidR="00000000" w:rsidDel="00000000" w:rsidP="00000000" w:rsidRDefault="00000000" w:rsidRPr="00000000" w14:paraId="00000085">
      <w:pPr>
        <w:keepNext w:val="1"/>
        <w:widowControl w:val="0"/>
        <w:spacing w:after="240" w:before="240" w:line="360" w:lineRule="auto"/>
        <w:jc w:val="both"/>
        <w:rPr>
          <w:sz w:val="24"/>
          <w:szCs w:val="24"/>
        </w:rPr>
      </w:pPr>
      <w:r w:rsidDel="00000000" w:rsidR="00000000" w:rsidRPr="00000000">
        <w:rPr>
          <w:sz w:val="24"/>
          <w:szCs w:val="24"/>
          <w:rtl w:val="0"/>
        </w:rPr>
        <w:t xml:space="preserve">Estos criterios se traducen en la siguiente lista de verificación ética, que el operador debe resolver antes, durante y después del uso de sistemas de IA: (i) si la herramienta está autorizada y validada institucionalmente; (ii) si su uso es idóneo, necesario y proporcionado; (iii) si se ha evitado introducir datos sensibles o reservados en herramientas inseguras, con especial cuidado en expedientes de tutela; (iv) si se ha verificado la veracidad del contenido y la vigencia de las fuentes; (v) si el razonamiento y la motivación son propios del operador y han sido comprendidos por este; (vi) si se han evaluado los sesgos de la herramienta y su impacto sobre sujetos de especial protección; (vii) si se ha revelado su uso; (viii) si se ha registrado la trazabilidad para auditoría; y (ix) si existe un responsable humano identificado. Una respuesta negativa a cualquiera de estas preguntas impone abstenerse de continuar con el uso de la herramienta hasta subsanar la deficiencia advertida.</w:t>
      </w:r>
    </w:p>
    <w:p w:rsidR="00000000" w:rsidDel="00000000" w:rsidP="00000000" w:rsidRDefault="00000000" w:rsidRPr="00000000" w14:paraId="00000086">
      <w:pPr>
        <w:keepNext w:val="1"/>
        <w:widowControl w:val="0"/>
        <w:spacing w:after="240" w:before="240" w:line="360" w:lineRule="auto"/>
        <w:jc w:val="both"/>
        <w:rPr>
          <w:sz w:val="24"/>
          <w:szCs w:val="24"/>
        </w:rPr>
      </w:pPr>
      <w:r w:rsidDel="00000000" w:rsidR="00000000" w:rsidRPr="00000000">
        <w:rPr>
          <w:sz w:val="24"/>
          <w:szCs w:val="24"/>
          <w:rtl w:val="0"/>
        </w:rPr>
        <w:t xml:space="preserve">Para materializar el </w:t>
      </w:r>
      <w:r w:rsidDel="00000000" w:rsidR="00000000" w:rsidRPr="00000000">
        <w:rPr>
          <w:i w:val="1"/>
          <w:iCs w:val="1"/>
          <w:sz w:val="24"/>
          <w:szCs w:val="24"/>
          <w:rtl w:val="0"/>
        </w:rPr>
        <w:t xml:space="preserve">Estándar Ético del Debido Proceso Algorítmico</w:t>
      </w:r>
      <w:r w:rsidDel="00000000" w:rsidR="00000000" w:rsidRPr="00000000">
        <w:rPr>
          <w:sz w:val="24"/>
          <w:szCs w:val="24"/>
          <w:rtl w:val="0"/>
        </w:rPr>
        <w:t xml:space="preserve">, se propone un aplicativo de IA, desarrollado inicialmente en versión beta, concebido como una herramienta de auditoría preventiva para verificar el cumplimiento de sus principios y criterios de aplicación. Su funcionamiento responde a una lógica de gestión preventiva del riesgo: el operador judicial introduce la información correspondiente al uso previsto de la herramienta y el aplicativo contrasta ese escenario con la matriz y la lista de verificación del estándar, generando un dictamen técnico de cumplimiento. Así</w:t>
      </w:r>
      <w:r w:rsidDel="00000000" w:rsidR="00000000" w:rsidRPr="00000000">
        <w:rPr>
          <w:b w:val="1"/>
          <w:bCs w:val="1"/>
          <w:sz w:val="24"/>
          <w:szCs w:val="24"/>
          <w:rtl w:val="0"/>
        </w:rPr>
        <w:t xml:space="preserve">,</w:t>
      </w:r>
      <w:r w:rsidDel="00000000" w:rsidR="00000000" w:rsidRPr="00000000">
        <w:rPr>
          <w:sz w:val="24"/>
          <w:szCs w:val="24"/>
          <w:rtl w:val="0"/>
        </w:rPr>
        <w:t xml:space="preserve"> el aplicativo opera como un mecanismo de apoyo a la decisión, sin efectos decisorios autónomos y sin sustituir el juicio, la motivación ni la responsabilidad constitucional indelegable del operador judicial. </w:t>
      </w:r>
    </w:p>
    <w:p w:rsidR="00000000" w:rsidDel="00000000" w:rsidP="00000000" w:rsidRDefault="00000000" w:rsidRPr="00000000" w14:paraId="00000087">
      <w:pPr>
        <w:keepNext w:val="1"/>
        <w:widowControl w:val="0"/>
        <w:spacing w:after="240" w:before="240" w:line="360" w:lineRule="auto"/>
        <w:jc w:val="both"/>
        <w:rPr>
          <w:sz w:val="24"/>
          <w:szCs w:val="24"/>
        </w:rPr>
      </w:pPr>
      <w:r w:rsidDel="00000000" w:rsidR="00000000" w:rsidRPr="00000000">
        <w:rPr>
          <w:sz w:val="24"/>
          <w:szCs w:val="24"/>
          <w:rtl w:val="0"/>
        </w:rPr>
        <w:t xml:space="preserve">Finalmente, la implementación institucional del estándar requiere mecanismos de control, auditoría y seguimiento que </w:t>
      </w:r>
      <w:r w:rsidDel="00000000" w:rsidR="00000000" w:rsidRPr="00000000">
        <w:rPr>
          <w:sz w:val="24"/>
          <w:szCs w:val="24"/>
          <w:rtl w:val="0"/>
        </w:rPr>
        <w:t xml:space="preserve">trasciendan</w:t>
      </w:r>
      <w:r w:rsidDel="00000000" w:rsidR="00000000" w:rsidRPr="00000000">
        <w:rPr>
          <w:sz w:val="24"/>
          <w:szCs w:val="24"/>
          <w:rtl w:val="0"/>
        </w:rPr>
        <w:t xml:space="preserve"> la actuación individual: un registro centralizado de trazabilidad, auditorías periódicas sobre el funcionamiento y los efectos de las herramientas, evaluación continua de sesgos, canales de reporte de incidentes, y revisión periódica del propio estándar conforme evolucione la tecnología.</w:t>
      </w:r>
    </w:p>
    <w:p w:rsidR="00000000" w:rsidDel="00000000" w:rsidP="00000000" w:rsidRDefault="00000000" w:rsidRPr="00000000" w14:paraId="00000088">
      <w:pPr>
        <w:keepNext w:val="1"/>
        <w:widowControl w:val="0"/>
        <w:spacing w:after="240" w:before="240" w:line="360" w:lineRule="auto"/>
        <w:jc w:val="center"/>
        <w:rPr>
          <w:b w:val="1"/>
          <w:bCs w:val="1"/>
          <w:color w:val="000000"/>
          <w:sz w:val="26"/>
          <w:szCs w:val="26"/>
        </w:rPr>
      </w:pPr>
      <w:r w:rsidDel="00000000" w:rsidR="00000000" w:rsidRPr="00000000">
        <w:rPr>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89">
      <w:pPr>
        <w:keepNext w:val="1"/>
        <w:widowControl w:val="0"/>
        <w:spacing w:after="240" w:before="240" w:line="360" w:lineRule="auto"/>
        <w:jc w:val="both"/>
        <w:rPr>
          <w:sz w:val="24"/>
          <w:szCs w:val="24"/>
        </w:rPr>
      </w:pPr>
      <w:r w:rsidDel="00000000" w:rsidR="00000000" w:rsidRPr="00000000">
        <w:rPr>
          <w:sz w:val="24"/>
          <w:szCs w:val="24"/>
          <w:rtl w:val="0"/>
        </w:rPr>
        <w:t xml:space="preserve">El ordenamiento constitucional colombiano ofrece fundamento suficiente para reconocer el debido proceso algorítmico. Esto no implica crear un derecho nuevo, sino proyectar las garantías del art. 29 sobre escenarios tecnológicos imprevisibles para el constituyente de 1991. Los riesgos examinados (opacidad, sesgos y tratamiento automatizado) comprometen tanto garantías procesales clásicas (motivación y contradicción) como el acceso efectivo a la justicia, al incidir en etapas previas como la preselección de tutelas. En respuesta, el debido proceso algorítmico integrado por la transparencia, explicabilidad, contradicción y supervisión humana articula en un solo estándar la protección de estas dimensiones, cumpliendo con los presupuestos dogmáticos de esta investigación.</w:t>
      </w:r>
    </w:p>
    <w:p w:rsidR="00000000" w:rsidDel="00000000" w:rsidP="00000000" w:rsidRDefault="00000000" w:rsidRPr="00000000" w14:paraId="0000008A">
      <w:pPr>
        <w:keepNext w:val="1"/>
        <w:widowControl w:val="0"/>
        <w:spacing w:after="240" w:before="240" w:line="360" w:lineRule="auto"/>
        <w:jc w:val="both"/>
        <w:rPr>
          <w:sz w:val="24"/>
          <w:szCs w:val="24"/>
        </w:rPr>
      </w:pPr>
      <w:r w:rsidDel="00000000" w:rsidR="00000000" w:rsidRPr="00000000">
        <w:rPr>
          <w:sz w:val="24"/>
          <w:szCs w:val="24"/>
          <w:rtl w:val="0"/>
        </w:rPr>
        <w:t xml:space="preserve">La evaluación del marco vigente reveló que Colombia no carece de referentes, sino de un régimen especializado que los operativice: el marco general y el derecho blando internacional aportan bases normativas sin descender a lo jurisdiccional; el núcleo específico fija principios sin definir procedimientos de verificación; y el control judicial actúa de forma reactiva. A esto se suman problemas estructurales la congestión y las profundas brechas de conectividad, que convierten un estándar formalmente uniforme en una garantía asimétrica en la práctica.</w:t>
      </w:r>
    </w:p>
    <w:p w:rsidR="00000000" w:rsidDel="00000000" w:rsidP="00000000" w:rsidRDefault="00000000" w:rsidRPr="00000000" w14:paraId="0000008B">
      <w:pPr>
        <w:keepNext w:val="1"/>
        <w:widowControl w:val="0"/>
        <w:spacing w:after="240" w:before="240" w:line="360" w:lineRule="auto"/>
        <w:jc w:val="both"/>
        <w:rPr>
          <w:sz w:val="24"/>
          <w:szCs w:val="24"/>
        </w:rPr>
      </w:pPr>
      <w:r w:rsidDel="00000000" w:rsidR="00000000" w:rsidRPr="00000000">
        <w:rPr>
          <w:sz w:val="24"/>
          <w:szCs w:val="24"/>
          <w:rtl w:val="0"/>
        </w:rPr>
        <w:t xml:space="preserve">Asimismo, la IA no exige nuevos deberes para jueces y abogados, sino reinterpretar los consagrados en el art. 42 del CGP y la Ley 1123. Estos deben materializarse mediante la verificación, transparencia y motivación autónoma, reafirmando que la tecnología no exonera responsabilidades indelegables. Sobre esta base, el Estándar Ético del Debido Proceso Algorítmico aquí propuesto no busca sustituir la normativa vigente, sino suplir su vacío operativo traduciendo principios jurisprudenciales abstractos en reglas de aplicación cotidiana.</w:t>
      </w:r>
    </w:p>
    <w:p w:rsidR="00000000" w:rsidDel="00000000" w:rsidP="00000000" w:rsidRDefault="00000000" w:rsidRPr="00000000" w14:paraId="0000008C">
      <w:pPr>
        <w:keepNext w:val="1"/>
        <w:widowControl w:val="0"/>
        <w:spacing w:after="240" w:before="240" w:line="360" w:lineRule="auto"/>
        <w:jc w:val="both"/>
        <w:rPr>
          <w:sz w:val="24"/>
          <w:szCs w:val="24"/>
        </w:rPr>
      </w:pPr>
      <w:r w:rsidDel="00000000" w:rsidR="00000000" w:rsidRPr="00000000">
        <w:rPr>
          <w:sz w:val="24"/>
          <w:szCs w:val="24"/>
          <w:rtl w:val="0"/>
        </w:rPr>
        <w:t xml:space="preserve">Con todo, esta respuesta no se agota en lo doctrinal. La consolidación plena del debido proceso algorítmico exige superar su actual dispersión normativa y transitar, a mediano plazo, hacia una reserva de ley estatutaria que provea la arquitectura institucional faltante. En este escenario, el Manual propuesto se erige como un instrumento jurídico puente mientras se materializa dicha transición.</w:t>
      </w:r>
    </w:p>
    <w:p w:rsidR="00000000" w:rsidDel="00000000" w:rsidP="00000000" w:rsidRDefault="00000000" w:rsidRPr="00000000" w14:paraId="0000008D">
      <w:pPr>
        <w:keepNext w:val="1"/>
        <w:widowControl w:val="0"/>
        <w:spacing w:line="360" w:lineRule="auto"/>
        <w:jc w:val="center"/>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8E">
      <w:pPr>
        <w:keepNext w:val="1"/>
        <w:widowControl w:val="0"/>
        <w:spacing w:line="360" w:lineRule="auto"/>
        <w:rPr>
          <w:sz w:val="24"/>
          <w:szCs w:val="24"/>
        </w:rPr>
      </w:pPr>
      <w:r w:rsidDel="00000000" w:rsidR="00000000" w:rsidRPr="00000000">
        <w:rPr>
          <w:b w:val="1"/>
          <w:bCs w:val="1"/>
          <w:sz w:val="24"/>
          <w:szCs w:val="24"/>
          <w:rtl w:val="0"/>
        </w:rPr>
        <w:t xml:space="preserve">Doctrina</w:t>
      </w:r>
      <w:r w:rsidDel="00000000" w:rsidR="00000000" w:rsidRPr="00000000">
        <w:rPr>
          <w:rtl w:val="0"/>
        </w:rPr>
      </w:r>
    </w:p>
    <w:p w:rsidR="00000000" w:rsidDel="00000000" w:rsidP="00000000" w:rsidRDefault="00000000" w:rsidRPr="00000000" w14:paraId="0000008F">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Eguíluz, J. A. (2020). Desafíos y retos que plantean las decisiones automatizadas y los perfilados para los derechos fundamentales. </w:t>
      </w:r>
      <w:r w:rsidDel="00000000" w:rsidR="00000000" w:rsidRPr="00000000">
        <w:rPr>
          <w:i w:val="1"/>
          <w:iCs w:val="1"/>
          <w:sz w:val="24"/>
          <w:szCs w:val="24"/>
          <w:rtl w:val="0"/>
        </w:rPr>
        <w:t xml:space="preserve">Estudios de Deusto</w:t>
      </w:r>
      <w:r w:rsidDel="00000000" w:rsidR="00000000" w:rsidRPr="00000000">
        <w:rPr>
          <w:sz w:val="24"/>
          <w:szCs w:val="24"/>
          <w:rtl w:val="0"/>
        </w:rPr>
        <w:t xml:space="preserve">, </w:t>
      </w:r>
      <w:r w:rsidDel="00000000" w:rsidR="00000000" w:rsidRPr="00000000">
        <w:rPr>
          <w:i w:val="1"/>
          <w:iCs w:val="1"/>
          <w:sz w:val="24"/>
          <w:szCs w:val="24"/>
          <w:rtl w:val="0"/>
        </w:rPr>
        <w:t xml:space="preserve">68</w:t>
      </w:r>
      <w:r w:rsidDel="00000000" w:rsidR="00000000" w:rsidRPr="00000000">
        <w:rPr>
          <w:sz w:val="24"/>
          <w:szCs w:val="24"/>
          <w:rtl w:val="0"/>
        </w:rPr>
        <w:t xml:space="preserve">(2), 325-367.</w:t>
      </w:r>
      <w:hyperlink r:id="rId7">
        <w:r w:rsidDel="00000000" w:rsidR="00000000" w:rsidRPr="00000000">
          <w:rPr>
            <w:sz w:val="24"/>
            <w:szCs w:val="24"/>
            <w:rtl w:val="0"/>
          </w:rPr>
          <w:t xml:space="preserve"> https://revista-estudios.revistas.deusto.es/article/view/1954/2399</w:t>
        </w:r>
      </w:hyperlink>
      <w:r w:rsidDel="00000000" w:rsidR="00000000" w:rsidRPr="00000000">
        <w:rPr>
          <w:sz w:val="24"/>
          <w:szCs w:val="24"/>
          <w:rtl w:val="0"/>
        </w:rPr>
        <w:t xml:space="preserve"> </w:t>
      </w:r>
    </w:p>
    <w:p w:rsidR="00000000" w:rsidDel="00000000" w:rsidP="00000000" w:rsidRDefault="00000000" w:rsidRPr="00000000" w14:paraId="00000090">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Gómez Abeja, L. (2022). Inteligencia artificial y derechos fundamentales. En F. H. Llano Alonso (Dir.), </w:t>
      </w:r>
      <w:r w:rsidDel="00000000" w:rsidR="00000000" w:rsidRPr="00000000">
        <w:rPr>
          <w:i w:val="1"/>
          <w:iCs w:val="1"/>
          <w:sz w:val="24"/>
          <w:szCs w:val="24"/>
          <w:rtl w:val="0"/>
        </w:rPr>
        <w:t xml:space="preserve">Inteligencia artificial y filosofía del derecho</w:t>
      </w:r>
      <w:r w:rsidDel="00000000" w:rsidR="00000000" w:rsidRPr="00000000">
        <w:rPr>
          <w:sz w:val="24"/>
          <w:szCs w:val="24"/>
          <w:rtl w:val="0"/>
        </w:rPr>
        <w:t xml:space="preserve"> (pp. 91-114). Ediciones Laborum. https://idus.us.es/server/api/core/bitstreams/b0594561-9977-4e68-9c22-fdae72b81cfa/content</w:t>
      </w:r>
    </w:p>
    <w:p w:rsidR="00000000" w:rsidDel="00000000" w:rsidP="00000000" w:rsidRDefault="00000000" w:rsidRPr="00000000" w14:paraId="00000091">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Mehrabi, N., Morstatter, F., Saxena, N., Lerman, K. &amp; Galstyan, A. (2021). A survey on bias and fairness in machine learning. </w:t>
      </w:r>
      <w:r w:rsidDel="00000000" w:rsidR="00000000" w:rsidRPr="00000000">
        <w:rPr>
          <w:i w:val="1"/>
          <w:iCs w:val="1"/>
          <w:sz w:val="24"/>
          <w:szCs w:val="24"/>
          <w:rtl w:val="0"/>
        </w:rPr>
        <w:t xml:space="preserve">ACM Computing Surveys</w:t>
      </w:r>
      <w:r w:rsidDel="00000000" w:rsidR="00000000" w:rsidRPr="00000000">
        <w:rPr>
          <w:sz w:val="24"/>
          <w:szCs w:val="24"/>
          <w:rtl w:val="0"/>
        </w:rPr>
        <w:t xml:space="preserve">. </w:t>
      </w:r>
    </w:p>
    <w:p w:rsidR="00000000" w:rsidDel="00000000" w:rsidP="00000000" w:rsidRDefault="00000000" w:rsidRPr="00000000" w14:paraId="00000092">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Ríos Sarmiento, D. (2024). </w:t>
      </w:r>
      <w:r w:rsidDel="00000000" w:rsidR="00000000" w:rsidRPr="00000000">
        <w:rPr>
          <w:i w:val="1"/>
          <w:iCs w:val="1"/>
          <w:sz w:val="24"/>
          <w:szCs w:val="24"/>
          <w:rtl w:val="0"/>
        </w:rPr>
        <w:t xml:space="preserve">Principio pro Homine Digital</w:t>
      </w:r>
      <w:r w:rsidDel="00000000" w:rsidR="00000000" w:rsidRPr="00000000">
        <w:rPr>
          <w:sz w:val="24"/>
          <w:szCs w:val="24"/>
          <w:rtl w:val="0"/>
        </w:rPr>
        <w:t xml:space="preserve">. Universidad Externado de Colombia.</w:t>
      </w:r>
      <w:hyperlink r:id="rId8">
        <w:r w:rsidDel="00000000" w:rsidR="00000000" w:rsidRPr="00000000">
          <w:rPr>
            <w:sz w:val="24"/>
            <w:szCs w:val="24"/>
            <w:rtl w:val="0"/>
          </w:rPr>
          <w:t xml:space="preserve"> </w:t>
        </w:r>
      </w:hyperlink>
      <w:hyperlink r:id="rId9">
        <w:r w:rsidDel="00000000" w:rsidR="00000000" w:rsidRPr="00000000">
          <w:rPr>
            <w:sz w:val="24"/>
            <w:szCs w:val="24"/>
            <w:rtl w:val="0"/>
          </w:rPr>
          <w:t xml:space="preserve">https://bdigital.uexternado.edu.co/server/api/core/bitstreams/b9328918-5e5e-4d93-a076-455e80f24e19/content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3">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Sánchez-Acevedo, M. E. (2016). </w:t>
      </w:r>
      <w:r w:rsidDel="00000000" w:rsidR="00000000" w:rsidRPr="00000000">
        <w:rPr>
          <w:i w:val="1"/>
          <w:iCs w:val="1"/>
          <w:sz w:val="24"/>
          <w:szCs w:val="24"/>
          <w:rtl w:val="0"/>
        </w:rPr>
        <w:t xml:space="preserve">El derecho a la buena administración electrónica</w:t>
      </w:r>
      <w:r w:rsidDel="00000000" w:rsidR="00000000" w:rsidRPr="00000000">
        <w:rPr>
          <w:sz w:val="24"/>
          <w:szCs w:val="24"/>
          <w:rtl w:val="0"/>
        </w:rPr>
        <w:t xml:space="preserve">. Editorial Universidad Católica de Colombia; Grupo Editorial Ibáñez. https://hdl.handle.net/10983/31284</w:t>
      </w:r>
    </w:p>
    <w:p w:rsidR="00000000" w:rsidDel="00000000" w:rsidP="00000000" w:rsidRDefault="00000000" w:rsidRPr="00000000" w14:paraId="00000094">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Szlajen, F. (2025). La opacidad algorítmica y sus implicancias bioéticas. </w:t>
      </w:r>
      <w:r w:rsidDel="00000000" w:rsidR="00000000" w:rsidRPr="00000000">
        <w:rPr>
          <w:i w:val="1"/>
          <w:iCs w:val="1"/>
          <w:sz w:val="24"/>
          <w:szCs w:val="24"/>
          <w:rtl w:val="0"/>
        </w:rPr>
        <w:t xml:space="preserve">Vida y Ética, 26</w:t>
      </w:r>
      <w:r w:rsidDel="00000000" w:rsidR="00000000" w:rsidRPr="00000000">
        <w:rPr>
          <w:sz w:val="24"/>
          <w:szCs w:val="24"/>
          <w:rtl w:val="0"/>
        </w:rPr>
        <w:t xml:space="preserve">(1), 193-205. https://doi.org/10.46553/vye26.1.6</w:t>
      </w:r>
    </w:p>
    <w:p w:rsidR="00000000" w:rsidDel="00000000" w:rsidP="00000000" w:rsidRDefault="00000000" w:rsidRPr="00000000" w14:paraId="00000095">
      <w:pPr>
        <w:keepNext w:val="1"/>
        <w:widowControl w:val="0"/>
        <w:spacing w:line="360" w:lineRule="auto"/>
        <w:rPr>
          <w:sz w:val="24"/>
          <w:szCs w:val="24"/>
        </w:rPr>
      </w:pPr>
      <w:r w:rsidDel="00000000" w:rsidR="00000000" w:rsidRPr="00000000">
        <w:rPr>
          <w:b w:val="1"/>
          <w:bCs w:val="1"/>
          <w:sz w:val="24"/>
          <w:szCs w:val="24"/>
          <w:rtl w:val="0"/>
        </w:rPr>
        <w:t xml:space="preserve">Jurisprudencia</w:t>
      </w:r>
      <w:r w:rsidDel="00000000" w:rsidR="00000000" w:rsidRPr="00000000">
        <w:rPr>
          <w:rtl w:val="0"/>
        </w:rPr>
      </w:r>
    </w:p>
    <w:p w:rsidR="00000000" w:rsidDel="00000000" w:rsidP="00000000" w:rsidRDefault="00000000" w:rsidRPr="00000000" w14:paraId="00000096">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Constitucional de Colombia, Sala Séptima de Revisión. (5 de septiembre de 2002). Sentencia T-729 de 2002. [M.P: Montealegre, E.].</w:t>
      </w:r>
    </w:p>
    <w:p w:rsidR="00000000" w:rsidDel="00000000" w:rsidP="00000000" w:rsidRDefault="00000000" w:rsidRPr="00000000" w14:paraId="00000097">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Constitucional de Colombia,Sala Segunda de Revisión (2 de agosto de 2024). Sentencia T-323 de 2024. [M.P: Córtes, J.].</w:t>
      </w:r>
    </w:p>
    <w:p w:rsidR="00000000" w:rsidDel="00000000" w:rsidP="00000000" w:rsidRDefault="00000000" w:rsidRPr="00000000" w14:paraId="00000098">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Constitucional de Colombia,Sala Novena De Revisión (26 de febrero de 2025). Sentencia T-067 de 2025. [M.P: Ángel, N.]..</w:t>
      </w:r>
    </w:p>
    <w:p w:rsidR="00000000" w:rsidDel="00000000" w:rsidP="00000000" w:rsidRDefault="00000000" w:rsidRPr="00000000" w14:paraId="00000099">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Constitucional de Colombia, Sala Segunda de Revisión (2 de enero de 2026). Sentencia T-008 de 2026. [M.P: Córtes, J.].</w:t>
      </w:r>
    </w:p>
    <w:p w:rsidR="00000000" w:rsidDel="00000000" w:rsidP="00000000" w:rsidRDefault="00000000" w:rsidRPr="00000000" w14:paraId="0000009A">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Suprema de Justicia. Sala de Casación Civil, Agraria y Rural (5 de noviembre de 2025). Sentencia STC17832-2025.  [M.P: López, A.].</w:t>
      </w:r>
    </w:p>
    <w:p w:rsidR="00000000" w:rsidDel="00000000" w:rsidP="00000000" w:rsidRDefault="00000000" w:rsidRPr="00000000" w14:paraId="0000009B">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Suprema de Justicia. Sala de Casación Penal (2 de diciembre de 2025). Sentencia STP21973-2025. [M.P: Urbano, M.].</w:t>
      </w:r>
    </w:p>
    <w:p w:rsidR="00000000" w:rsidDel="00000000" w:rsidP="00000000" w:rsidRDefault="00000000" w:rsidRPr="00000000" w14:paraId="0000009C">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Suprema de Justicia. Sala de Casación Civil, Agraria y Rural (13 de febrero de 2026). Auto AC739-2026. [M.P: Guzmán, M.].</w:t>
      </w:r>
    </w:p>
    <w:p w:rsidR="00000000" w:rsidDel="00000000" w:rsidP="00000000" w:rsidRDefault="00000000" w:rsidRPr="00000000" w14:paraId="0000009D">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Corte Suprema de Justicia. Sala de Casación Penal (11 de febrero de 2026). Auto AP760-2026. [M.P: Corredor, D.].</w:t>
      </w:r>
      <w:r w:rsidDel="00000000" w:rsidR="00000000" w:rsidRPr="00000000">
        <w:rPr>
          <w:rtl w:val="0"/>
        </w:rPr>
      </w:r>
    </w:p>
    <w:p w:rsidR="00000000" w:rsidDel="00000000" w:rsidP="00000000" w:rsidRDefault="00000000" w:rsidRPr="00000000" w14:paraId="0000009E">
      <w:pPr>
        <w:keepNext w:val="1"/>
        <w:widowControl w:val="0"/>
        <w:spacing w:line="360" w:lineRule="auto"/>
        <w:rPr>
          <w:sz w:val="24"/>
          <w:szCs w:val="24"/>
        </w:rPr>
      </w:pPr>
      <w:r w:rsidDel="00000000" w:rsidR="00000000" w:rsidRPr="00000000">
        <w:rPr>
          <w:b w:val="1"/>
          <w:bCs w:val="1"/>
          <w:sz w:val="24"/>
          <w:szCs w:val="24"/>
          <w:rtl w:val="0"/>
        </w:rPr>
        <w:t xml:space="preserve">Instrumentos Normativos Nacionales e Internacionales</w:t>
      </w:r>
      <w:r w:rsidDel="00000000" w:rsidR="00000000" w:rsidRPr="00000000">
        <w:rPr>
          <w:rtl w:val="0"/>
        </w:rPr>
      </w:r>
    </w:p>
    <w:p w:rsidR="00000000" w:rsidDel="00000000" w:rsidP="00000000" w:rsidRDefault="00000000" w:rsidRPr="00000000" w14:paraId="0000009F">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Agencia de los Derechos Fundamentales de la Unión Europea. (2022). </w:t>
      </w:r>
      <w:r w:rsidDel="00000000" w:rsidR="00000000" w:rsidRPr="00000000">
        <w:rPr>
          <w:i w:val="1"/>
          <w:iCs w:val="1"/>
          <w:sz w:val="24"/>
          <w:szCs w:val="24"/>
          <w:rtl w:val="0"/>
        </w:rPr>
        <w:t xml:space="preserve">Bias in algorithms: Artificial intelligence and discrimination</w:t>
      </w:r>
      <w:r w:rsidDel="00000000" w:rsidR="00000000" w:rsidRPr="00000000">
        <w:rPr>
          <w:sz w:val="24"/>
          <w:szCs w:val="24"/>
          <w:rtl w:val="0"/>
        </w:rPr>
        <w:t xml:space="preserve"> (Informe Técnico). Oficina de Publicaciones de la Unión Europea. </w:t>
      </w:r>
      <w:hyperlink r:id="rId10">
        <w:r w:rsidDel="00000000" w:rsidR="00000000" w:rsidRPr="00000000">
          <w:rPr>
            <w:sz w:val="24"/>
            <w:szCs w:val="24"/>
            <w:rtl w:val="0"/>
          </w:rPr>
          <w:t xml:space="preserve">https://fra.europa.eu/en/publication/2022/bias-algorithm</w:t>
        </w:r>
      </w:hyperlink>
      <w:r w:rsidDel="00000000" w:rsidR="00000000" w:rsidRPr="00000000">
        <w:rPr>
          <w:rtl w:val="0"/>
        </w:rPr>
      </w:r>
    </w:p>
    <w:p w:rsidR="00000000" w:rsidDel="00000000" w:rsidP="00000000" w:rsidRDefault="00000000" w:rsidRPr="00000000" w14:paraId="000000A0">
      <w:pPr>
        <w:keepNext w:val="1"/>
        <w:widowControl w:val="0"/>
        <w:spacing w:after="120" w:before="120" w:line="360" w:lineRule="auto"/>
        <w:ind w:left="0" w:firstLine="0"/>
        <w:jc w:val="both"/>
        <w:rPr>
          <w:sz w:val="24"/>
          <w:szCs w:val="24"/>
        </w:rPr>
      </w:pPr>
      <w:r w:rsidDel="00000000" w:rsidR="00000000" w:rsidRPr="00000000">
        <w:rPr>
          <w:sz w:val="24"/>
          <w:szCs w:val="24"/>
          <w:rtl w:val="0"/>
        </w:rPr>
        <w:t xml:space="preserve">Constitución Política de Colombia [C.P]. (1991) </w:t>
      </w:r>
      <w:hyperlink r:id="rId11">
        <w:r w:rsidDel="00000000" w:rsidR="00000000" w:rsidRPr="00000000">
          <w:rPr>
            <w:sz w:val="24"/>
            <w:szCs w:val="24"/>
            <w:rtl w:val="0"/>
          </w:rPr>
          <w:t xml:space="preserve">https://www.funcionpublica.gov.co/eva/gestornormativo/norma.php?i=4125</w:t>
        </w:r>
      </w:hyperlink>
      <w:r w:rsidDel="00000000" w:rsidR="00000000" w:rsidRPr="00000000">
        <w:rPr>
          <w:rtl w:val="0"/>
        </w:rPr>
      </w:r>
    </w:p>
    <w:p w:rsidR="00000000" w:rsidDel="00000000" w:rsidP="00000000" w:rsidRDefault="00000000" w:rsidRPr="00000000" w14:paraId="000000A1">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Congreso de la República de Colombia. (22 de enero de 2007). Por la cual se establece el Código Disciplinario del Abogado. [Ley 1123 de 2007] D.O. No. 46519.</w:t>
      </w:r>
    </w:p>
    <w:p w:rsidR="00000000" w:rsidDel="00000000" w:rsidP="00000000" w:rsidRDefault="00000000" w:rsidRPr="00000000" w14:paraId="000000A2">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Congreso de la República de Colombia. (30 de julio de 2009) Por la cual se definen principios y conceptos sobre la sociedad de la información y la organización de las Tecnologías de la Información y las Comunicaciones - TIC. [Ley 1341 de 2009 ] D.O. No. 47426.</w:t>
      </w:r>
    </w:p>
    <w:p w:rsidR="00000000" w:rsidDel="00000000" w:rsidP="00000000" w:rsidRDefault="00000000" w:rsidRPr="00000000" w14:paraId="000000A3">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Congreso de la República de Colombia. (12 de julio de 2012). Ley 1564 de 2012. Por medio de la cual se expide el Código General del Proceso. D.O. No. 48489.</w:t>
      </w:r>
    </w:p>
    <w:p w:rsidR="00000000" w:rsidDel="00000000" w:rsidP="00000000" w:rsidRDefault="00000000" w:rsidRPr="00000000" w14:paraId="000000A4">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Congreso de la República de Colombia. (17 de octubre de 2012). Por la cual se dictan disposiciones generales para la protección de datos personales. [ Ley 1581 de 2012.] D.O. No. 48587.</w:t>
      </w:r>
    </w:p>
    <w:p w:rsidR="00000000" w:rsidDel="00000000" w:rsidP="00000000" w:rsidRDefault="00000000" w:rsidRPr="00000000" w14:paraId="000000A5">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Congreso de la República de Colombia. (6 de marzo de 2014. ). Por medio de la cual se crea la Ley de Transparencia y del Derecho de Acceso a la Información Pública Nacional. [Ley 1712 de 2014. ] D.O. No. 49084.</w:t>
      </w:r>
      <w:r w:rsidDel="00000000" w:rsidR="00000000" w:rsidRPr="00000000">
        <w:rPr>
          <w:rtl w:val="0"/>
        </w:rPr>
      </w:r>
    </w:p>
    <w:p w:rsidR="00000000" w:rsidDel="00000000" w:rsidP="00000000" w:rsidRDefault="00000000" w:rsidRPr="00000000" w14:paraId="000000A6">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Comisión Europea para la Eficiencia de la Justicia. (2021). </w:t>
      </w:r>
      <w:r w:rsidDel="00000000" w:rsidR="00000000" w:rsidRPr="00000000">
        <w:rPr>
          <w:i w:val="1"/>
          <w:iCs w:val="1"/>
          <w:sz w:val="24"/>
          <w:szCs w:val="24"/>
          <w:rtl w:val="0"/>
        </w:rPr>
        <w:t xml:space="preserve">Directrices operativas revisadas sobre la Carta Europea Ética sobre el uso de la inteligencia artificial en los sistemas judiciales y su entorno</w:t>
      </w:r>
      <w:r w:rsidDel="00000000" w:rsidR="00000000" w:rsidRPr="00000000">
        <w:rPr>
          <w:sz w:val="24"/>
          <w:szCs w:val="24"/>
          <w:rtl w:val="0"/>
        </w:rPr>
        <w:t xml:space="preserve">. Consejo de Europa. </w:t>
      </w:r>
      <w:r w:rsidDel="00000000" w:rsidR="00000000" w:rsidRPr="00000000">
        <w:rPr>
          <w:sz w:val="24"/>
          <w:szCs w:val="24"/>
          <w:rtl w:val="0"/>
        </w:rPr>
        <w:t xml:space="preserve">https://www.coe.int/en/web/cepej/cepej-european-ethical-charter-on-the-use-of-artificial-intelligence-ai-in-judicial-systems-and-their-environment</w:t>
      </w:r>
    </w:p>
    <w:p w:rsidR="00000000" w:rsidDel="00000000" w:rsidP="00000000" w:rsidRDefault="00000000" w:rsidRPr="00000000" w14:paraId="000000A7">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Consejo de Europa. (2024). </w:t>
      </w:r>
      <w:r w:rsidDel="00000000" w:rsidR="00000000" w:rsidRPr="00000000">
        <w:rPr>
          <w:i w:val="1"/>
          <w:iCs w:val="1"/>
          <w:sz w:val="24"/>
          <w:szCs w:val="24"/>
          <w:rtl w:val="0"/>
        </w:rPr>
        <w:t xml:space="preserve">Convenio Marco sobre Inteligencia Artificial y los Derechos Humanos, la Democracia y el Estado de Derecho (CETS No. 225)</w:t>
      </w:r>
      <w:r w:rsidDel="00000000" w:rsidR="00000000" w:rsidRPr="00000000">
        <w:rPr>
          <w:sz w:val="24"/>
          <w:szCs w:val="24"/>
          <w:rtl w:val="0"/>
        </w:rPr>
        <w:t xml:space="preserve">. </w:t>
      </w:r>
      <w:hyperlink r:id="rId12">
        <w:r w:rsidDel="00000000" w:rsidR="00000000" w:rsidRPr="00000000">
          <w:rPr>
            <w:sz w:val="24"/>
            <w:szCs w:val="24"/>
            <w:rtl w:val="0"/>
          </w:rPr>
          <w:t xml:space="preserve">https://www.coe.int/en/web/artificial-intelligence/the-framework-convention-on-artificial-intelligence</w:t>
        </w:r>
      </w:hyperlink>
      <w:r w:rsidDel="00000000" w:rsidR="00000000" w:rsidRPr="00000000">
        <w:rPr>
          <w:rtl w:val="0"/>
        </w:rPr>
      </w:r>
    </w:p>
    <w:p w:rsidR="00000000" w:rsidDel="00000000" w:rsidP="00000000" w:rsidRDefault="00000000" w:rsidRPr="00000000" w14:paraId="000000A8">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Consejo Superior de la Judicatura (23 de septiembre de 2024 ). Acuerdo PCSJC24-37 de 2024. https://actosadministrativos.ramajudicial.gov.co/Home/GetFile?nombreArchivo=PCSJC24-37F.pdf </w:t>
      </w:r>
    </w:p>
    <w:p w:rsidR="00000000" w:rsidDel="00000000" w:rsidP="00000000" w:rsidRDefault="00000000" w:rsidRPr="00000000" w14:paraId="000000A9">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Consejo Superior de la Judicatura (16 de diciembre de 2024). Acuerdo </w:t>
      </w:r>
      <w:r w:rsidDel="00000000" w:rsidR="00000000" w:rsidRPr="00000000">
        <w:rPr>
          <w:sz w:val="24"/>
          <w:szCs w:val="24"/>
          <w:rtl w:val="0"/>
        </w:rPr>
        <w:t xml:space="preserve">PCSJA24</w:t>
      </w:r>
      <w:r w:rsidDel="00000000" w:rsidR="00000000" w:rsidRPr="00000000">
        <w:rPr>
          <w:sz w:val="24"/>
          <w:szCs w:val="24"/>
          <w:rtl w:val="0"/>
        </w:rPr>
        <w:t xml:space="preserve">-12243 de 2024. </w:t>
      </w:r>
      <w:r w:rsidDel="00000000" w:rsidR="00000000" w:rsidRPr="00000000">
        <w:rPr>
          <w:sz w:val="24"/>
          <w:szCs w:val="24"/>
          <w:rtl w:val="0"/>
        </w:rPr>
        <w:t xml:space="preserve">https://actosadministrativos.ramajudicial.gov.co/Home/GetFile?nombreArchivo=PCSJA24-12243.pdf</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A">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Departamento Nacional de Planeación. (2019). </w:t>
      </w:r>
      <w:r w:rsidDel="00000000" w:rsidR="00000000" w:rsidRPr="00000000">
        <w:rPr>
          <w:i w:val="1"/>
          <w:iCs w:val="1"/>
          <w:sz w:val="24"/>
          <w:szCs w:val="24"/>
          <w:rtl w:val="0"/>
        </w:rPr>
        <w:t xml:space="preserve">Documento CONPES 3975. Política Nacional para la Transformación Digital e Inteligencia Artificial</w:t>
      </w:r>
      <w:r w:rsidDel="00000000" w:rsidR="00000000" w:rsidRPr="00000000">
        <w:rPr>
          <w:sz w:val="24"/>
          <w:szCs w:val="24"/>
          <w:rtl w:val="0"/>
        </w:rPr>
        <w:t xml:space="preserve">. https://colaboracion.dnp.gov.co/CDT/Conpes/Econ%C3%B3micos/3975.pdf</w:t>
      </w:r>
    </w:p>
    <w:p w:rsidR="00000000" w:rsidDel="00000000" w:rsidP="00000000" w:rsidRDefault="00000000" w:rsidRPr="00000000" w14:paraId="000000AB">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Departamento Nacional de Planeación. (2025). </w:t>
      </w:r>
      <w:r w:rsidDel="00000000" w:rsidR="00000000" w:rsidRPr="00000000">
        <w:rPr>
          <w:i w:val="1"/>
          <w:iCs w:val="1"/>
          <w:sz w:val="24"/>
          <w:szCs w:val="24"/>
          <w:rtl w:val="0"/>
        </w:rPr>
        <w:t xml:space="preserve">Documento CONPES 4144. Política Nacional de Inteligencia Artificial</w:t>
      </w:r>
      <w:r w:rsidDel="00000000" w:rsidR="00000000" w:rsidRPr="00000000">
        <w:rPr>
          <w:sz w:val="24"/>
          <w:szCs w:val="24"/>
          <w:rtl w:val="0"/>
        </w:rPr>
        <w:t xml:space="preserve">. https://colaboracion.dnp.gov.co/CDT/Conpes/Econ%C3%B3micos/4144.pdf</w:t>
      </w:r>
      <w:r w:rsidDel="00000000" w:rsidR="00000000" w:rsidRPr="00000000">
        <w:rPr>
          <w:rtl w:val="0"/>
        </w:rPr>
      </w:r>
    </w:p>
    <w:p w:rsidR="00000000" w:rsidDel="00000000" w:rsidP="00000000" w:rsidRDefault="00000000" w:rsidRPr="00000000" w14:paraId="000000AC">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Ministerio de Ciencia, Tecnología e Innovación. (2021). </w:t>
      </w:r>
      <w:r w:rsidDel="00000000" w:rsidR="00000000" w:rsidRPr="00000000">
        <w:rPr>
          <w:i w:val="1"/>
          <w:iCs w:val="1"/>
          <w:sz w:val="24"/>
          <w:szCs w:val="24"/>
          <w:rtl w:val="0"/>
        </w:rPr>
        <w:t xml:space="preserve">Marco Ético para la Inteligencia Artificial en Colombia</w:t>
      </w:r>
      <w:r w:rsidDel="00000000" w:rsidR="00000000" w:rsidRPr="00000000">
        <w:rPr>
          <w:sz w:val="24"/>
          <w:szCs w:val="24"/>
          <w:rtl w:val="0"/>
        </w:rPr>
        <w:t xml:space="preserve">. https://minciencias.gov.co/sites/default/files/marco-etico-ia-colombia-2021.pdf</w:t>
      </w:r>
    </w:p>
    <w:p w:rsidR="00000000" w:rsidDel="00000000" w:rsidP="00000000" w:rsidRDefault="00000000" w:rsidRPr="00000000" w14:paraId="000000AD">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Organización para la Cooperación y el Desarrollo Económicos. (2019). </w:t>
      </w:r>
      <w:r w:rsidDel="00000000" w:rsidR="00000000" w:rsidRPr="00000000">
        <w:rPr>
          <w:i w:val="1"/>
          <w:iCs w:val="1"/>
          <w:sz w:val="24"/>
          <w:szCs w:val="24"/>
          <w:rtl w:val="0"/>
        </w:rPr>
        <w:t xml:space="preserve">Recomendation of the Council on Artificial Intelligence. París, </w:t>
      </w:r>
      <w:r w:rsidDel="00000000" w:rsidR="00000000" w:rsidRPr="00000000">
        <w:rPr>
          <w:sz w:val="24"/>
          <w:szCs w:val="24"/>
          <w:rtl w:val="0"/>
        </w:rPr>
        <w:t xml:space="preserve">OCDE.</w:t>
      </w:r>
    </w:p>
    <w:p w:rsidR="00000000" w:rsidDel="00000000" w:rsidP="00000000" w:rsidRDefault="00000000" w:rsidRPr="00000000" w14:paraId="000000AE">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Organización para la Cooperación y el Desarrollo Económicos. (2023). </w:t>
      </w:r>
      <w:r w:rsidDel="00000000" w:rsidR="00000000" w:rsidRPr="00000000">
        <w:rPr>
          <w:i w:val="1"/>
          <w:iCs w:val="1"/>
          <w:sz w:val="24"/>
          <w:szCs w:val="24"/>
          <w:rtl w:val="0"/>
        </w:rPr>
        <w:t xml:space="preserve">Recomendation of the Council on Artificial Intelligence. París, </w:t>
      </w:r>
      <w:r w:rsidDel="00000000" w:rsidR="00000000" w:rsidRPr="00000000">
        <w:rPr>
          <w:sz w:val="24"/>
          <w:szCs w:val="24"/>
          <w:rtl w:val="0"/>
        </w:rPr>
        <w:t xml:space="preserve">OCDE.</w:t>
      </w:r>
      <w:r w:rsidDel="00000000" w:rsidR="00000000" w:rsidRPr="00000000">
        <w:rPr>
          <w:rtl w:val="0"/>
        </w:rPr>
      </w:r>
    </w:p>
    <w:p w:rsidR="00000000" w:rsidDel="00000000" w:rsidP="00000000" w:rsidRDefault="00000000" w:rsidRPr="00000000" w14:paraId="000000AF">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Parlamento Europeo y Consejo de la Unión Europea. (2024). Reglamento (UE) 2024/1689, por el que se establecen normas armonizadas en materia de inteligencia artificial. </w:t>
      </w:r>
      <w:r w:rsidDel="00000000" w:rsidR="00000000" w:rsidRPr="00000000">
        <w:rPr>
          <w:i w:val="1"/>
          <w:iCs w:val="1"/>
          <w:sz w:val="24"/>
          <w:szCs w:val="24"/>
          <w:rtl w:val="0"/>
        </w:rPr>
        <w:t xml:space="preserve">Diario Oficial de la Unión Europea, L</w:t>
      </w:r>
      <w:r w:rsidDel="00000000" w:rsidR="00000000" w:rsidRPr="00000000">
        <w:rPr>
          <w:sz w:val="24"/>
          <w:szCs w:val="24"/>
          <w:rtl w:val="0"/>
        </w:rPr>
        <w:t xml:space="preserve">, 12 de julio de 2024. </w:t>
      </w:r>
      <w:hyperlink r:id="rId13">
        <w:r w:rsidDel="00000000" w:rsidR="00000000" w:rsidRPr="00000000">
          <w:rPr>
            <w:sz w:val="24"/>
            <w:szCs w:val="24"/>
            <w:rtl w:val="0"/>
          </w:rPr>
          <w:t xml:space="preserve">https://eur-lex.europa.eu/eli/reg/2024/1689/oj/eng</w:t>
        </w:r>
      </w:hyperlink>
      <w:r w:rsidDel="00000000" w:rsidR="00000000" w:rsidRPr="00000000">
        <w:rPr>
          <w:rtl w:val="0"/>
        </w:rPr>
      </w:r>
    </w:p>
    <w:p w:rsidR="00000000" w:rsidDel="00000000" w:rsidP="00000000" w:rsidRDefault="00000000" w:rsidRPr="00000000" w14:paraId="000000B0">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Rechtbank Den Haag [Tribunal de Distrito de La Haya]. (2020, 5 de febrero). </w:t>
      </w:r>
      <w:r w:rsidDel="00000000" w:rsidR="00000000" w:rsidRPr="00000000">
        <w:rPr>
          <w:i w:val="1"/>
          <w:iCs w:val="1"/>
          <w:sz w:val="24"/>
          <w:szCs w:val="24"/>
          <w:rtl w:val="0"/>
        </w:rPr>
        <w:t xml:space="preserve">Nederlands Juristen Comité voor de Mensenrechten (NJCM) c. </w:t>
      </w:r>
      <w:hyperlink r:id="rId14">
        <w:r w:rsidDel="00000000" w:rsidR="00000000" w:rsidRPr="00000000">
          <w:rPr>
            <w:sz w:val="24"/>
            <w:szCs w:val="24"/>
            <w:rtl w:val="0"/>
          </w:rPr>
          <w:t xml:space="preserve">https://uitspraken.rechtspraak.nl/details?id=ECLI:NL:RBDHA:2020:1878</w:t>
        </w:r>
      </w:hyperlink>
      <w:r w:rsidDel="00000000" w:rsidR="00000000" w:rsidRPr="00000000">
        <w:rPr>
          <w:rtl w:val="0"/>
        </w:rPr>
      </w:r>
    </w:p>
    <w:p w:rsidR="00000000" w:rsidDel="00000000" w:rsidP="00000000" w:rsidRDefault="00000000" w:rsidRPr="00000000" w14:paraId="000000B1">
      <w:pPr>
        <w:keepNext w:val="1"/>
        <w:widowControl w:val="0"/>
        <w:spacing w:after="240" w:line="360" w:lineRule="auto"/>
        <w:ind w:left="566.9291338582675"/>
        <w:jc w:val="both"/>
        <w:rPr>
          <w:sz w:val="24"/>
          <w:szCs w:val="24"/>
        </w:rPr>
      </w:pPr>
      <w:r w:rsidDel="00000000" w:rsidR="00000000" w:rsidRPr="00000000">
        <w:rPr>
          <w:sz w:val="24"/>
          <w:szCs w:val="24"/>
          <w:rtl w:val="0"/>
        </w:rPr>
        <w:t xml:space="preserve">Tribunal Supremo de España. (2025). </w:t>
      </w:r>
      <w:r w:rsidDel="00000000" w:rsidR="00000000" w:rsidRPr="00000000">
        <w:rPr>
          <w:i w:val="1"/>
          <w:iCs w:val="1"/>
          <w:sz w:val="24"/>
          <w:szCs w:val="24"/>
          <w:rtl w:val="0"/>
        </w:rPr>
        <w:t xml:space="preserve">Fundación Civio v. Estado Español (Caso BOSCO)</w:t>
      </w:r>
      <w:r w:rsidDel="00000000" w:rsidR="00000000" w:rsidRPr="00000000">
        <w:rPr>
          <w:sz w:val="24"/>
          <w:szCs w:val="24"/>
          <w:rtl w:val="0"/>
        </w:rPr>
        <w:t xml:space="preserve">. https://www.documentcloud.org/documents/26100518-sentencia-tribunal-supremo-bosco-civio/</w:t>
      </w:r>
    </w:p>
    <w:p w:rsidR="00000000" w:rsidDel="00000000" w:rsidP="00000000" w:rsidRDefault="00000000" w:rsidRPr="00000000" w14:paraId="000000B2">
      <w:pPr>
        <w:keepNext w:val="1"/>
        <w:widowControl w:val="0"/>
        <w:spacing w:line="360" w:lineRule="auto"/>
        <w:ind w:left="720.0000000000001"/>
        <w:jc w:val="both"/>
        <w:rPr>
          <w:sz w:val="24"/>
          <w:szCs w:val="24"/>
        </w:rPr>
      </w:pPr>
      <w:r w:rsidDel="00000000" w:rsidR="00000000" w:rsidRPr="00000000">
        <w:rPr>
          <w:sz w:val="24"/>
          <w:szCs w:val="24"/>
          <w:rtl w:val="0"/>
        </w:rPr>
        <w:t xml:space="preserve">Tribunal de Justicia de la Unión Europea [Gran Sala]. (7 de diciembre de 2023). </w:t>
      </w:r>
      <w:r w:rsidDel="00000000" w:rsidR="00000000" w:rsidRPr="00000000">
        <w:rPr>
          <w:i w:val="1"/>
          <w:iCs w:val="1"/>
          <w:sz w:val="24"/>
          <w:szCs w:val="24"/>
          <w:rtl w:val="0"/>
        </w:rPr>
        <w:t xml:space="preserve">SCHUFA Holding AG (Asunto C-634/21)</w:t>
      </w:r>
      <w:r w:rsidDel="00000000" w:rsidR="00000000" w:rsidRPr="00000000">
        <w:rPr>
          <w:sz w:val="24"/>
          <w:szCs w:val="24"/>
          <w:rtl w:val="0"/>
        </w:rPr>
        <w:t xml:space="preserve">.  https://indret.com/wp-content/uploads/2024/07/1883.pdf</w:t>
      </w:r>
    </w:p>
    <w:p w:rsidR="00000000" w:rsidDel="00000000" w:rsidP="00000000" w:rsidRDefault="00000000" w:rsidRPr="00000000" w14:paraId="000000B3">
      <w:pPr>
        <w:keepNext w:val="1"/>
        <w:widowControl w:val="0"/>
        <w:spacing w:after="120" w:before="120" w:line="360" w:lineRule="auto"/>
        <w:ind w:left="720.0000000000001"/>
        <w:jc w:val="both"/>
        <w:rPr>
          <w:sz w:val="24"/>
          <w:szCs w:val="24"/>
        </w:rPr>
      </w:pPr>
      <w:r w:rsidDel="00000000" w:rsidR="00000000" w:rsidRPr="00000000">
        <w:rPr>
          <w:sz w:val="24"/>
          <w:szCs w:val="24"/>
          <w:rtl w:val="0"/>
        </w:rPr>
        <w:t xml:space="preserve">UNESCO. (2021). </w:t>
      </w:r>
      <w:r w:rsidDel="00000000" w:rsidR="00000000" w:rsidRPr="00000000">
        <w:rPr>
          <w:i w:val="1"/>
          <w:iCs w:val="1"/>
          <w:sz w:val="24"/>
          <w:szCs w:val="24"/>
          <w:rtl w:val="0"/>
        </w:rPr>
        <w:t xml:space="preserve">Recomendación sobre la ética de la inteligencia artificial</w:t>
      </w:r>
      <w:r w:rsidDel="00000000" w:rsidR="00000000" w:rsidRPr="00000000">
        <w:rPr>
          <w:sz w:val="24"/>
          <w:szCs w:val="24"/>
          <w:rtl w:val="0"/>
        </w:rPr>
        <w:t xml:space="preserve">. </w:t>
      </w:r>
      <w:hyperlink r:id="rId15">
        <w:r w:rsidDel="00000000" w:rsidR="00000000" w:rsidRPr="00000000">
          <w:rPr>
            <w:sz w:val="24"/>
            <w:szCs w:val="24"/>
            <w:rtl w:val="0"/>
          </w:rPr>
          <w:t xml:space="preserve">https://www.unesco.org/es/legal-affairs/recommendation-ethics-artificial-intelligence</w:t>
        </w:r>
      </w:hyperlink>
      <w:r w:rsidDel="00000000" w:rsidR="00000000" w:rsidRPr="00000000">
        <w:rPr>
          <w:rtl w:val="0"/>
        </w:rPr>
      </w:r>
    </w:p>
    <w:p w:rsidR="00000000" w:rsidDel="00000000" w:rsidP="00000000" w:rsidRDefault="00000000" w:rsidRPr="00000000" w14:paraId="000000B4">
      <w:pPr>
        <w:keepNext w:val="1"/>
        <w:widowControl w:val="0"/>
        <w:spacing w:before="60" w:line="360" w:lineRule="auto"/>
        <w:ind w:left="720.0000000000001" w:right="600.9448818897638" w:hanging="720.0000000000001"/>
        <w:rPr>
          <w:sz w:val="24"/>
          <w:szCs w:val="24"/>
        </w:rPr>
      </w:pPr>
      <w:r w:rsidDel="00000000" w:rsidR="00000000" w:rsidRPr="00000000">
        <w:rPr>
          <w:rtl w:val="0"/>
        </w:rPr>
      </w:r>
    </w:p>
    <w:sectPr>
      <w:headerReference r:id="rId16" w:type="first"/>
      <w:footerReference r:id="rId17" w:type="default"/>
      <w:footerReference r:id="rId18" w:type="first"/>
      <w:pgSz w:h="15840" w:w="12240" w:orient="portrait"/>
      <w:pgMar w:bottom="1700.7874015748032" w:top="1700.7874015748032" w:left="1700.7874015748032"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Sistema basado en máquinas que, para objetivos explícitos o implícitos, infiere, a partir de la información que recibe (input), cómo generar resultados como predicciones, contenidos, recomendaciones o decisiones que pueden influir en entornos físicos o virtuales</w:t>
      </w:r>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uncionpublica.gov.co/eva/gestornormativo/norma.php?i=4125" TargetMode="External"/><Relationship Id="rId10" Type="http://schemas.openxmlformats.org/officeDocument/2006/relationships/hyperlink" Target="https://fra.europa.eu/en/publication/2022/bias-algorithm" TargetMode="External"/><Relationship Id="rId13" Type="http://schemas.openxmlformats.org/officeDocument/2006/relationships/hyperlink" Target="https://eur-lex.europa.eu/eli/reg/2024/1689/oj/eng" TargetMode="External"/><Relationship Id="rId12" Type="http://schemas.openxmlformats.org/officeDocument/2006/relationships/hyperlink" Target="https://www.coe.int/en/web/artificial-intelligence/the-framework-convention-on-artificial-intellig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bdigital.uexternado.edu.co/server/api/core/bitstreams/b9328918-5e5e-4d93-a076-455e80f24e19/content" TargetMode="External"/><Relationship Id="rId15" Type="http://schemas.openxmlformats.org/officeDocument/2006/relationships/hyperlink" Target="https://www.unesco.org/es/legal-affairs/recommendation-ethics-artificial-intelligence" TargetMode="External"/><Relationship Id="rId14" Type="http://schemas.openxmlformats.org/officeDocument/2006/relationships/hyperlink" Target="https://uitspraken.rechtspraak.nl/details?id=ECLI:NL:RBDHA:2020:1878"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hyperlink" Target="https://revista-estudios.revistas.deusto.es/article/view/1954/2399" TargetMode="External"/><Relationship Id="rId8" Type="http://schemas.openxmlformats.org/officeDocument/2006/relationships/hyperlink" Target="https://bdigital.uexternado.edu.co/server/api/core/bitstreams/b9328918-5e5e-4d93-a076-455e80f24e19/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