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前端特性设计说明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version:0001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修订记录：</w:t>
      </w:r>
    </w:p>
    <w:tbl>
      <w:tblPr>
        <w:tblStyle w:val="5"/>
        <w:tblpPr w:leftFromText="180" w:rightFromText="180" w:vertAnchor="text" w:horzAnchor="page" w:tblpX="1935" w:tblpY="234"/>
        <w:tblOverlap w:val="never"/>
        <w:tblW w:w="8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78"/>
        <w:gridCol w:w="1675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修改背景</w:t>
            </w:r>
          </w:p>
        </w:tc>
        <w:tc>
          <w:tcPr>
            <w:tcW w:w="16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2017/12/24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孟凡立</w:t>
            </w:r>
          </w:p>
        </w:tc>
        <w:tc>
          <w:tcPr>
            <w:tcW w:w="16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前端特性设计说明。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初稿定稿。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文档更新规则：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修改文档同时修改修订记录，做到思路清晰。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工程创建初衷：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为总结经验，完善技术盲区，锻炼独立完成工程能力。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5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meng9</dc:creator>
  <cp:lastModifiedBy>204玉溪</cp:lastModifiedBy>
  <dcterms:modified xsi:type="dcterms:W3CDTF">2017-12-24T14:14:10Z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