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5DB" w:rsidRDefault="00EF2415">
      <w:r>
        <w:t>ERROR METRICS:</w:t>
      </w:r>
    </w:p>
    <w:p w:rsidR="00EF2415" w:rsidRDefault="00EF2415"/>
    <w:p w:rsidR="00EF2415" w:rsidRDefault="00EF2415">
      <w:r>
        <w:t xml:space="preserve">   This is to represent the predictive ability of our </w:t>
      </w:r>
      <w:proofErr w:type="spellStart"/>
      <w:r>
        <w:t>model.</w:t>
      </w:r>
      <w:r w:rsidR="009B386B">
        <w:t>The</w:t>
      </w:r>
      <w:proofErr w:type="spellEnd"/>
      <w:r>
        <w:t xml:space="preserve"> difference between the actual and predicted model </w:t>
      </w:r>
      <w:r w:rsidR="009B386B">
        <w:t xml:space="preserve">is </w:t>
      </w:r>
      <w:r>
        <w:t>estimate</w:t>
      </w:r>
      <w:r w:rsidR="009B386B">
        <w:t>d</w:t>
      </w:r>
      <w:r>
        <w:t xml:space="preserve"> as the </w:t>
      </w:r>
      <w:proofErr w:type="spellStart"/>
      <w:r>
        <w:t>residue.If</w:t>
      </w:r>
      <w:proofErr w:type="spellEnd"/>
      <w:r>
        <w:t xml:space="preserve"> our residue is </w:t>
      </w:r>
      <w:proofErr w:type="spellStart"/>
      <w:r>
        <w:t>small</w:t>
      </w:r>
      <w:proofErr w:type="gramStart"/>
      <w:r>
        <w:t>,then</w:t>
      </w:r>
      <w:proofErr w:type="spellEnd"/>
      <w:proofErr w:type="gramEnd"/>
      <w:r>
        <w:t xml:space="preserve"> the model prediction is </w:t>
      </w:r>
      <w:proofErr w:type="spellStart"/>
      <w:r>
        <w:t>good.but</w:t>
      </w:r>
      <w:proofErr w:type="spellEnd"/>
      <w:r>
        <w:t xml:space="preserve"> if it is </w:t>
      </w:r>
      <w:proofErr w:type="spellStart"/>
      <w:r>
        <w:t>large,it</w:t>
      </w:r>
      <w:proofErr w:type="spellEnd"/>
      <w:r>
        <w:t xml:space="preserve"> indicates the model as poor </w:t>
      </w:r>
      <w:proofErr w:type="spellStart"/>
      <w:r>
        <w:t>estimator.We</w:t>
      </w:r>
      <w:proofErr w:type="spellEnd"/>
      <w:r>
        <w:t xml:space="preserve"> technically can inspect all the </w:t>
      </w:r>
      <w:r w:rsidR="009B386B">
        <w:t>residuals</w:t>
      </w:r>
      <w:r>
        <w:t xml:space="preserve"> to judge the </w:t>
      </w:r>
      <w:r w:rsidR="009B386B">
        <w:t>accuracy, but</w:t>
      </w:r>
      <w:r>
        <w:t xml:space="preserve"> when the data points </w:t>
      </w:r>
      <w:proofErr w:type="spellStart"/>
      <w:r>
        <w:t>grows,it</w:t>
      </w:r>
      <w:proofErr w:type="spellEnd"/>
      <w:r>
        <w:t xml:space="preserve"> becomes difficult.</w:t>
      </w:r>
    </w:p>
    <w:p w:rsidR="00EF2415" w:rsidRDefault="00EF2415"/>
    <w:p w:rsidR="009B386B" w:rsidRDefault="00EF2415">
      <w:r>
        <w:t xml:space="preserve"> </w:t>
      </w:r>
      <w:r w:rsidR="009B386B">
        <w:t xml:space="preserve"> </w:t>
      </w:r>
      <w:r>
        <w:t>So this is the scenario where we used summary measurement to take all residuals and condense</w:t>
      </w:r>
      <w:r w:rsidR="003A19C5">
        <w:t xml:space="preserve"> them into single </w:t>
      </w:r>
      <w:proofErr w:type="spellStart"/>
      <w:r w:rsidR="003A19C5">
        <w:t>value.</w:t>
      </w:r>
      <w:r w:rsidR="009B386B">
        <w:t>Here</w:t>
      </w:r>
      <w:proofErr w:type="spellEnd"/>
      <w:r w:rsidR="009B386B">
        <w:t xml:space="preserve"> comes the error metrics.</w:t>
      </w:r>
    </w:p>
    <w:p w:rsidR="009B386B" w:rsidRDefault="009B386B">
      <w:r>
        <w:t xml:space="preserve">  </w:t>
      </w:r>
    </w:p>
    <w:p w:rsidR="00EF2415" w:rsidRDefault="003A19C5">
      <w:r>
        <w:t>This is also called as loss functions.</w:t>
      </w:r>
    </w:p>
    <w:p w:rsidR="009B386B" w:rsidRDefault="009B386B"/>
    <w:p w:rsidR="009B386B" w:rsidRDefault="009B386B"/>
    <w:p w:rsidR="009B386B" w:rsidRDefault="009B386B">
      <w:r>
        <w:t>DIFFERENT TYPES OF ERROR METRICS</w:t>
      </w:r>
    </w:p>
    <w:p w:rsidR="009B386B" w:rsidRDefault="009B386B" w:rsidP="0000364D">
      <w:pPr>
        <w:pStyle w:val="ListParagraph"/>
        <w:numPr>
          <w:ilvl w:val="0"/>
          <w:numId w:val="1"/>
        </w:numPr>
      </w:pPr>
      <w:r>
        <w:t>Mean Absolute Error (MAE)</w:t>
      </w:r>
    </w:p>
    <w:p w:rsidR="009B386B" w:rsidRDefault="009B386B" w:rsidP="0000364D">
      <w:pPr>
        <w:pStyle w:val="ListParagraph"/>
        <w:numPr>
          <w:ilvl w:val="0"/>
          <w:numId w:val="1"/>
        </w:numPr>
      </w:pPr>
      <w:r>
        <w:t>Mean  Squared Error (MSE)</w:t>
      </w:r>
    </w:p>
    <w:p w:rsidR="009B386B" w:rsidRDefault="009B386B" w:rsidP="0000364D">
      <w:pPr>
        <w:pStyle w:val="ListParagraph"/>
        <w:numPr>
          <w:ilvl w:val="0"/>
          <w:numId w:val="1"/>
        </w:numPr>
      </w:pPr>
      <w:r>
        <w:t>Root Mean Squared Error(RMS)</w:t>
      </w:r>
    </w:p>
    <w:p w:rsidR="0000364D" w:rsidRDefault="0000364D" w:rsidP="0000364D">
      <w:pPr>
        <w:pStyle w:val="ListParagraph"/>
        <w:numPr>
          <w:ilvl w:val="0"/>
          <w:numId w:val="1"/>
        </w:numPr>
      </w:pPr>
      <w:r>
        <w:t>R squared Error</w:t>
      </w:r>
    </w:p>
    <w:p w:rsidR="0000364D" w:rsidRDefault="0000364D" w:rsidP="0000364D">
      <w:pPr>
        <w:pStyle w:val="ListParagraph"/>
        <w:numPr>
          <w:ilvl w:val="0"/>
          <w:numId w:val="1"/>
        </w:numPr>
      </w:pPr>
      <w:r>
        <w:t>Absolute R squared Error</w:t>
      </w:r>
    </w:p>
    <w:p w:rsidR="009B386B" w:rsidRDefault="009B386B">
      <w:bookmarkStart w:id="0" w:name="_GoBack"/>
      <w:bookmarkEnd w:id="0"/>
    </w:p>
    <w:p w:rsidR="009B386B" w:rsidRDefault="009B386B"/>
    <w:p w:rsidR="009B386B" w:rsidRDefault="009B386B"/>
    <w:p w:rsidR="009B386B" w:rsidRDefault="009B386B"/>
    <w:p w:rsidR="009B386B" w:rsidRDefault="009B386B">
      <w:proofErr w:type="gramStart"/>
      <w:r>
        <w:t>1.Mean</w:t>
      </w:r>
      <w:proofErr w:type="gramEnd"/>
      <w:r>
        <w:t xml:space="preserve"> Absolute Error(MAE) </w:t>
      </w:r>
    </w:p>
    <w:p w:rsidR="009B386B" w:rsidRDefault="009B386B">
      <w:r>
        <w:t xml:space="preserve">   As the name </w:t>
      </w:r>
      <w:proofErr w:type="spellStart"/>
      <w:r>
        <w:t>indicates</w:t>
      </w:r>
      <w:proofErr w:type="gramStart"/>
      <w:r>
        <w:t>,this</w:t>
      </w:r>
      <w:proofErr w:type="spellEnd"/>
      <w:proofErr w:type="gramEnd"/>
      <w:r>
        <w:t xml:space="preserve"> is used to sum of all values irrespective of negative / positive sign .i.e., It is the sum of absolute difference between actual and predicted values.</w:t>
      </w:r>
    </w:p>
    <w:p w:rsidR="009B386B" w:rsidRDefault="009B386B"/>
    <w:p w:rsidR="009B386B" w:rsidRDefault="009B386B">
      <w:r>
        <w:t xml:space="preserve">   MAE =   summation of all values |Actual –Predicted Value| /total number.</w:t>
      </w:r>
    </w:p>
    <w:p w:rsidR="009B386B" w:rsidRDefault="009B386B"/>
    <w:p w:rsidR="009B386B" w:rsidRDefault="009B386B"/>
    <w:p w:rsidR="009B386B" w:rsidRDefault="009B386B">
      <w:r>
        <w:t>2. Mean Squared Error (MSE)</w:t>
      </w:r>
    </w:p>
    <w:p w:rsidR="009B386B" w:rsidRDefault="009B386B">
      <w:r>
        <w:t xml:space="preserve">  This is the average of squared values of difference between actual and predicted values. This will always be positive. If this is closer to 0 or lower, </w:t>
      </w:r>
      <w:proofErr w:type="gramStart"/>
      <w:r>
        <w:t>Then</w:t>
      </w:r>
      <w:proofErr w:type="gramEnd"/>
      <w:r>
        <w:t xml:space="preserve"> it is better</w:t>
      </w:r>
    </w:p>
    <w:p w:rsidR="009B386B" w:rsidRDefault="009B386B"/>
    <w:p w:rsidR="009B386B" w:rsidRDefault="009B386B">
      <w:r>
        <w:lastRenderedPageBreak/>
        <w:t>MSE=</w:t>
      </w:r>
      <w:r w:rsidRPr="009B386B">
        <w:t xml:space="preserve"> </w:t>
      </w:r>
      <w:r>
        <w:t>summation of all values</w:t>
      </w:r>
      <w:r>
        <w:t xml:space="preserve"> (</w:t>
      </w:r>
      <w:r>
        <w:t xml:space="preserve">Actual –Predicted </w:t>
      </w:r>
      <w:r>
        <w:t>Value</w:t>
      </w:r>
      <w:proofErr w:type="gramStart"/>
      <w:r>
        <w:t>)^</w:t>
      </w:r>
      <w:proofErr w:type="gramEnd"/>
      <w:r>
        <w:t>sq.</w:t>
      </w:r>
      <w:r>
        <w:t xml:space="preserve"> /total number.</w:t>
      </w:r>
    </w:p>
    <w:p w:rsidR="009B386B" w:rsidRDefault="009B386B"/>
    <w:p w:rsidR="009B386B" w:rsidRDefault="009B386B">
      <w:proofErr w:type="gramStart"/>
      <w:r>
        <w:t>3.Root</w:t>
      </w:r>
      <w:proofErr w:type="gramEnd"/>
      <w:r>
        <w:t xml:space="preserve"> Mean Squared Error(RMSE)</w:t>
      </w:r>
    </w:p>
    <w:p w:rsidR="009B386B" w:rsidRDefault="009B386B">
      <w:r>
        <w:t xml:space="preserve">   This is similar to MSE but it square root with </w:t>
      </w:r>
      <w:proofErr w:type="spellStart"/>
      <w:r>
        <w:t>it.It</w:t>
      </w:r>
      <w:proofErr w:type="spellEnd"/>
      <w:r>
        <w:t xml:space="preserve"> represent the standard deviation of the difference between actual and predicted value.</w:t>
      </w:r>
    </w:p>
    <w:p w:rsidR="009B386B" w:rsidRDefault="009B386B"/>
    <w:p w:rsidR="009B386B" w:rsidRDefault="009B386B"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2828925" cy="495300"/>
            <wp:effectExtent l="0" t="0" r="0" b="0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316" cy="49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415" w:rsidRDefault="00EF2415"/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5"/>
        <w:gridCol w:w="2985"/>
        <w:gridCol w:w="2670"/>
      </w:tblGrid>
      <w:tr w:rsidR="00CC4C0B" w:rsidTr="00CC4C0B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295" w:type="dxa"/>
          </w:tcPr>
          <w:p w:rsidR="00CC4C0B" w:rsidRDefault="00CC4C0B">
            <w:r>
              <w:t>MAE</w:t>
            </w:r>
          </w:p>
        </w:tc>
        <w:tc>
          <w:tcPr>
            <w:tcW w:w="2985" w:type="dxa"/>
          </w:tcPr>
          <w:p w:rsidR="00CC4C0B" w:rsidRDefault="00CC4C0B">
            <w:r>
              <w:t>MSE</w:t>
            </w:r>
          </w:p>
        </w:tc>
        <w:tc>
          <w:tcPr>
            <w:tcW w:w="2670" w:type="dxa"/>
          </w:tcPr>
          <w:p w:rsidR="00CC4C0B" w:rsidRDefault="00CC4C0B">
            <w:r>
              <w:t>RMSE</w:t>
            </w:r>
          </w:p>
        </w:tc>
      </w:tr>
      <w:tr w:rsidR="00CC4C0B" w:rsidTr="00CC4C0B">
        <w:tblPrEx>
          <w:tblCellMar>
            <w:top w:w="0" w:type="dxa"/>
            <w:bottom w:w="0" w:type="dxa"/>
          </w:tblCellMar>
        </w:tblPrEx>
        <w:trPr>
          <w:trHeight w:val="996"/>
        </w:trPr>
        <w:tc>
          <w:tcPr>
            <w:tcW w:w="2295" w:type="dxa"/>
          </w:tcPr>
          <w:p w:rsidR="00CC4C0B" w:rsidRDefault="00CC4C0B">
            <w:r>
              <w:t>This take absolute value</w:t>
            </w:r>
          </w:p>
        </w:tc>
        <w:tc>
          <w:tcPr>
            <w:tcW w:w="2985" w:type="dxa"/>
          </w:tcPr>
          <w:p w:rsidR="00CC4C0B" w:rsidRDefault="00CC4C0B">
            <w:r>
              <w:t>This value will be always positive</w:t>
            </w:r>
          </w:p>
        </w:tc>
        <w:tc>
          <w:tcPr>
            <w:tcW w:w="2670" w:type="dxa"/>
          </w:tcPr>
          <w:p w:rsidR="00CC4C0B" w:rsidRDefault="00CC4C0B">
            <w:r>
              <w:t>This value will always be positive</w:t>
            </w:r>
          </w:p>
        </w:tc>
      </w:tr>
      <w:tr w:rsidR="00CC4C0B" w:rsidTr="00CC4C0B">
        <w:tblPrEx>
          <w:tblCellMar>
            <w:top w:w="0" w:type="dxa"/>
            <w:bottom w:w="0" w:type="dxa"/>
          </w:tblCellMar>
        </w:tblPrEx>
        <w:trPr>
          <w:trHeight w:val="1124"/>
        </w:trPr>
        <w:tc>
          <w:tcPr>
            <w:tcW w:w="2295" w:type="dxa"/>
          </w:tcPr>
          <w:p w:rsidR="00CC4C0B" w:rsidRDefault="00CC4C0B" w:rsidP="00CC4C0B">
            <w:r>
              <w:t>This is less biased for higher values.</w:t>
            </w:r>
          </w:p>
        </w:tc>
        <w:tc>
          <w:tcPr>
            <w:tcW w:w="2985" w:type="dxa"/>
          </w:tcPr>
          <w:p w:rsidR="00CC4C0B" w:rsidRDefault="00CC4C0B">
            <w:r>
              <w:t>This is  highly biased</w:t>
            </w:r>
          </w:p>
        </w:tc>
        <w:tc>
          <w:tcPr>
            <w:tcW w:w="2670" w:type="dxa"/>
          </w:tcPr>
          <w:p w:rsidR="00CC4C0B" w:rsidRDefault="00CC4C0B">
            <w:r>
              <w:t xml:space="preserve">This is highly </w:t>
            </w:r>
            <w:proofErr w:type="gramStart"/>
            <w:r>
              <w:t>biased .</w:t>
            </w:r>
            <w:proofErr w:type="gramEnd"/>
          </w:p>
        </w:tc>
      </w:tr>
      <w:tr w:rsidR="00CC4C0B" w:rsidTr="00CC4C0B">
        <w:tblPrEx>
          <w:tblCellMar>
            <w:top w:w="0" w:type="dxa"/>
            <w:bottom w:w="0" w:type="dxa"/>
          </w:tblCellMar>
        </w:tblPrEx>
        <w:trPr>
          <w:trHeight w:val="1124"/>
        </w:trPr>
        <w:tc>
          <w:tcPr>
            <w:tcW w:w="2295" w:type="dxa"/>
          </w:tcPr>
          <w:p w:rsidR="00CC4C0B" w:rsidRDefault="00CC4C0B" w:rsidP="00CC4C0B">
            <w:r>
              <w:t>As sample size increases ,value get smaller</w:t>
            </w:r>
          </w:p>
        </w:tc>
        <w:tc>
          <w:tcPr>
            <w:tcW w:w="2985" w:type="dxa"/>
          </w:tcPr>
          <w:p w:rsidR="00CC4C0B" w:rsidRDefault="00CC4C0B">
            <w:r>
              <w:t>The values get increase with sample size</w:t>
            </w:r>
          </w:p>
        </w:tc>
        <w:tc>
          <w:tcPr>
            <w:tcW w:w="2670" w:type="dxa"/>
          </w:tcPr>
          <w:p w:rsidR="00CC4C0B" w:rsidRDefault="00CC4C0B">
            <w:r>
              <w:t>The values get increase with sample size</w:t>
            </w:r>
          </w:p>
        </w:tc>
      </w:tr>
      <w:tr w:rsidR="00CC4C0B" w:rsidTr="00CC4C0B">
        <w:tblPrEx>
          <w:tblCellMar>
            <w:top w:w="0" w:type="dxa"/>
            <w:bottom w:w="0" w:type="dxa"/>
          </w:tblCellMar>
        </w:tblPrEx>
        <w:trPr>
          <w:trHeight w:val="1124"/>
        </w:trPr>
        <w:tc>
          <w:tcPr>
            <w:tcW w:w="2295" w:type="dxa"/>
          </w:tcPr>
          <w:p w:rsidR="00CC4C0B" w:rsidRDefault="00CC4C0B" w:rsidP="00CC4C0B">
            <w:r>
              <w:t>This is more useful when impact is proportionate with increase in Error.</w:t>
            </w:r>
          </w:p>
        </w:tc>
        <w:tc>
          <w:tcPr>
            <w:tcW w:w="2985" w:type="dxa"/>
          </w:tcPr>
          <w:p w:rsidR="00CC4C0B" w:rsidRDefault="00CC4C0B" w:rsidP="00CC4C0B">
            <w:r>
              <w:t>When impact is disproportionate with increase in error.</w:t>
            </w:r>
          </w:p>
        </w:tc>
        <w:tc>
          <w:tcPr>
            <w:tcW w:w="2670" w:type="dxa"/>
          </w:tcPr>
          <w:p w:rsidR="00CC4C0B" w:rsidRDefault="00CC4C0B">
            <w:r>
              <w:t>When impact is disproportionate with increase in error.</w:t>
            </w:r>
          </w:p>
        </w:tc>
      </w:tr>
      <w:tr w:rsidR="00CC4C0B" w:rsidTr="00CC4C0B">
        <w:tblPrEx>
          <w:tblCellMar>
            <w:top w:w="0" w:type="dxa"/>
            <w:bottom w:w="0" w:type="dxa"/>
          </w:tblCellMar>
        </w:tblPrEx>
        <w:trPr>
          <w:trHeight w:val="1124"/>
        </w:trPr>
        <w:tc>
          <w:tcPr>
            <w:tcW w:w="2295" w:type="dxa"/>
          </w:tcPr>
          <w:p w:rsidR="00CC4C0B" w:rsidRPr="0000364D" w:rsidRDefault="0000364D" w:rsidP="00CC4C0B">
            <w:pPr>
              <w:rPr>
                <w:rFonts w:cstheme="minorHAnsi"/>
              </w:rPr>
            </w:pPr>
            <w:r w:rsidRPr="0000364D">
              <w:rPr>
                <w:rFonts w:cstheme="minorHAnsi"/>
              </w:rPr>
              <w:t>This is not sensitive to outliers.</w:t>
            </w:r>
          </w:p>
        </w:tc>
        <w:tc>
          <w:tcPr>
            <w:tcW w:w="2985" w:type="dxa"/>
          </w:tcPr>
          <w:p w:rsidR="00CC4C0B" w:rsidRPr="0000364D" w:rsidRDefault="0000364D">
            <w:pPr>
              <w:rPr>
                <w:rFonts w:cstheme="minorHAnsi"/>
              </w:rPr>
            </w:pPr>
            <w:r>
              <w:rPr>
                <w:rFonts w:cstheme="minorHAnsi"/>
              </w:rPr>
              <w:t>Mostly used when outliers present</w:t>
            </w:r>
          </w:p>
        </w:tc>
        <w:tc>
          <w:tcPr>
            <w:tcW w:w="2670" w:type="dxa"/>
          </w:tcPr>
          <w:p w:rsidR="00CC4C0B" w:rsidRPr="0000364D" w:rsidRDefault="0000364D">
            <w:pPr>
              <w:rPr>
                <w:rFonts w:cstheme="minorHAnsi"/>
              </w:rPr>
            </w:pPr>
            <w:r>
              <w:rPr>
                <w:rFonts w:cstheme="minorHAnsi"/>
              </w:rPr>
              <w:t>Avoid taking absolute value and useful in most mathematical calculation</w:t>
            </w:r>
          </w:p>
        </w:tc>
      </w:tr>
      <w:tr w:rsidR="0000364D" w:rsidTr="00CC4C0B">
        <w:tblPrEx>
          <w:tblCellMar>
            <w:top w:w="0" w:type="dxa"/>
            <w:bottom w:w="0" w:type="dxa"/>
          </w:tblCellMar>
        </w:tblPrEx>
        <w:trPr>
          <w:trHeight w:val="1124"/>
        </w:trPr>
        <w:tc>
          <w:tcPr>
            <w:tcW w:w="2295" w:type="dxa"/>
          </w:tcPr>
          <w:p w:rsidR="0000364D" w:rsidRPr="0000364D" w:rsidRDefault="0000364D" w:rsidP="00CC4C0B">
            <w:pPr>
              <w:rPr>
                <w:rFonts w:cstheme="minorHAnsi"/>
              </w:rPr>
            </w:pPr>
            <w:r w:rsidRPr="0000364D">
              <w:rPr>
                <w:rFonts w:cstheme="minorHAnsi"/>
                <w:color w:val="333333"/>
                <w:shd w:val="clear" w:color="auto" w:fill="FFFFFF"/>
              </w:rPr>
              <w:t> It is usually used when the performance is measured on continuous variable data.</w:t>
            </w:r>
          </w:p>
        </w:tc>
        <w:tc>
          <w:tcPr>
            <w:tcW w:w="2985" w:type="dxa"/>
          </w:tcPr>
          <w:p w:rsidR="0000364D" w:rsidRPr="0000364D" w:rsidRDefault="0000364D">
            <w:pPr>
              <w:rPr>
                <w:rFonts w:cstheme="minorHAnsi"/>
              </w:rPr>
            </w:pPr>
            <w:r w:rsidRPr="0000364D">
              <w:rPr>
                <w:rFonts w:cstheme="minorHAnsi"/>
              </w:rPr>
              <w:t>It is most commonly used but least useful when dataset have more noises</w:t>
            </w:r>
          </w:p>
        </w:tc>
        <w:tc>
          <w:tcPr>
            <w:tcW w:w="2670" w:type="dxa"/>
          </w:tcPr>
          <w:p w:rsidR="0000364D" w:rsidRPr="0000364D" w:rsidRDefault="0000364D">
            <w:pPr>
              <w:rPr>
                <w:rFonts w:cstheme="minorHAnsi"/>
                <w:b/>
              </w:rPr>
            </w:pPr>
            <w:r w:rsidRPr="0000364D">
              <w:rPr>
                <w:rFonts w:cstheme="minorHAnsi"/>
                <w:color w:val="333333"/>
                <w:shd w:val="clear" w:color="auto" w:fill="FFFFFF"/>
              </w:rPr>
              <w:t>RMSE is much more useful when large errors are present and they drastically affect the model's performance</w:t>
            </w:r>
          </w:p>
        </w:tc>
      </w:tr>
    </w:tbl>
    <w:p w:rsidR="00987E21" w:rsidRDefault="00987E21"/>
    <w:p w:rsidR="00CC4C0B" w:rsidRDefault="00CC4C0B"/>
    <w:p w:rsidR="00CC4C0B" w:rsidRDefault="00CC4C0B"/>
    <w:p w:rsidR="0000364D" w:rsidRDefault="0000364D"/>
    <w:p w:rsidR="0000364D" w:rsidRDefault="0000364D"/>
    <w:p w:rsidR="0000364D" w:rsidRDefault="0000364D"/>
    <w:p w:rsidR="00CC4C0B" w:rsidRDefault="00CC4C0B">
      <w:proofErr w:type="gramStart"/>
      <w:r>
        <w:t>4.R</w:t>
      </w:r>
      <w:proofErr w:type="gramEnd"/>
      <w:r>
        <w:t xml:space="preserve"> squared</w:t>
      </w:r>
    </w:p>
    <w:p w:rsidR="00CC4C0B" w:rsidRDefault="00CC4C0B"/>
    <w:p w:rsidR="00CC4C0B" w:rsidRPr="0000364D" w:rsidRDefault="00CC4C0B">
      <w:pPr>
        <w:rPr>
          <w:rFonts w:cstheme="minorHAnsi"/>
        </w:rPr>
      </w:pPr>
      <w:r>
        <w:t xml:space="preserve">  This is</w:t>
      </w:r>
      <w:r w:rsidR="0000364D">
        <w:t xml:space="preserve"> to indicate how our model fits good with the given </w:t>
      </w:r>
      <w:proofErr w:type="spellStart"/>
      <w:r w:rsidR="0000364D">
        <w:t>dataset.It</w:t>
      </w:r>
      <w:proofErr w:type="spellEnd"/>
      <w:r w:rsidR="0000364D">
        <w:t xml:space="preserve"> indicates how close the regression line is to actual data values.</w:t>
      </w:r>
      <w:r w:rsidR="0000364D" w:rsidRPr="0000364D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00364D" w:rsidRPr="0000364D">
        <w:rPr>
          <w:rFonts w:cstheme="minorHAnsi"/>
          <w:color w:val="333333"/>
          <w:shd w:val="clear" w:color="auto" w:fill="FFFFFF"/>
        </w:rPr>
        <w:t>The </w:t>
      </w:r>
      <w:r w:rsidR="0000364D">
        <w:rPr>
          <w:rStyle w:val="Strong"/>
          <w:rFonts w:cstheme="minorHAnsi"/>
          <w:color w:val="333333"/>
          <w:shd w:val="clear" w:color="auto" w:fill="FFFFFF"/>
        </w:rPr>
        <w:t xml:space="preserve">value lies </w:t>
      </w:r>
      <w:r w:rsidR="0000364D" w:rsidRPr="0000364D">
        <w:rPr>
          <w:rStyle w:val="Strong"/>
          <w:rFonts w:cstheme="minorHAnsi"/>
          <w:color w:val="333333"/>
          <w:shd w:val="clear" w:color="auto" w:fill="FFFFFF"/>
        </w:rPr>
        <w:t>between 0 and 1</w:t>
      </w:r>
      <w:r w:rsidR="0000364D" w:rsidRPr="0000364D">
        <w:rPr>
          <w:rFonts w:cstheme="minorHAnsi"/>
          <w:color w:val="333333"/>
          <w:shd w:val="clear" w:color="auto" w:fill="FFFFFF"/>
        </w:rPr>
        <w:t> where 0 indicates that this model doesn't fit the given data and 1 indicates that the model fits perfectly to the dataset provided.</w:t>
      </w:r>
    </w:p>
    <w:sectPr w:rsidR="00CC4C0B" w:rsidRPr="0000364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C17" w:rsidRDefault="00C75C17" w:rsidP="003A19C5">
      <w:pPr>
        <w:spacing w:after="0" w:line="240" w:lineRule="auto"/>
      </w:pPr>
      <w:r>
        <w:separator/>
      </w:r>
    </w:p>
  </w:endnote>
  <w:endnote w:type="continuationSeparator" w:id="0">
    <w:p w:rsidR="00C75C17" w:rsidRDefault="00C75C17" w:rsidP="003A1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C5" w:rsidRDefault="003A19C5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be4d4eb1bf5ef34c18c3b45b" descr="{&quot;HashCode&quot;:-12828948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A19C5" w:rsidRPr="003A19C5" w:rsidRDefault="003A19C5" w:rsidP="003A19C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3A19C5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e4d4eb1bf5ef34c18c3b45b" o:spid="_x0000_s1026" type="#_x0000_t202" alt="{&quot;HashCode&quot;:-128289487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B8l9ZgHgMAADcGAAAOAAAAAAAA&#10;AAAAAAAAAC4CAABkcnMvZTJvRG9jLnhtbFBLAQItABQABgAIAAAAIQBgEcYm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3A19C5" w:rsidRPr="003A19C5" w:rsidRDefault="003A19C5" w:rsidP="003A19C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3A19C5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C17" w:rsidRDefault="00C75C17" w:rsidP="003A19C5">
      <w:pPr>
        <w:spacing w:after="0" w:line="240" w:lineRule="auto"/>
      </w:pPr>
      <w:r>
        <w:separator/>
      </w:r>
    </w:p>
  </w:footnote>
  <w:footnote w:type="continuationSeparator" w:id="0">
    <w:p w:rsidR="00C75C17" w:rsidRDefault="00C75C17" w:rsidP="003A1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D75CB"/>
    <w:multiLevelType w:val="hybridMultilevel"/>
    <w:tmpl w:val="583688C8"/>
    <w:lvl w:ilvl="0" w:tplc="23060FE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415"/>
    <w:rsid w:val="0000364D"/>
    <w:rsid w:val="003A19C5"/>
    <w:rsid w:val="00987E21"/>
    <w:rsid w:val="009B386B"/>
    <w:rsid w:val="00C75C17"/>
    <w:rsid w:val="00CC4C0B"/>
    <w:rsid w:val="00DE65DB"/>
    <w:rsid w:val="00E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6A9E3"/>
  <w15:chartTrackingRefBased/>
  <w15:docId w15:val="{0EADAC42-2431-44C0-A601-A4A95465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F241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A1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9C5"/>
  </w:style>
  <w:style w:type="paragraph" w:styleId="Footer">
    <w:name w:val="footer"/>
    <w:basedOn w:val="Normal"/>
    <w:link w:val="FooterChar"/>
    <w:uiPriority w:val="99"/>
    <w:unhideWhenUsed/>
    <w:rsid w:val="003A1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9C5"/>
  </w:style>
  <w:style w:type="character" w:styleId="Strong">
    <w:name w:val="Strong"/>
    <w:basedOn w:val="DefaultParagraphFont"/>
    <w:uiPriority w:val="22"/>
    <w:qFormat/>
    <w:rsid w:val="0000364D"/>
    <w:rPr>
      <w:b/>
      <w:bCs/>
    </w:rPr>
  </w:style>
  <w:style w:type="paragraph" w:styleId="ListParagraph">
    <w:name w:val="List Paragraph"/>
    <w:basedOn w:val="Normal"/>
    <w:uiPriority w:val="34"/>
    <w:qFormat/>
    <w:rsid w:val="00003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ECC DIV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Fathimafarhana M</dc:creator>
  <cp:keywords/>
  <dc:description/>
  <cp:lastModifiedBy>Fathimafarhana M</cp:lastModifiedBy>
  <cp:revision>2</cp:revision>
  <dcterms:created xsi:type="dcterms:W3CDTF">2020-10-16T11:02:00Z</dcterms:created>
  <dcterms:modified xsi:type="dcterms:W3CDTF">2020-10-17T06:57:00Z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52bb50-aef2-4dc8-bb7f-e0da22648362_Enabled">
    <vt:lpwstr>True</vt:lpwstr>
  </property>
  <property fmtid="{D5CDD505-2E9C-101B-9397-08002B2CF9AE}" pid="3" name="MSIP_Label_ac52bb50-aef2-4dc8-bb7f-e0da22648362_SiteId">
    <vt:lpwstr>264b9899-fe1b-430b-9509-2154878d5774</vt:lpwstr>
  </property>
  <property fmtid="{D5CDD505-2E9C-101B-9397-08002B2CF9AE}" pid="4" name="MSIP_Label_ac52bb50-aef2-4dc8-bb7f-e0da22648362_Owner">
    <vt:lpwstr>mfarhanace@lntecc.com</vt:lpwstr>
  </property>
  <property fmtid="{D5CDD505-2E9C-101B-9397-08002B2CF9AE}" pid="5" name="MSIP_Label_ac52bb50-aef2-4dc8-bb7f-e0da22648362_SetDate">
    <vt:lpwstr>2020-10-16T11:22:09.4375977Z</vt:lpwstr>
  </property>
  <property fmtid="{D5CDD505-2E9C-101B-9397-08002B2CF9AE}" pid="6" name="MSIP_Label_ac52bb50-aef2-4dc8-bb7f-e0da22648362_Name">
    <vt:lpwstr>LTC Internal Use</vt:lpwstr>
  </property>
  <property fmtid="{D5CDD505-2E9C-101B-9397-08002B2CF9AE}" pid="7" name="MSIP_Label_ac52bb50-aef2-4dc8-bb7f-e0da22648362_Application">
    <vt:lpwstr>Microsoft Azure Information Protection</vt:lpwstr>
  </property>
  <property fmtid="{D5CDD505-2E9C-101B-9397-08002B2CF9AE}" pid="8" name="MSIP_Label_ac52bb50-aef2-4dc8-bb7f-e0da22648362_ActionId">
    <vt:lpwstr>64602a37-8d50-467a-89ad-d44208d19137</vt:lpwstr>
  </property>
  <property fmtid="{D5CDD505-2E9C-101B-9397-08002B2CF9AE}" pid="9" name="MSIP_Label_ac52bb50-aef2-4dc8-bb7f-e0da22648362_Extended_MSFT_Method">
    <vt:lpwstr>Automatic</vt:lpwstr>
  </property>
  <property fmtid="{D5CDD505-2E9C-101B-9397-08002B2CF9AE}" pid="10" name="Sensitivity">
    <vt:lpwstr>LTC Internal Use</vt:lpwstr>
  </property>
</Properties>
</file>