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Teacher-Reference Bias Main Cross Analysis</w:t>
      </w:r>
    </w:p>
    <w:p>
      <w:pPr>
        <w:pStyle w:val="Heading1"/>
      </w:pPr>
      <w:r>
        <w:t>Ana Sonuç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Dört deney aynı 512 görüntü / dört eşit 128 görüntülük tabaka / seed 42 / 1024×1024 / SAM1-2-3 / GT ve YOLO bbox protokolünü kullanır.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iSAID Plane ve Small Vehicle deneylerinde insan anotasyonu bağımsız kontrol referansıdır; teacher-reference bias iddiasının ana kanıtı bu iki deneydeki eşleşmiş pseudo−human farklarıdır.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SAMRS Plane ve Small Vehicle deneylerinde yayımlanmış etiket insan GT değildir; SAM tabanlı üretim hattından geldiği için bu iki deney destekleyici model-aile yakınlığı analizi olarak yorumlanır.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GT-bbox öz-referans diagonalinde 1,000 görmek beklenen matematiksel identity control'dür. Ana değerlendirme, teacher ve evaluated prediction bbox istemleri farklı olan YOLO-bbox koşuludur.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Farklı veri setlerinin IoU değerleri tek bir ortalamada birleştirilmez; sınıf ve veri ailesi bazında ayrı raporlanır.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Sonuç pseudo etiketlemenin yararsız olduğunu değil, pseudo etiket üreticisiyle aday modelin bağımlı olduğu test referansının model seçimini yanıltabileceğini gösterir.</w:t>
      </w:r>
    </w:p>
    <w:p>
      <w:pPr>
        <w:pStyle w:val="Heading2"/>
      </w:pPr>
      <w:r>
        <w:t>Dört Deneyde Temel Referans Sonuçları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Deney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Temel Referans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Avg IoU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Instance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isaid_plane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İnsan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0.597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5447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isaid_plane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İnsan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0.574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5447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isaid_plane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İnsan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0.638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5447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isaid_small_vehicle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İnsan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0.478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12051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isaid_small_vehicle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İnsan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0.461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12051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isaid_small_vehicle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İnsan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0.491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12051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samrs_plane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Yayımlanmış SAMRS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0.813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3713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samrs_plane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Yayımlanmış SAMRS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0.679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3713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samrs_plane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Yayımlanmış SAMRS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0.691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3713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samrs_small_vehicle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Yayımlanmış SAMRS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0.782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7659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samrs_small_vehicle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Yayımlanmış SAMRS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0.707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7659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samrs_small_vehicle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Yayımlanmış SAMRS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0.707</w:t>
            </w:r>
          </w:p>
        </w:tc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7659</w:t>
            </w:r>
          </w:p>
        </w:tc>
      </w:tr>
    </w:tbl>
    <w:p>
      <w:pPr>
        <w:pStyle w:val="Heading2"/>
      </w:pPr>
      <w:r>
        <w:t>YOLO-BBox Eşleşmiş Referans Etkileri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  <w:gridCol w:w="2410"/>
        <w:gridCol w:w="2410"/>
      </w:tblGrid>
      <w:tr>
        <w:tc>
          <w:tcPr>
            <w:tcW w:type="dxa" w:w="2410"/>
            <w:shd w:fill="1F4E79"/>
          </w:tcPr>
          <w:p>
            <w:r>
              <w:rPr>
                <w:b/>
                <w:color w:val="FFFFFF"/>
                <w:sz w:val="13"/>
              </w:rPr>
              <w:t>Deney</w:t>
            </w:r>
          </w:p>
        </w:tc>
        <w:tc>
          <w:tcPr>
            <w:tcW w:type="dxa" w:w="2410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410"/>
            <w:shd w:fill="1F4E79"/>
          </w:tcPr>
          <w:p>
            <w:r>
              <w:rPr>
                <w:b/>
                <w:color w:val="FFFFFF"/>
                <w:sz w:val="13"/>
              </w:rPr>
              <w:t>Referans</w:t>
            </w:r>
          </w:p>
        </w:tc>
        <w:tc>
          <w:tcPr>
            <w:tcW w:type="dxa" w:w="2410"/>
            <w:shd w:fill="1F4E79"/>
          </w:tcPr>
          <w:p>
            <w:r>
              <w:rPr>
                <w:b/>
                <w:color w:val="FFFFFF"/>
                <w:sz w:val="13"/>
              </w:rPr>
              <w:t>Temel IoU</w:t>
            </w:r>
          </w:p>
        </w:tc>
        <w:tc>
          <w:tcPr>
            <w:tcW w:type="dxa" w:w="2410"/>
            <w:shd w:fill="1F4E79"/>
          </w:tcPr>
          <w:p>
            <w:r>
              <w:rPr>
                <w:b/>
                <w:color w:val="FFFFFF"/>
                <w:sz w:val="13"/>
              </w:rPr>
              <w:t>Referans IoU</w:t>
            </w:r>
          </w:p>
        </w:tc>
        <w:tc>
          <w:tcPr>
            <w:tcW w:type="dxa" w:w="2410"/>
            <w:shd w:fill="1F4E79"/>
          </w:tcPr>
          <w:p>
            <w:r>
              <w:rPr>
                <w:b/>
                <w:color w:val="FFFFFF"/>
                <w:sz w:val="13"/>
              </w:rPr>
              <w:t>Fark (%95 GA)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isaid_plane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2410"/>
            <w:vAlign w:val="center"/>
            <w:shd w:fill="E1E2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0.597</w:t>
            </w:r>
          </w:p>
        </w:tc>
        <w:tc>
          <w:tcPr>
            <w:tcW w:type="dxa" w:w="2410"/>
            <w:vAlign w:val="center"/>
            <w:shd w:fill="8BC9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0.873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+0.276 [+0.257, +0.297]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isaid_plane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410"/>
            <w:vAlign w:val="center"/>
            <w:shd w:fill="E1E2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0.597</w:t>
            </w:r>
          </w:p>
        </w:tc>
        <w:tc>
          <w:tcPr>
            <w:tcW w:type="dxa" w:w="2410"/>
            <w:vAlign w:val="center"/>
            <w:shd w:fill="B1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0.749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+0.152 [+0.136, +0.166]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isaid_plane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410"/>
            <w:vAlign w:val="center"/>
            <w:shd w:fill="E1E2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0.597</w:t>
            </w:r>
          </w:p>
        </w:tc>
        <w:tc>
          <w:tcPr>
            <w:tcW w:type="dxa" w:w="2410"/>
            <w:vAlign w:val="center"/>
            <w:shd w:fill="B3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+0.145 [+0.130, +0.158]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isaid_plane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2410"/>
            <w:vAlign w:val="center"/>
            <w:shd w:fill="E8E4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0.574</w:t>
            </w:r>
          </w:p>
        </w:tc>
        <w:tc>
          <w:tcPr>
            <w:tcW w:type="dxa" w:w="2410"/>
            <w:vAlign w:val="center"/>
            <w:shd w:fill="B1D4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0.750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+0.177 [+0.158, +0.195]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isaid_plane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410"/>
            <w:vAlign w:val="center"/>
            <w:shd w:fill="E8E4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0.574</w:t>
            </w:r>
          </w:p>
        </w:tc>
        <w:tc>
          <w:tcPr>
            <w:tcW w:type="dxa" w:w="2410"/>
            <w:vAlign w:val="center"/>
            <w:shd w:fill="91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0.853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+0.279 [+0.258, +0.302]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isaid_plane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410"/>
            <w:vAlign w:val="center"/>
            <w:shd w:fill="E8E4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0.574</w:t>
            </w:r>
          </w:p>
        </w:tc>
        <w:tc>
          <w:tcPr>
            <w:tcW w:type="dxa" w:w="2410"/>
            <w:vAlign w:val="center"/>
            <w:shd w:fill="BFD8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0.706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+0.132 [+0.120, +0.144]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isaid_plane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2410"/>
            <w:vAlign w:val="center"/>
            <w:shd w:fill="D4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0.638</w:t>
            </w:r>
          </w:p>
        </w:tc>
        <w:tc>
          <w:tcPr>
            <w:tcW w:type="dxa" w:w="2410"/>
            <w:vAlign w:val="center"/>
            <w:shd w:fill="B4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+0.103 [+0.080, +0.121]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isaid_plane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410"/>
            <w:vAlign w:val="center"/>
            <w:shd w:fill="D4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0.638</w:t>
            </w:r>
          </w:p>
        </w:tc>
        <w:tc>
          <w:tcPr>
            <w:tcW w:type="dxa" w:w="2410"/>
            <w:vAlign w:val="center"/>
            <w:shd w:fill="C0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+0.064 [+0.046, +0.081]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isaid_plane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410"/>
            <w:vAlign w:val="center"/>
            <w:shd w:fill="D4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0.638</w:t>
            </w:r>
          </w:p>
        </w:tc>
        <w:tc>
          <w:tcPr>
            <w:tcW w:type="dxa" w:w="2410"/>
            <w:vAlign w:val="center"/>
            <w:shd w:fill="8ECA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0.863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+0.224 [+0.208, +0.240]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isaid_small_vehicle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2410"/>
            <w:vAlign w:val="center"/>
            <w:shd w:fill="FFE5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0.478</w:t>
            </w:r>
          </w:p>
        </w:tc>
        <w:tc>
          <w:tcPr>
            <w:tcW w:type="dxa" w:w="2410"/>
            <w:vAlign w:val="center"/>
            <w:shd w:fill="CFDD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0.654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+0.176 [+0.159, +0.194]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isaid_small_vehicle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410"/>
            <w:vAlign w:val="center"/>
            <w:shd w:fill="FFE5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0.478</w:t>
            </w:r>
          </w:p>
        </w:tc>
        <w:tc>
          <w:tcPr>
            <w:tcW w:type="dxa" w:w="2410"/>
            <w:vAlign w:val="center"/>
            <w:shd w:fill="EF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+0.073 [+0.058, +0.087]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isaid_small_vehicle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410"/>
            <w:vAlign w:val="center"/>
            <w:shd w:fill="FFE5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0.478</w:t>
            </w:r>
          </w:p>
        </w:tc>
        <w:tc>
          <w:tcPr>
            <w:tcW w:type="dxa" w:w="2410"/>
            <w:vAlign w:val="center"/>
            <w:shd w:fill="EC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0.560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+0.082 [+0.072, +0.093]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isaid_small_vehicle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2410"/>
            <w:vAlign w:val="center"/>
            <w:shd w:fill="FEE1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0.461</w:t>
            </w:r>
          </w:p>
        </w:tc>
        <w:tc>
          <w:tcPr>
            <w:tcW w:type="dxa" w:w="2410"/>
            <w:vAlign w:val="center"/>
            <w:shd w:fill="F0E7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0.549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+0.088 [+0.076, +0.099]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isaid_small_vehicle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410"/>
            <w:vAlign w:val="center"/>
            <w:shd w:fill="FEE1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0.461</w:t>
            </w:r>
          </w:p>
        </w:tc>
        <w:tc>
          <w:tcPr>
            <w:tcW w:type="dxa" w:w="2410"/>
            <w:vAlign w:val="center"/>
            <w:shd w:fill="D8E0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0.624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+0.163 [+0.143, +0.180]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isaid_small_vehicle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410"/>
            <w:vAlign w:val="center"/>
            <w:shd w:fill="FEE1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0.461</w:t>
            </w:r>
          </w:p>
        </w:tc>
        <w:tc>
          <w:tcPr>
            <w:tcW w:type="dxa" w:w="2410"/>
            <w:vAlign w:val="center"/>
            <w:shd w:fill="EF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+0.090 [+0.079, +0.101]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isaid_small_vehicle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2410"/>
            <w:vAlign w:val="center"/>
            <w:shd w:fill="FFE984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0.491</w:t>
            </w:r>
          </w:p>
        </w:tc>
        <w:tc>
          <w:tcPr>
            <w:tcW w:type="dxa" w:w="2410"/>
            <w:vAlign w:val="center"/>
            <w:shd w:fill="ECE5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0.562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+0.071 [+0.060, +0.083]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isaid_small_vehicle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410"/>
            <w:vAlign w:val="center"/>
            <w:shd w:fill="FFE984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0.491</w:t>
            </w:r>
          </w:p>
        </w:tc>
        <w:tc>
          <w:tcPr>
            <w:tcW w:type="dxa" w:w="2410"/>
            <w:vAlign w:val="center"/>
            <w:shd w:fill="EEE6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0.555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+0.064 [+0.049, +0.077]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isaid_small_vehicle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410"/>
            <w:vAlign w:val="center"/>
            <w:shd w:fill="FFE984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0.491</w:t>
            </w:r>
          </w:p>
        </w:tc>
        <w:tc>
          <w:tcPr>
            <w:tcW w:type="dxa" w:w="2410"/>
            <w:vAlign w:val="center"/>
            <w:shd w:fill="D6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0.633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+0.142 [+0.128, +0.158]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samrs_plane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410"/>
            <w:vAlign w:val="center"/>
            <w:shd w:fill="9DCF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0.813</w:t>
            </w:r>
          </w:p>
        </w:tc>
        <w:tc>
          <w:tcPr>
            <w:tcW w:type="dxa" w:w="2410"/>
            <w:vAlign w:val="center"/>
            <w:shd w:fill="C8DB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0.676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-0.137 [-0.167, -0.114]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samrs_plane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410"/>
            <w:vAlign w:val="center"/>
            <w:shd w:fill="9DCF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0.813</w:t>
            </w:r>
          </w:p>
        </w:tc>
        <w:tc>
          <w:tcPr>
            <w:tcW w:type="dxa" w:w="2410"/>
            <w:vAlign w:val="center"/>
            <w:shd w:fill="C2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0.695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-0.118 [-0.137, -0.099]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samrs_plane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Yeniden SAM1</w:t>
            </w:r>
          </w:p>
        </w:tc>
        <w:tc>
          <w:tcPr>
            <w:tcW w:type="dxa" w:w="2410"/>
            <w:vAlign w:val="center"/>
            <w:shd w:fill="9DCF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0.813</w:t>
            </w:r>
          </w:p>
        </w:tc>
        <w:tc>
          <w:tcPr>
            <w:tcW w:type="dxa" w:w="2410"/>
            <w:vAlign w:val="center"/>
            <w:shd w:fill="9C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0.818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+0.005 [+0.002, +0.011]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samrs_plane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410"/>
            <w:vAlign w:val="center"/>
            <w:shd w:fill="C7DB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0.679</w:t>
            </w:r>
          </w:p>
        </w:tc>
        <w:tc>
          <w:tcPr>
            <w:tcW w:type="dxa" w:w="2410"/>
            <w:vAlign w:val="center"/>
            <w:shd w:fill="A6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0.785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+0.106 [+0.094, +0.123]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samrs_plane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410"/>
            <w:vAlign w:val="center"/>
            <w:shd w:fill="C7DB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0.679</w:t>
            </w:r>
          </w:p>
        </w:tc>
        <w:tc>
          <w:tcPr>
            <w:tcW w:type="dxa" w:w="2410"/>
            <w:vAlign w:val="center"/>
            <w:shd w:fill="D2DE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0.643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-0.035 [-0.048, -0.022]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samrs_plane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Yeniden SAM1</w:t>
            </w:r>
          </w:p>
        </w:tc>
        <w:tc>
          <w:tcPr>
            <w:tcW w:type="dxa" w:w="2410"/>
            <w:vAlign w:val="center"/>
            <w:shd w:fill="C7DB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0.679</w:t>
            </w:r>
          </w:p>
        </w:tc>
        <w:tc>
          <w:tcPr>
            <w:tcW w:type="dxa" w:w="2410"/>
            <w:vAlign w:val="center"/>
            <w:shd w:fill="C6DB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0.682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+0.004 [+0.001, +0.008]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samrs_plane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410"/>
            <w:vAlign w:val="center"/>
            <w:shd w:fill="C3DA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0.691</w:t>
            </w:r>
          </w:p>
        </w:tc>
        <w:tc>
          <w:tcPr>
            <w:tcW w:type="dxa" w:w="2410"/>
            <w:vAlign w:val="center"/>
            <w:shd w:fill="D4DE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0.639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-0.052 [-0.073, -0.035]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samrs_plane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410"/>
            <w:vAlign w:val="center"/>
            <w:shd w:fill="C3DA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0.691</w:t>
            </w:r>
          </w:p>
        </w:tc>
        <w:tc>
          <w:tcPr>
            <w:tcW w:type="dxa" w:w="2410"/>
            <w:vAlign w:val="center"/>
            <w:shd w:fill="A2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0.799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+0.108 [+0.091, +0.128]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samrs_plane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Yeniden SAM1</w:t>
            </w:r>
          </w:p>
        </w:tc>
        <w:tc>
          <w:tcPr>
            <w:tcW w:type="dxa" w:w="2410"/>
            <w:vAlign w:val="center"/>
            <w:shd w:fill="C3DA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0.691</w:t>
            </w:r>
          </w:p>
        </w:tc>
        <w:tc>
          <w:tcPr>
            <w:tcW w:type="dxa" w:w="2410"/>
            <w:vAlign w:val="center"/>
            <w:shd w:fill="C2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0.695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+0.004 [+0.002, +0.008]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samrs_small_vehicle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410"/>
            <w:vAlign w:val="center"/>
            <w:shd w:fill="A7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0.782</w:t>
            </w:r>
          </w:p>
        </w:tc>
        <w:tc>
          <w:tcPr>
            <w:tcW w:type="dxa" w:w="2410"/>
            <w:vAlign w:val="center"/>
            <w:shd w:fill="C2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0.697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-0.085 [-0.106, -0.060]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samrs_small_vehicle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410"/>
            <w:vAlign w:val="center"/>
            <w:shd w:fill="A7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0.782</w:t>
            </w:r>
          </w:p>
        </w:tc>
        <w:tc>
          <w:tcPr>
            <w:tcW w:type="dxa" w:w="2410"/>
            <w:vAlign w:val="center"/>
            <w:shd w:fill="BF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0.705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-0.077 [-0.092, -0.061]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samrs_small_vehicle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Yeniden SAM1</w:t>
            </w:r>
          </w:p>
        </w:tc>
        <w:tc>
          <w:tcPr>
            <w:tcW w:type="dxa" w:w="2410"/>
            <w:vAlign w:val="center"/>
            <w:shd w:fill="A7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0.782</w:t>
            </w:r>
          </w:p>
        </w:tc>
        <w:tc>
          <w:tcPr>
            <w:tcW w:type="dxa" w:w="2410"/>
            <w:vAlign w:val="center"/>
            <w:shd w:fill="A7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+0.000 [+0.000, +0.000]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samrs_small_vehicle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410"/>
            <w:vAlign w:val="center"/>
            <w:shd w:fill="BED8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0.707</w:t>
            </w:r>
          </w:p>
        </w:tc>
        <w:tc>
          <w:tcPr>
            <w:tcW w:type="dxa" w:w="2410"/>
            <w:vAlign w:val="center"/>
            <w:shd w:fill="B1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0.749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+0.042 [+0.030, +0.054]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samrs_small_vehicle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410"/>
            <w:vAlign w:val="center"/>
            <w:shd w:fill="BED8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0.707</w:t>
            </w:r>
          </w:p>
        </w:tc>
        <w:tc>
          <w:tcPr>
            <w:tcW w:type="dxa" w:w="2410"/>
            <w:vAlign w:val="center"/>
            <w:shd w:fill="BF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0.705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-0.002 [-0.010, +0.005]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samrs_small_vehicle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Yeniden SAM1</w:t>
            </w:r>
          </w:p>
        </w:tc>
        <w:tc>
          <w:tcPr>
            <w:tcW w:type="dxa" w:w="2410"/>
            <w:vAlign w:val="center"/>
            <w:shd w:fill="BED8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0.707</w:t>
            </w:r>
          </w:p>
        </w:tc>
        <w:tc>
          <w:tcPr>
            <w:tcW w:type="dxa" w:w="2410"/>
            <w:vAlign w:val="center"/>
            <w:shd w:fill="BED8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0.707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-0.000 [-0.000, +0.000]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samrs_small_vehicle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410"/>
            <w:vAlign w:val="center"/>
            <w:shd w:fill="BED8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0.707</w:t>
            </w:r>
          </w:p>
        </w:tc>
        <w:tc>
          <w:tcPr>
            <w:tcW w:type="dxa" w:w="2410"/>
            <w:vAlign w:val="center"/>
            <w:shd w:fill="C2DA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0.694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-0.012 [-0.023, -0.001]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samrs_small_vehicle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410"/>
            <w:vAlign w:val="center"/>
            <w:shd w:fill="BED8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0.707</w:t>
            </w:r>
          </w:p>
        </w:tc>
        <w:tc>
          <w:tcPr>
            <w:tcW w:type="dxa" w:w="2410"/>
            <w:vAlign w:val="center"/>
            <w:shd w:fill="AE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0.760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+0.054 [+0.044, +0.063]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samrs_small_vehicle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Yeniden SAM1</w:t>
            </w:r>
          </w:p>
        </w:tc>
        <w:tc>
          <w:tcPr>
            <w:tcW w:type="dxa" w:w="2410"/>
            <w:vAlign w:val="center"/>
            <w:shd w:fill="BED8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0.707</w:t>
            </w:r>
          </w:p>
        </w:tc>
        <w:tc>
          <w:tcPr>
            <w:tcW w:type="dxa" w:w="2410"/>
            <w:vAlign w:val="center"/>
            <w:shd w:fill="BED8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0.707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+0.000 [-0.000, +0.000]</w:t>
            </w:r>
          </w:p>
        </w:tc>
      </w:tr>
    </w:tbl>
    <w:p>
      <w:pPr>
        <w:pStyle w:val="Heading2"/>
      </w:pPr>
      <w:r>
        <w:t>SAMRS Yayımlanmış Referans Yakınlığı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14"/>
        <w:gridCol w:w="3614"/>
        <w:gridCol w:w="3614"/>
        <w:gridCol w:w="3614"/>
      </w:tblGrid>
      <w:tr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Deney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Referans Çifti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Referans Anlaşması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Instance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samrs_plane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Yayımlanmış SAMRS ↔ yeniden SAM1</w:t>
            </w:r>
          </w:p>
        </w:tc>
        <w:tc>
          <w:tcPr>
            <w:tcW w:type="dxa" w:w="3614"/>
            <w:vAlign w:val="center"/>
            <w:shd w:fill="66BF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0.991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3713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samrs_small_vehicle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Yayımlanmış SAMRS ↔ yeniden SAM1</w:t>
            </w:r>
          </w:p>
        </w:tc>
        <w:tc>
          <w:tcPr>
            <w:tcW w:type="dxa" w:w="3614"/>
            <w:vAlign w:val="center"/>
            <w:shd w:fill="64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0.998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7659</w:t>
            </w:r>
          </w:p>
        </w:tc>
      </w:tr>
    </w:tbl>
    <w:p>
      <w:pPr>
        <w:pStyle w:val="Heading1"/>
      </w:pPr>
      <w:r>
        <w:t>Sınırlılıklar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Çalışma iki remote-sensing veri ailesi ve iki hedef sınıfla sınırlıdır.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SAMRS için bağımsız insan instance maskesi bulunmadığından mutlak segmentasyon kalitesi iddiası kurulamaz.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Pseudo referanslar GT bbox ile üretildiği için localization hatası teacher tarafında kontrol edilmiştir; bu, yalnız maske sınırı kaynaklı affinity etkisini izole eder.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YOLO yanlış pozitifleri detector mAP/precision/recall tablosunda ölçülür; instance maske ortalamasına sahte bir GT örneği olarak eklenmez.</w:t>
      </w:r>
    </w:p>
    <w:sectPr w:rsidR="00FC693F" w:rsidRPr="0006063C" w:rsidSect="00034616">
      <w:pgSz w:w="15840" w:h="12240" w:orient="landscape"/>
      <w:pgMar w:top="605" w:right="691" w:bottom="605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