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iSAID Plane Cross-Reference Analysis</w:t>
      </w:r>
    </w:p>
    <w:p>
      <w:pPr>
        <w:pStyle w:val="Heading1"/>
      </w:pPr>
      <w:r>
        <w:t>Teknik Özet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Temel referansta YOLO-bbox Overall Avg IoU bakımından en yüksek model SAM3 (0.638) olmuştur.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Aynı dondurulmuş tahminler bütün referanslara karşı değerlendirildiği için sütunlar arasındaki fark yalnız referans maskesi değişiminin etkisini gösterir.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GT bbox ile bir modelin kendi ürettiği maske yine aynı maskeye karşı ölçüldüğünde IoU'nun 1,000 olması beklenir; bu bağımsız başarı sonucu değildir.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YOLO bbox koşulunda her modelin kendi ürettiği etikette kazandığı ek IoU, aynı tahminlerin diğer iki SAM etiketindeki ortalaması çıkarılarak hesaplandı; Overall aralık +0.124 ile +0.141 arasındadır.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Tabaka sonuçları, etkinin kalabalık/örtüşen sahne ve hedef alanı koşullarında tutarlı olup olmadığını kontrol eder.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İnsan referansı bağımsız kontroldür; pseudo referans kaynaklı sıralama veya skor değişimi buna göre yorumlanır.</w:t>
      </w:r>
    </w:p>
    <w:p>
      <w:pPr>
        <w:pStyle w:val="Heading1"/>
      </w:pPr>
      <w:r>
        <w:t>Kapsam ve Tanımlar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Kapsam: 512 görüntü, dört sahne grubunun her birinde 128 görüntü ve toplam 5.447 uçak nesnesi.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Avg IoU her nesne için ayrı hesaplanır ve bütün nesneler eşit ağırlıkla ortalanır.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Model–referans matrislerinde satır değerlendirilen modeli, sütun kullanılan referans maskeyi, hücre ise Avg IoU değerini gösterir.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Kendi Etiketiyle IoU, örneğin SAM2 tahmininin SAM2 tarafından üretilen referans maskeye göre puanıdır.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Diğer SAM Etiketleriyle Ortalama IoU, aynı tahminin diğer iki SAM modelinin ürettiği maskelere göre aldığı iki puanın ortalamasıdır.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Ek IoU, bu iki değerin farkıdır. Pozitif değer, modelin kendi etiketine göre ölçüldüğünde daha yüksek puan aldığını gösterir.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Güven aralıkları ve ayrıntılı istatistiksel kontroller analiz CSV'lerinde saklanır; okunabilirliği korumak için bu özet tablolara basılmaz.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Bu karşılaştırmalar ilk sonuçlar görüldükten sonra geliştirilmiştir; önceden kaydedilmiş doğrulayıcı test değildir ve çoklu karşılaştırma düzeltmesi uygulanmamıştır.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Aynı-model karşılaştırması aynı dondurulmuş checkpoint ile sınırlıdır; farklı eğitim seed'i/checkpoint'i veya model ailesi düzeyinde genelleme test edilmemiştir.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Bilinen pozitif nesnedeki boş pseudo referans eksik etikettir ve 0 puanlanır.</w:t>
      </w:r>
    </w:p>
    <w:p>
      <w:r>
        <w:drawing>
          <wp:inline xmlns:a="http://schemas.openxmlformats.org/drawingml/2006/main" xmlns:pic="http://schemas.openxmlformats.org/drawingml/2006/picture">
            <wp:extent cx="8778240" cy="3136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eference_iou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13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Overall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0.653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9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0.827</w:t>
            </w:r>
          </w:p>
        </w:tc>
        <w:tc>
          <w:tcPr>
            <w:tcW w:type="dxa" w:w="2892"/>
            <w:vAlign w:val="center"/>
            <w:shd w:fill="9B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D7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0.629</w:t>
            </w:r>
          </w:p>
        </w:tc>
        <w:tc>
          <w:tcPr>
            <w:tcW w:type="dxa" w:w="2892"/>
            <w:vAlign w:val="center"/>
            <w:shd w:fill="99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0.827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C1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0.700</w:t>
            </w:r>
          </w:p>
        </w:tc>
        <w:tc>
          <w:tcPr>
            <w:tcW w:type="dxa" w:w="2892"/>
            <w:vAlign w:val="center"/>
            <w:shd w:fill="9B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0.820</w:t>
            </w:r>
          </w:p>
        </w:tc>
        <w:tc>
          <w:tcPr>
            <w:tcW w:type="dxa" w:w="2892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0.784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Overall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E1E2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0.597</w:t>
            </w:r>
          </w:p>
        </w:tc>
        <w:tc>
          <w:tcPr>
            <w:tcW w:type="dxa" w:w="2892"/>
            <w:vAlign w:val="center"/>
            <w:shd w:fill="8B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0.873</w:t>
            </w:r>
          </w:p>
        </w:tc>
        <w:tc>
          <w:tcPr>
            <w:tcW w:type="dxa" w:w="2892"/>
            <w:vAlign w:val="center"/>
            <w:shd w:fill="B1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0.749</w:t>
            </w:r>
          </w:p>
        </w:tc>
        <w:tc>
          <w:tcPr>
            <w:tcW w:type="dxa" w:w="2892"/>
            <w:vAlign w:val="center"/>
            <w:shd w:fill="B3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E8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0.574</w:t>
            </w:r>
          </w:p>
        </w:tc>
        <w:tc>
          <w:tcPr>
            <w:tcW w:type="dxa" w:w="2892"/>
            <w:vAlign w:val="center"/>
            <w:shd w:fill="B1D4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0.750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0.853</w:t>
            </w:r>
          </w:p>
        </w:tc>
        <w:tc>
          <w:tcPr>
            <w:tcW w:type="dxa" w:w="2892"/>
            <w:vAlign w:val="center"/>
            <w:shd w:fill="BF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D4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0.638</w:t>
            </w:r>
          </w:p>
        </w:tc>
        <w:tc>
          <w:tcPr>
            <w:tcW w:type="dxa" w:w="2892"/>
            <w:vAlign w:val="center"/>
            <w:shd w:fill="B4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0.741</w:t>
            </w:r>
          </w:p>
        </w:tc>
        <w:tc>
          <w:tcPr>
            <w:tcW w:type="dxa" w:w="2892"/>
            <w:vAlign w:val="center"/>
            <w:shd w:fill="C0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0.702</w:t>
            </w:r>
          </w:p>
        </w:tc>
        <w:tc>
          <w:tcPr>
            <w:tcW w:type="dxa" w:w="2892"/>
            <w:vAlign w:val="center"/>
            <w:shd w:fill="8E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0.863</w:t>
            </w:r>
          </w:p>
        </w:tc>
      </w:tr>
    </w:tbl>
    <w:p>
      <w:pPr>
        <w:pStyle w:val="Heading2"/>
      </w:pPr>
      <w:r>
        <w:t>No Overlap × Low Mask Area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E2E3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0.593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3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0.795</w:t>
            </w:r>
          </w:p>
        </w:tc>
        <w:tc>
          <w:tcPr>
            <w:tcW w:type="dxa" w:w="2892"/>
            <w:vAlign w:val="center"/>
            <w:shd w:fill="AA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EB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0.565</w:t>
            </w:r>
          </w:p>
        </w:tc>
        <w:tc>
          <w:tcPr>
            <w:tcW w:type="dxa" w:w="2892"/>
            <w:vAlign w:val="center"/>
            <w:shd w:fill="A3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0.795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B2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CE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0.656</w:t>
            </w:r>
          </w:p>
        </w:tc>
        <w:tc>
          <w:tcPr>
            <w:tcW w:type="dxa" w:w="2892"/>
            <w:vAlign w:val="center"/>
            <w:shd w:fill="AA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0.774</w:t>
            </w:r>
          </w:p>
        </w:tc>
        <w:tc>
          <w:tcPr>
            <w:tcW w:type="dxa" w:w="2892"/>
            <w:vAlign w:val="center"/>
            <w:shd w:fill="B2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0.746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No Overlap × Low Mask Area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F2E7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0.543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0.852</w:t>
            </w:r>
          </w:p>
        </w:tc>
        <w:tc>
          <w:tcPr>
            <w:tcW w:type="dxa" w:w="2892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0.719</w:t>
            </w:r>
          </w:p>
        </w:tc>
        <w:tc>
          <w:tcPr>
            <w:tcW w:type="dxa" w:w="2892"/>
            <w:vAlign w:val="center"/>
            <w:shd w:fill="C2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F9E984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0.519</w:t>
            </w:r>
          </w:p>
        </w:tc>
        <w:tc>
          <w:tcPr>
            <w:tcW w:type="dxa" w:w="2892"/>
            <w:vAlign w:val="center"/>
            <w:shd w:fill="BA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0.720</w:t>
            </w:r>
          </w:p>
        </w:tc>
        <w:tc>
          <w:tcPr>
            <w:tcW w:type="dxa" w:w="2892"/>
            <w:vAlign w:val="center"/>
            <w:shd w:fill="99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0.828</w:t>
            </w:r>
          </w:p>
        </w:tc>
        <w:tc>
          <w:tcPr>
            <w:tcW w:type="dxa" w:w="2892"/>
            <w:vAlign w:val="center"/>
            <w:shd w:fill="CB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0.666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DFE2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0.602</w:t>
            </w:r>
          </w:p>
        </w:tc>
        <w:tc>
          <w:tcPr>
            <w:tcW w:type="dxa" w:w="2892"/>
            <w:vAlign w:val="center"/>
            <w:shd w:fill="C1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0.698</w:t>
            </w:r>
          </w:p>
        </w:tc>
        <w:tc>
          <w:tcPr>
            <w:tcW w:type="dxa" w:w="2892"/>
            <w:vAlign w:val="center"/>
            <w:shd w:fill="CB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0.666</w:t>
            </w:r>
          </w:p>
        </w:tc>
        <w:tc>
          <w:tcPr>
            <w:tcW w:type="dxa" w:w="2892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0.845</w:t>
            </w:r>
          </w:p>
        </w:tc>
      </w:tr>
    </w:tbl>
    <w:p>
      <w:pPr>
        <w:pStyle w:val="Heading2"/>
      </w:pPr>
      <w:r>
        <w:t>No Overlap × High Mask Area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D1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B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0.820</w:t>
            </w:r>
          </w:p>
        </w:tc>
        <w:tc>
          <w:tcPr>
            <w:tcW w:type="dxa" w:w="2892"/>
            <w:vAlign w:val="center"/>
            <w:shd w:fill="A8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CA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0.670</w:t>
            </w:r>
          </w:p>
        </w:tc>
        <w:tc>
          <w:tcPr>
            <w:tcW w:type="dxa" w:w="2892"/>
            <w:vAlign w:val="center"/>
            <w:shd w:fill="9B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0.820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5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B6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0.735</w:t>
            </w:r>
          </w:p>
        </w:tc>
        <w:tc>
          <w:tcPr>
            <w:tcW w:type="dxa" w:w="2892"/>
            <w:vAlign w:val="center"/>
            <w:shd w:fill="A8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0.778</w:t>
            </w:r>
          </w:p>
        </w:tc>
        <w:tc>
          <w:tcPr>
            <w:tcW w:type="dxa" w:w="2892"/>
            <w:vAlign w:val="center"/>
            <w:shd w:fill="A5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0.790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No Overlap × High Mask Area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DC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0.611</w:t>
            </w:r>
          </w:p>
        </w:tc>
        <w:tc>
          <w:tcPr>
            <w:tcW w:type="dxa" w:w="2892"/>
            <w:vAlign w:val="center"/>
            <w:shd w:fill="88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0.881</w:t>
            </w:r>
          </w:p>
        </w:tc>
        <w:tc>
          <w:tcPr>
            <w:tcW w:type="dxa" w:w="2892"/>
            <w:vAlign w:val="center"/>
            <w:shd w:fill="AC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0.765</w:t>
            </w:r>
          </w:p>
        </w:tc>
        <w:tc>
          <w:tcPr>
            <w:tcW w:type="dxa" w:w="2892"/>
            <w:vAlign w:val="center"/>
            <w:shd w:fill="BA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D8E0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0.625</w:t>
            </w:r>
          </w:p>
        </w:tc>
        <w:tc>
          <w:tcPr>
            <w:tcW w:type="dxa" w:w="2892"/>
            <w:vAlign w:val="center"/>
            <w:shd w:fill="AF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0.758</w:t>
            </w:r>
          </w:p>
        </w:tc>
        <w:tc>
          <w:tcPr>
            <w:tcW w:type="dxa" w:w="2892"/>
            <w:vAlign w:val="center"/>
            <w:shd w:fill="8B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0.872</w:t>
            </w:r>
          </w:p>
        </w:tc>
        <w:tc>
          <w:tcPr>
            <w:tcW w:type="dxa" w:w="2892"/>
            <w:vAlign w:val="center"/>
            <w:shd w:fill="B8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C4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0.688</w:t>
            </w:r>
          </w:p>
        </w:tc>
        <w:tc>
          <w:tcPr>
            <w:tcW w:type="dxa" w:w="2892"/>
            <w:vAlign w:val="center"/>
            <w:shd w:fill="BC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0.716</w:t>
            </w:r>
          </w:p>
        </w:tc>
        <w:tc>
          <w:tcPr>
            <w:tcW w:type="dxa" w:w="2892"/>
            <w:vAlign w:val="center"/>
            <w:shd w:fill="B9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0.723</w:t>
            </w:r>
          </w:p>
        </w:tc>
        <w:tc>
          <w:tcPr>
            <w:tcW w:type="dxa" w:w="2892"/>
            <w:vAlign w:val="center"/>
            <w:shd w:fill="8B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0.873</w:t>
            </w:r>
          </w:p>
        </w:tc>
      </w:tr>
    </w:tbl>
    <w:p>
      <w:pPr>
        <w:pStyle w:val="Heading2"/>
      </w:pPr>
      <w:r>
        <w:t>Overlap × Low Mask Area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D6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0.633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0.808</w:t>
            </w:r>
          </w:p>
        </w:tc>
        <w:tc>
          <w:tcPr>
            <w:tcW w:type="dxa" w:w="2892"/>
            <w:vAlign w:val="center"/>
            <w:shd w:fill="A1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E4E3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0.586</w:t>
            </w:r>
          </w:p>
        </w:tc>
        <w:tc>
          <w:tcPr>
            <w:tcW w:type="dxa" w:w="2892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0.808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B1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C9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0.672</w:t>
            </w:r>
          </w:p>
        </w:tc>
        <w:tc>
          <w:tcPr>
            <w:tcW w:type="dxa" w:w="2892"/>
            <w:vAlign w:val="center"/>
            <w:shd w:fill="A1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0.800</w:t>
            </w:r>
          </w:p>
        </w:tc>
        <w:tc>
          <w:tcPr>
            <w:tcW w:type="dxa" w:w="2892"/>
            <w:vAlign w:val="center"/>
            <w:shd w:fill="B1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Overlap × Low Mask Area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E7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0.577</w:t>
            </w:r>
          </w:p>
        </w:tc>
        <w:tc>
          <w:tcPr>
            <w:tcW w:type="dxa" w:w="2892"/>
            <w:vAlign w:val="center"/>
            <w:shd w:fill="8C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0.868</w:t>
            </w:r>
          </w:p>
        </w:tc>
        <w:tc>
          <w:tcPr>
            <w:tcW w:type="dxa" w:w="2892"/>
            <w:vAlign w:val="center"/>
            <w:shd w:fill="B8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0.728</w:t>
            </w:r>
          </w:p>
        </w:tc>
        <w:tc>
          <w:tcPr>
            <w:tcW w:type="dxa" w:w="2892"/>
            <w:vAlign w:val="center"/>
            <w:shd w:fill="BA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F5E8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0.532</w:t>
            </w:r>
          </w:p>
        </w:tc>
        <w:tc>
          <w:tcPr>
            <w:tcW w:type="dxa" w:w="2892"/>
            <w:vAlign w:val="center"/>
            <w:shd w:fill="B6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0.733</w:t>
            </w:r>
          </w:p>
        </w:tc>
        <w:tc>
          <w:tcPr>
            <w:tcW w:type="dxa" w:w="2892"/>
            <w:vAlign w:val="center"/>
            <w:shd w:fill="95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0.840</w:t>
            </w:r>
          </w:p>
        </w:tc>
        <w:tc>
          <w:tcPr>
            <w:tcW w:type="dxa" w:w="2892"/>
            <w:vAlign w:val="center"/>
            <w:shd w:fill="C9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DC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0.611</w:t>
            </w:r>
          </w:p>
        </w:tc>
        <w:tc>
          <w:tcPr>
            <w:tcW w:type="dxa" w:w="2892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0.719</w:t>
            </w:r>
          </w:p>
        </w:tc>
        <w:tc>
          <w:tcPr>
            <w:tcW w:type="dxa" w:w="2892"/>
            <w:vAlign w:val="center"/>
            <w:shd w:fill="CB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0.666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0.853</w:t>
            </w:r>
          </w:p>
        </w:tc>
      </w:tr>
    </w:tbl>
    <w:p>
      <w:pPr>
        <w:pStyle w:val="Heading2"/>
      </w:pPr>
      <w:r>
        <w:t>Overlap × High Mask Area · GT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C8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0.676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892"/>
            <w:vAlign w:val="center"/>
            <w:shd w:fill="92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CE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0.658</w:t>
            </w:r>
          </w:p>
        </w:tc>
        <w:tc>
          <w:tcPr>
            <w:tcW w:type="dxa" w:w="2892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0.846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0.809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BC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0.716</w:t>
            </w:r>
          </w:p>
        </w:tc>
        <w:tc>
          <w:tcPr>
            <w:tcW w:type="dxa" w:w="2892"/>
            <w:vAlign w:val="center"/>
            <w:shd w:fill="92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0.850</w:t>
            </w:r>
          </w:p>
        </w:tc>
        <w:tc>
          <w:tcPr>
            <w:tcW w:type="dxa" w:w="2892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Overlap × High Mask Area · YOLO bbox Avg IoU</w:t>
      </w:r>
    </w:p>
    <w:p>
      <w:pPr>
        <w:spacing w:after="80"/>
      </w:pPr>
      <w:r>
        <w:rPr>
          <w:rFonts w:ascii="DejaVu Sans" w:hAnsi="DejaVu Sans"/>
          <w:sz w:val="16"/>
        </w:rPr>
        <w:t>Satır modeli, sütun referans maskeyi, hücre Avg IoU değerini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İnsan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SAM1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DBE1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0.616</w:t>
            </w:r>
          </w:p>
        </w:tc>
        <w:tc>
          <w:tcPr>
            <w:tcW w:type="dxa" w:w="2892"/>
            <w:vAlign w:val="center"/>
            <w:shd w:fill="89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0.878</w:t>
            </w:r>
          </w:p>
        </w:tc>
        <w:tc>
          <w:tcPr>
            <w:tcW w:type="dxa" w:w="2892"/>
            <w:vAlign w:val="center"/>
            <w:shd w:fill="AD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0.763</w:t>
            </w:r>
          </w:p>
        </w:tc>
        <w:tc>
          <w:tcPr>
            <w:tcW w:type="dxa" w:w="2892"/>
            <w:vAlign w:val="center"/>
            <w:shd w:fill="AC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E1E2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0.597</w:t>
            </w:r>
          </w:p>
        </w:tc>
        <w:tc>
          <w:tcPr>
            <w:tcW w:type="dxa" w:w="2892"/>
            <w:vAlign w:val="center"/>
            <w:shd w:fill="AC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0.765</w:t>
            </w:r>
          </w:p>
        </w:tc>
        <w:tc>
          <w:tcPr>
            <w:tcW w:type="dxa" w:w="2892"/>
            <w:vAlign w:val="center"/>
            <w:shd w:fill="8F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0.860</w:t>
            </w:r>
          </w:p>
        </w:tc>
        <w:tc>
          <w:tcPr>
            <w:tcW w:type="dxa" w:w="2892"/>
            <w:vAlign w:val="center"/>
            <w:shd w:fill="B8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D0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0.650</w:t>
            </w:r>
          </w:p>
        </w:tc>
        <w:tc>
          <w:tcPr>
            <w:tcW w:type="dxa" w:w="2892"/>
            <w:vAlign w:val="center"/>
            <w:shd w:fill="AB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0.768</w:t>
            </w:r>
          </w:p>
        </w:tc>
        <w:tc>
          <w:tcPr>
            <w:tcW w:type="dxa" w:w="2892"/>
            <w:vAlign w:val="center"/>
            <w:shd w:fill="B8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0.727</w:t>
            </w:r>
          </w:p>
        </w:tc>
        <w:tc>
          <w:tcPr>
            <w:tcW w:type="dxa" w:w="2892"/>
            <w:vAlign w:val="center"/>
            <w:shd w:fill="8C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0.869</w:t>
            </w:r>
          </w:p>
        </w:tc>
      </w:tr>
    </w:tbl>
    <w:p>
      <w:pPr>
        <w:pStyle w:val="Heading2"/>
      </w:pPr>
      <w:r>
        <w:t>Model Kendi Etiketiyle Ne Kadar Ek Puan Alıyor? · Overall · YOLO bbox</w:t>
      </w:r>
    </w:p>
    <w:p>
      <w:pPr>
        <w:spacing w:after="80"/>
      </w:pPr>
      <w:r>
        <w:rPr>
          <w:rFonts w:ascii="DejaVu Sans" w:hAnsi="DejaVu Sans"/>
          <w:sz w:val="16"/>
        </w:rPr>
        <w:t>Ek IoU = Kendi Etiketiyle IoU − Diğer SAM Etiketleriyle Ortalama IoU. Pozitif değer, modelin kendi etiketinde daha yüksek puan aldığını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Kendi Etiketiyle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Diğer SAM Etiketleriyle Ortalama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Ek IoU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3614"/>
            <w:vAlign w:val="center"/>
            <w:shd w:fill="8B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0.873</w:t>
            </w:r>
          </w:p>
        </w:tc>
        <w:tc>
          <w:tcPr>
            <w:tcW w:type="dxa" w:w="3614"/>
            <w:vAlign w:val="center"/>
            <w:shd w:fill="B3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0.745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+0.128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3614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0.853</w:t>
            </w:r>
          </w:p>
        </w:tc>
        <w:tc>
          <w:tcPr>
            <w:tcW w:type="dxa" w:w="3614"/>
            <w:vAlign w:val="center"/>
            <w:shd w:fill="B8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0.728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+0.124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3614"/>
            <w:vAlign w:val="center"/>
            <w:shd w:fill="8E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0.863</w:t>
            </w:r>
          </w:p>
        </w:tc>
        <w:tc>
          <w:tcPr>
            <w:tcW w:type="dxa" w:w="3614"/>
            <w:vAlign w:val="center"/>
            <w:shd w:fill="BA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0.722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+0.141</w:t>
            </w:r>
          </w:p>
        </w:tc>
      </w:tr>
    </w:tbl>
    <w:p>
      <w:pPr>
        <w:pStyle w:val="Heading2"/>
      </w:pPr>
      <w:r>
        <w:t>Sahne Gruplarına Göre Kendi Etiketindeki Ek Puan · YOLO bbox</w:t>
      </w:r>
    </w:p>
    <w:p>
      <w:pPr>
        <w:spacing w:after="80"/>
      </w:pPr>
      <w:r>
        <w:rPr>
          <w:rFonts w:ascii="DejaVu Sans" w:hAnsi="DejaVu Sans"/>
          <w:sz w:val="16"/>
        </w:rPr>
        <w:t>Ek IoU = Kendi Etiketiyle IoU − Diğer SAM Etiketleriyle Ortalama IoU. Pozitif değer, modelin kendi etiketinde daha yüksek puan aldığını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Sahne Grubu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Kendi Etiketiyle IoU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Diğer SAM Etiketleriyle Ortalama IoU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Ek IoU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0.852</w:t>
            </w:r>
          </w:p>
        </w:tc>
        <w:tc>
          <w:tcPr>
            <w:tcW w:type="dxa" w:w="2892"/>
            <w:vAlign w:val="center"/>
            <w:shd w:fill="BED8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0.707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+0.144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99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0.828</w:t>
            </w:r>
          </w:p>
        </w:tc>
        <w:tc>
          <w:tcPr>
            <w:tcW w:type="dxa" w:w="2892"/>
            <w:vAlign w:val="center"/>
            <w:shd w:fill="C3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0.693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+0.136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93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0.845</w:t>
            </w:r>
          </w:p>
        </w:tc>
        <w:tc>
          <w:tcPr>
            <w:tcW w:type="dxa" w:w="2892"/>
            <w:vAlign w:val="center"/>
            <w:shd w:fill="C6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0.682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+0.163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88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0.881</w:t>
            </w:r>
          </w:p>
        </w:tc>
        <w:tc>
          <w:tcPr>
            <w:tcW w:type="dxa" w:w="2892"/>
            <w:vAlign w:val="center"/>
            <w:shd w:fill="B3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0.743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+0.138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8B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0.872</w:t>
            </w:r>
          </w:p>
        </w:tc>
        <w:tc>
          <w:tcPr>
            <w:tcW w:type="dxa" w:w="2892"/>
            <w:vAlign w:val="center"/>
            <w:shd w:fill="B3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0.742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+0.130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No 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8B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0.873</w:t>
            </w:r>
          </w:p>
        </w:tc>
        <w:tc>
          <w:tcPr>
            <w:tcW w:type="dxa" w:w="2892"/>
            <w:vAlign w:val="center"/>
            <w:shd w:fill="BB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0.719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+0.154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8C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0.868</w:t>
            </w:r>
          </w:p>
        </w:tc>
        <w:tc>
          <w:tcPr>
            <w:tcW w:type="dxa" w:w="2892"/>
            <w:vAlign w:val="center"/>
            <w:shd w:fill="B9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0.725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+0.143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95CC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0.840</w:t>
            </w:r>
          </w:p>
        </w:tc>
        <w:tc>
          <w:tcPr>
            <w:tcW w:type="dxa" w:w="2892"/>
            <w:vAlign w:val="center"/>
            <w:shd w:fill="C0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0.703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+0.137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Low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0.853</w:t>
            </w:r>
          </w:p>
        </w:tc>
        <w:tc>
          <w:tcPr>
            <w:tcW w:type="dxa" w:w="2892"/>
            <w:vAlign w:val="center"/>
            <w:shd w:fill="C3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0.692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+0.161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89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0.878</w:t>
            </w:r>
          </w:p>
        </w:tc>
        <w:tc>
          <w:tcPr>
            <w:tcW w:type="dxa" w:w="2892"/>
            <w:vAlign w:val="center"/>
            <w:shd w:fill="AC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0.765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+0.113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8F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0.860</w:t>
            </w:r>
          </w:p>
        </w:tc>
        <w:tc>
          <w:tcPr>
            <w:tcW w:type="dxa" w:w="2892"/>
            <w:vAlign w:val="center"/>
            <w:shd w:fill="B2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0.747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+0.113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Overlap × High Mask Area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8C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0.869</w:t>
            </w:r>
          </w:p>
        </w:tc>
        <w:tc>
          <w:tcPr>
            <w:tcW w:type="dxa" w:w="2892"/>
            <w:vAlign w:val="center"/>
            <w:shd w:fill="B2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0.748</w:t>
            </w:r>
          </w:p>
        </w:tc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+0.121</w:t>
            </w:r>
          </w:p>
        </w:tc>
      </w:tr>
    </w:tbl>
    <w:p>
      <w:pPr>
        <w:pStyle w:val="Heading2"/>
      </w:pPr>
      <w:r>
        <w:t>Temel Referanstan Kendi Etiketine Geçince Puan Değişimi · YOLO bbox</w:t>
      </w:r>
    </w:p>
    <w:p>
      <w:pPr>
        <w:spacing w:after="80"/>
      </w:pPr>
      <w:r>
        <w:rPr>
          <w:rFonts w:ascii="DejaVu Sans" w:hAnsi="DejaVu Sans"/>
          <w:sz w:val="16"/>
        </w:rPr>
        <w:t>Aynı tahmin sabit tutulur; yalnız puanın hesaplandığı referans maske değişir.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İnsan Etiketiyle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Kendi Etiketiyle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Puan Değişimi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3614"/>
            <w:vAlign w:val="center"/>
            <w:shd w:fill="E1E2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0.597</w:t>
            </w:r>
          </w:p>
        </w:tc>
        <w:tc>
          <w:tcPr>
            <w:tcW w:type="dxa" w:w="3614"/>
            <w:vAlign w:val="center"/>
            <w:shd w:fill="8B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+0.276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3614"/>
            <w:vAlign w:val="center"/>
            <w:shd w:fill="E8E4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0.574</w:t>
            </w:r>
          </w:p>
        </w:tc>
        <w:tc>
          <w:tcPr>
            <w:tcW w:type="dxa" w:w="3614"/>
            <w:vAlign w:val="center"/>
            <w:shd w:fill="91CB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0.853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+0.279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3614"/>
            <w:vAlign w:val="center"/>
            <w:shd w:fill="D4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0.638</w:t>
            </w:r>
          </w:p>
        </w:tc>
        <w:tc>
          <w:tcPr>
            <w:tcW w:type="dxa" w:w="3614"/>
            <w:vAlign w:val="center"/>
            <w:shd w:fill="8E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0.863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+0.224</w:t>
            </w:r>
          </w:p>
        </w:tc>
      </w:tr>
    </w:tbl>
    <w:p>
      <w:pPr>
        <w:pStyle w:val="Heading2"/>
      </w:pPr>
      <w:r>
        <w:t>Referans Maskeler Birbirine Ne Kadar Benziyor?</w:t>
      </w:r>
    </w:p>
    <w:p>
      <w:pPr>
        <w:spacing w:after="80"/>
      </w:pPr>
      <w:r>
        <w:rPr>
          <w:rFonts w:ascii="DejaVu Sans" w:hAnsi="DejaVu Sans"/>
          <w:sz w:val="16"/>
        </w:rPr>
        <w:t>Bu tablo model başarısını değil, iki referans maske kümesinin birbirine benzerliğini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A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B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Maskeler Arası Ortalama IoU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Nesne Sayısı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3614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5447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  <w:shd w:fill="D7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0.629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5447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C1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0.700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5447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  <w:shd w:fill="99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0.827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5447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9B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0.820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5447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0.784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5447</w:t>
            </w:r>
          </w:p>
        </w:tc>
      </w:tr>
    </w:tbl>
    <w:p>
      <w:pPr>
        <w:pStyle w:val="Heading2"/>
      </w:pPr>
      <w:r>
        <w:t>Referansa Göre Model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BBox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Sıralama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SAM1 &gt; SAM2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SAM2 &gt; SAM3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&gt; SAM1 &gt; SAM3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SAM1 &gt; SAM2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SAM1 &gt; SAM2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SAM2 &gt; SAM3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&gt; SAM1 &gt; SAM3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SAM1 &gt; SAM2</w:t>
            </w:r>
          </w:p>
        </w:tc>
      </w:tr>
    </w:tbl>
    <w:p>
      <w:pPr>
        <w:pStyle w:val="Heading2"/>
      </w:pPr>
      <w:r>
        <w:t>Boş Üretilen Referans Maskeler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Boş Maske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Boş Oranı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İnsan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</w:t>
            </w:r>
          </w:p>
        </w:tc>
      </w:tr>
    </w:tbl>
    <w:sectPr w:rsidR="00FC693F" w:rsidRPr="0006063C" w:rsidSect="00034616">
      <w:pgSz w:w="15840" w:h="12240" w:orient="landscape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