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Teacher-Reference Bias Main Cross Analysis · GT bbox</w:t>
      </w:r>
    </w:p>
    <w:p>
      <w:pPr>
        <w:pStyle w:val="Heading1"/>
      </w:pPr>
      <w:r>
        <w:t>Ana Sonuç</w:t>
      </w:r>
    </w:p>
    <w:p>
      <w:pPr>
        <w:pStyle w:val="ListBullet"/>
        <w:spacing w:after="60"/>
      </w:pPr>
      <w:r>
        <w:rPr>
          <w:rFonts w:ascii="DejaVu Sans" w:hAnsi="DejaVu Sans"/>
          <w:sz w:val="18"/>
        </w:rPr>
        <w:t>Dört deney aynı 512 görüntü / dört eşit 128 görüntülük sahne grubu / seed 42 / 1024×1024 / SAM1-2-3 / GT ve YOLO bbox protokolünü kullanır.</w:t>
      </w:r>
    </w:p>
    <w:p>
      <w:pPr>
        <w:pStyle w:val="ListBullet"/>
        <w:spacing w:after="60"/>
      </w:pPr>
      <w:r>
        <w:rPr>
          <w:rFonts w:ascii="DejaVu Sans" w:hAnsi="DejaVu Sans"/>
          <w:sz w:val="18"/>
        </w:rPr>
        <w:t>iSAID Plane ve Small Vehicle deneylerinde insan anotasyonu bağımsız kontrol referansıdır. Ana karşılaştırma, aynı dondurulmuş model tahmininin kendi ürettiği etikette aldığı IoU ile diğer iki SAM etiketinde aldığı ortalama IoU arasındaki farktır.</w:t>
      </w:r>
    </w:p>
    <w:p>
      <w:pPr>
        <w:pStyle w:val="ListBullet"/>
        <w:spacing w:after="60"/>
      </w:pPr>
      <w:r>
        <w:rPr>
          <w:rFonts w:ascii="DejaVu Sans" w:hAnsi="DejaVu Sans"/>
          <w:sz w:val="18"/>
        </w:rPr>
        <w:t>SAMRS Plane ve Small Vehicle deneylerinde yayımlanmış etiket insan GT değildir; SAM tabanlı üretim hattından geldiği için bu iki deney destekleyici SAM1-benzeri referans yakınlığı analizi olarak yorumlanır.</w:t>
      </w:r>
    </w:p>
    <w:p>
      <w:pPr>
        <w:pStyle w:val="ListBullet"/>
        <w:spacing w:after="60"/>
      </w:pPr>
      <w:r>
        <w:rPr>
          <w:rFonts w:ascii="DejaVu Sans" w:hAnsi="DejaVu Sans"/>
          <w:sz w:val="18"/>
        </w:rPr>
        <w:t>Bu rapor yalnız GT bbox sonuçlarını gösterir. Aynı modelin kendi GT-bbox pseudo referansına karşı 1,000 IoU alması beklenen matematiksel özdeşlik kontrolüdür; bağımsız segmentasyon başarısı değildir.</w:t>
      </w:r>
    </w:p>
    <w:p>
      <w:pPr>
        <w:pStyle w:val="ListBullet"/>
        <w:spacing w:after="60"/>
      </w:pPr>
      <w:r>
        <w:rPr>
          <w:rFonts w:ascii="DejaVu Sans" w:hAnsi="DejaVu Sans"/>
          <w:sz w:val="18"/>
        </w:rPr>
        <w:t>Dört deney tek bir ortalamada birleştirilmez. iSAID ve SAMRS ayrı anotasyon ürünleridir ancak ikisi de DOTA kökenli görüntüler içerdiği ve test kümeleri kısmen örtüştüğü için bağımsız dört replikasyon olarak yorumlanmaz.</w:t>
      </w:r>
    </w:p>
    <w:p>
      <w:pPr>
        <w:pStyle w:val="ListBullet"/>
        <w:spacing w:after="60"/>
      </w:pPr>
      <w:r>
        <w:rPr>
          <w:rFonts w:ascii="DejaVu Sans" w:hAnsi="DejaVu Sans"/>
          <w:sz w:val="18"/>
        </w:rPr>
        <w:t>Sonuçlar, bu dondurulmuş checkpoint'ler ve seçilmiş test kapsamı içinde, pseudo etiket üreticisiyle bağımlı test referansının skor ve model seçimini etkileyebildiğini destekler; pseudo etiketlemenin eğitimde yararsız olduğunu göstermez.</w:t>
      </w:r>
    </w:p>
    <w:p>
      <w:pPr>
        <w:pStyle w:val="Heading2"/>
      </w:pPr>
      <w:r>
        <w:t>Dört Deneyde Temel Referans Sonuçları</w:t>
      </w:r>
    </w:p>
    <w:tbl>
      <w:tblPr>
        <w:tblStyle w:val="TableGrid"/>
        <w:tblW w:type="auto" w:w="0"/>
        <w:jc w:val="center"/>
        <w:tblLook w:firstColumn="1" w:firstRow="1" w:lastColumn="0" w:lastRow="0" w:noHBand="0" w:noVBand="1" w:val="04A0"/>
      </w:tblPr>
      <w:tblGrid>
        <w:gridCol w:w="2410"/>
        <w:gridCol w:w="2410"/>
        <w:gridCol w:w="2410"/>
        <w:gridCol w:w="2410"/>
        <w:gridCol w:w="2410"/>
        <w:gridCol w:w="2410"/>
      </w:tblGrid>
      <w:tr>
        <w:tc>
          <w:tcPr>
            <w:tcW w:type="dxa" w:w="2410"/>
            <w:shd w:fill="1F4E79"/>
          </w:tcPr>
          <w:p>
            <w:r>
              <w:rPr>
                <w:b/>
                <w:color w:val="FFFFFF"/>
                <w:sz w:val="13"/>
              </w:rPr>
              <w:t>Deney</w:t>
            </w:r>
          </w:p>
        </w:tc>
        <w:tc>
          <w:tcPr>
            <w:tcW w:type="dxa" w:w="2410"/>
            <w:shd w:fill="1F4E79"/>
          </w:tcPr>
          <w:p>
            <w:r>
              <w:rPr>
                <w:b/>
                <w:color w:val="FFFFFF"/>
                <w:sz w:val="13"/>
              </w:rPr>
              <w:t>Temel Referans</w:t>
            </w:r>
          </w:p>
        </w:tc>
        <w:tc>
          <w:tcPr>
            <w:tcW w:type="dxa" w:w="2410"/>
            <w:shd w:fill="1F4E79"/>
          </w:tcPr>
          <w:p>
            <w:r>
              <w:rPr>
                <w:b/>
                <w:color w:val="FFFFFF"/>
                <w:sz w:val="13"/>
              </w:rPr>
              <w:t>Model</w:t>
            </w:r>
          </w:p>
        </w:tc>
        <w:tc>
          <w:tcPr>
            <w:tcW w:type="dxa" w:w="2410"/>
            <w:shd w:fill="1F4E79"/>
          </w:tcPr>
          <w:p>
            <w:r>
              <w:rPr>
                <w:b/>
                <w:color w:val="FFFFFF"/>
                <w:sz w:val="13"/>
              </w:rPr>
              <w:t>BBox</w:t>
            </w:r>
          </w:p>
        </w:tc>
        <w:tc>
          <w:tcPr>
            <w:tcW w:type="dxa" w:w="2410"/>
            <w:shd w:fill="1F4E79"/>
          </w:tcPr>
          <w:p>
            <w:r>
              <w:rPr>
                <w:b/>
                <w:color w:val="FFFFFF"/>
                <w:sz w:val="13"/>
              </w:rPr>
              <w:t>Avg IoU</w:t>
            </w:r>
          </w:p>
        </w:tc>
        <w:tc>
          <w:tcPr>
            <w:tcW w:type="dxa" w:w="2410"/>
            <w:shd w:fill="1F4E79"/>
          </w:tcPr>
          <w:p>
            <w:r>
              <w:rPr>
                <w:b/>
                <w:color w:val="FFFFFF"/>
                <w:sz w:val="13"/>
              </w:rPr>
              <w:t>Nesne Sayısı</w:t>
            </w:r>
          </w:p>
        </w:tc>
      </w:tr>
      <w:tr>
        <w:tc>
          <w:tcPr>
            <w:tcW w:type="dxa" w:w="2410"/>
            <w:vAlign w:val="center"/>
          </w:tcPr>
          <w:p>
            <w:pPr>
              <w:jc w:val="center"/>
            </w:pPr>
            <w:r>
              <w:rPr>
                <w:rFonts w:ascii="DejaVu Sans" w:hAnsi="DejaVu Sans"/>
                <w:sz w:val="12"/>
              </w:rPr>
              <w:t>iSAID Plane</w:t>
            </w:r>
          </w:p>
        </w:tc>
        <w:tc>
          <w:tcPr>
            <w:tcW w:type="dxa" w:w="2410"/>
            <w:vAlign w:val="center"/>
          </w:tcPr>
          <w:p>
            <w:pPr>
              <w:jc w:val="center"/>
            </w:pPr>
            <w:r>
              <w:rPr>
                <w:rFonts w:ascii="DejaVu Sans" w:hAnsi="DejaVu Sans"/>
                <w:sz w:val="12"/>
              </w:rPr>
              <w:t>İnsan</w:t>
            </w:r>
          </w:p>
        </w:tc>
        <w:tc>
          <w:tcPr>
            <w:tcW w:type="dxa" w:w="2410"/>
            <w:vAlign w:val="center"/>
          </w:tcPr>
          <w:p>
            <w:pPr>
              <w:jc w:val="center"/>
            </w:pPr>
            <w:r>
              <w:rPr>
                <w:rFonts w:ascii="DejaVu Sans" w:hAnsi="DejaVu Sans"/>
                <w:sz w:val="12"/>
              </w:rPr>
              <w:t>SAM1</w:t>
            </w:r>
          </w:p>
        </w:tc>
        <w:tc>
          <w:tcPr>
            <w:tcW w:type="dxa" w:w="2410"/>
            <w:vAlign w:val="center"/>
          </w:tcPr>
          <w:p>
            <w:pPr>
              <w:jc w:val="center"/>
            </w:pPr>
            <w:r>
              <w:rPr>
                <w:rFonts w:ascii="DejaVu Sans" w:hAnsi="DejaVu Sans"/>
                <w:sz w:val="12"/>
              </w:rPr>
              <w:t>GT bbox</w:t>
            </w:r>
          </w:p>
        </w:tc>
        <w:tc>
          <w:tcPr>
            <w:tcW w:type="dxa" w:w="2410"/>
            <w:vAlign w:val="center"/>
          </w:tcPr>
          <w:p>
            <w:pPr>
              <w:jc w:val="center"/>
            </w:pPr>
            <w:r>
              <w:rPr>
                <w:rFonts w:ascii="DejaVu Sans" w:hAnsi="DejaVu Sans"/>
                <w:sz w:val="12"/>
              </w:rPr>
              <w:t>0.653</w:t>
            </w:r>
          </w:p>
        </w:tc>
        <w:tc>
          <w:tcPr>
            <w:tcW w:type="dxa" w:w="2410"/>
            <w:vAlign w:val="center"/>
          </w:tcPr>
          <w:p>
            <w:pPr>
              <w:jc w:val="center"/>
            </w:pPr>
            <w:r>
              <w:rPr>
                <w:rFonts w:ascii="DejaVu Sans" w:hAnsi="DejaVu Sans"/>
                <w:sz w:val="12"/>
              </w:rPr>
              <w:t>5447</w:t>
            </w:r>
          </w:p>
        </w:tc>
      </w:tr>
      <w:tr>
        <w:tc>
          <w:tcPr>
            <w:tcW w:type="dxa" w:w="2410"/>
            <w:vAlign w:val="center"/>
          </w:tcPr>
          <w:p>
            <w:pPr>
              <w:jc w:val="center"/>
            </w:pPr>
            <w:r>
              <w:rPr>
                <w:rFonts w:ascii="DejaVu Sans" w:hAnsi="DejaVu Sans"/>
                <w:sz w:val="12"/>
              </w:rPr>
              <w:t>iSAID Plane</w:t>
            </w:r>
          </w:p>
        </w:tc>
        <w:tc>
          <w:tcPr>
            <w:tcW w:type="dxa" w:w="2410"/>
            <w:vAlign w:val="center"/>
          </w:tcPr>
          <w:p>
            <w:pPr>
              <w:jc w:val="center"/>
            </w:pPr>
            <w:r>
              <w:rPr>
                <w:rFonts w:ascii="DejaVu Sans" w:hAnsi="DejaVu Sans"/>
                <w:sz w:val="12"/>
              </w:rPr>
              <w:t>İnsan</w:t>
            </w:r>
          </w:p>
        </w:tc>
        <w:tc>
          <w:tcPr>
            <w:tcW w:type="dxa" w:w="2410"/>
            <w:vAlign w:val="center"/>
          </w:tcPr>
          <w:p>
            <w:pPr>
              <w:jc w:val="center"/>
            </w:pPr>
            <w:r>
              <w:rPr>
                <w:rFonts w:ascii="DejaVu Sans" w:hAnsi="DejaVu Sans"/>
                <w:sz w:val="12"/>
              </w:rPr>
              <w:t>SAM2</w:t>
            </w:r>
          </w:p>
        </w:tc>
        <w:tc>
          <w:tcPr>
            <w:tcW w:type="dxa" w:w="2410"/>
            <w:vAlign w:val="center"/>
          </w:tcPr>
          <w:p>
            <w:pPr>
              <w:jc w:val="center"/>
            </w:pPr>
            <w:r>
              <w:rPr>
                <w:rFonts w:ascii="DejaVu Sans" w:hAnsi="DejaVu Sans"/>
                <w:sz w:val="12"/>
              </w:rPr>
              <w:t>GT bbox</w:t>
            </w:r>
          </w:p>
        </w:tc>
        <w:tc>
          <w:tcPr>
            <w:tcW w:type="dxa" w:w="2410"/>
            <w:vAlign w:val="center"/>
          </w:tcPr>
          <w:p>
            <w:pPr>
              <w:jc w:val="center"/>
            </w:pPr>
            <w:r>
              <w:rPr>
                <w:rFonts w:ascii="DejaVu Sans" w:hAnsi="DejaVu Sans"/>
                <w:sz w:val="12"/>
              </w:rPr>
              <w:t>0.629</w:t>
            </w:r>
          </w:p>
        </w:tc>
        <w:tc>
          <w:tcPr>
            <w:tcW w:type="dxa" w:w="2410"/>
            <w:vAlign w:val="center"/>
          </w:tcPr>
          <w:p>
            <w:pPr>
              <w:jc w:val="center"/>
            </w:pPr>
            <w:r>
              <w:rPr>
                <w:rFonts w:ascii="DejaVu Sans" w:hAnsi="DejaVu Sans"/>
                <w:sz w:val="12"/>
              </w:rPr>
              <w:t>5447</w:t>
            </w:r>
          </w:p>
        </w:tc>
      </w:tr>
      <w:tr>
        <w:tc>
          <w:tcPr>
            <w:tcW w:type="dxa" w:w="2410"/>
            <w:vAlign w:val="center"/>
          </w:tcPr>
          <w:p>
            <w:pPr>
              <w:jc w:val="center"/>
            </w:pPr>
            <w:r>
              <w:rPr>
                <w:rFonts w:ascii="DejaVu Sans" w:hAnsi="DejaVu Sans"/>
                <w:sz w:val="12"/>
              </w:rPr>
              <w:t>iSAID Plane</w:t>
            </w:r>
          </w:p>
        </w:tc>
        <w:tc>
          <w:tcPr>
            <w:tcW w:type="dxa" w:w="2410"/>
            <w:vAlign w:val="center"/>
          </w:tcPr>
          <w:p>
            <w:pPr>
              <w:jc w:val="center"/>
            </w:pPr>
            <w:r>
              <w:rPr>
                <w:rFonts w:ascii="DejaVu Sans" w:hAnsi="DejaVu Sans"/>
                <w:sz w:val="12"/>
              </w:rPr>
              <w:t>İnsan</w:t>
            </w:r>
          </w:p>
        </w:tc>
        <w:tc>
          <w:tcPr>
            <w:tcW w:type="dxa" w:w="2410"/>
            <w:vAlign w:val="center"/>
          </w:tcPr>
          <w:p>
            <w:pPr>
              <w:jc w:val="center"/>
            </w:pPr>
            <w:r>
              <w:rPr>
                <w:rFonts w:ascii="DejaVu Sans" w:hAnsi="DejaVu Sans"/>
                <w:sz w:val="12"/>
              </w:rPr>
              <w:t>SAM3</w:t>
            </w:r>
          </w:p>
        </w:tc>
        <w:tc>
          <w:tcPr>
            <w:tcW w:type="dxa" w:w="2410"/>
            <w:vAlign w:val="center"/>
          </w:tcPr>
          <w:p>
            <w:pPr>
              <w:jc w:val="center"/>
            </w:pPr>
            <w:r>
              <w:rPr>
                <w:rFonts w:ascii="DejaVu Sans" w:hAnsi="DejaVu Sans"/>
                <w:sz w:val="12"/>
              </w:rPr>
              <w:t>GT bbox</w:t>
            </w:r>
          </w:p>
        </w:tc>
        <w:tc>
          <w:tcPr>
            <w:tcW w:type="dxa" w:w="2410"/>
            <w:vAlign w:val="center"/>
          </w:tcPr>
          <w:p>
            <w:pPr>
              <w:jc w:val="center"/>
            </w:pPr>
            <w:r>
              <w:rPr>
                <w:rFonts w:ascii="DejaVu Sans" w:hAnsi="DejaVu Sans"/>
                <w:sz w:val="12"/>
              </w:rPr>
              <w:t>0.700</w:t>
            </w:r>
          </w:p>
        </w:tc>
        <w:tc>
          <w:tcPr>
            <w:tcW w:type="dxa" w:w="2410"/>
            <w:vAlign w:val="center"/>
          </w:tcPr>
          <w:p>
            <w:pPr>
              <w:jc w:val="center"/>
            </w:pPr>
            <w:r>
              <w:rPr>
                <w:rFonts w:ascii="DejaVu Sans" w:hAnsi="DejaVu Sans"/>
                <w:sz w:val="12"/>
              </w:rPr>
              <w:t>5447</w:t>
            </w:r>
          </w:p>
        </w:tc>
      </w:tr>
      <w:tr>
        <w:tc>
          <w:tcPr>
            <w:tcW w:type="dxa" w:w="2410"/>
            <w:vAlign w:val="center"/>
          </w:tcPr>
          <w:p>
            <w:pPr>
              <w:jc w:val="center"/>
            </w:pPr>
            <w:r>
              <w:rPr>
                <w:rFonts w:ascii="DejaVu Sans" w:hAnsi="DejaVu Sans"/>
                <w:sz w:val="12"/>
              </w:rPr>
              <w:t>iSAID Small Vehicle</w:t>
            </w:r>
          </w:p>
        </w:tc>
        <w:tc>
          <w:tcPr>
            <w:tcW w:type="dxa" w:w="2410"/>
            <w:vAlign w:val="center"/>
          </w:tcPr>
          <w:p>
            <w:pPr>
              <w:jc w:val="center"/>
            </w:pPr>
            <w:r>
              <w:rPr>
                <w:rFonts w:ascii="DejaVu Sans" w:hAnsi="DejaVu Sans"/>
                <w:sz w:val="12"/>
              </w:rPr>
              <w:t>İnsan</w:t>
            </w:r>
          </w:p>
        </w:tc>
        <w:tc>
          <w:tcPr>
            <w:tcW w:type="dxa" w:w="2410"/>
            <w:vAlign w:val="center"/>
          </w:tcPr>
          <w:p>
            <w:pPr>
              <w:jc w:val="center"/>
            </w:pPr>
            <w:r>
              <w:rPr>
                <w:rFonts w:ascii="DejaVu Sans" w:hAnsi="DejaVu Sans"/>
                <w:sz w:val="12"/>
              </w:rPr>
              <w:t>SAM1</w:t>
            </w:r>
          </w:p>
        </w:tc>
        <w:tc>
          <w:tcPr>
            <w:tcW w:type="dxa" w:w="2410"/>
            <w:vAlign w:val="center"/>
          </w:tcPr>
          <w:p>
            <w:pPr>
              <w:jc w:val="center"/>
            </w:pPr>
            <w:r>
              <w:rPr>
                <w:rFonts w:ascii="DejaVu Sans" w:hAnsi="DejaVu Sans"/>
                <w:sz w:val="12"/>
              </w:rPr>
              <w:t>GT bbox</w:t>
            </w:r>
          </w:p>
        </w:tc>
        <w:tc>
          <w:tcPr>
            <w:tcW w:type="dxa" w:w="2410"/>
            <w:vAlign w:val="center"/>
          </w:tcPr>
          <w:p>
            <w:pPr>
              <w:jc w:val="center"/>
            </w:pPr>
            <w:r>
              <w:rPr>
                <w:rFonts w:ascii="DejaVu Sans" w:hAnsi="DejaVu Sans"/>
                <w:sz w:val="12"/>
              </w:rPr>
              <w:t>0.658</w:t>
            </w:r>
          </w:p>
        </w:tc>
        <w:tc>
          <w:tcPr>
            <w:tcW w:type="dxa" w:w="2410"/>
            <w:vAlign w:val="center"/>
          </w:tcPr>
          <w:p>
            <w:pPr>
              <w:jc w:val="center"/>
            </w:pPr>
            <w:r>
              <w:rPr>
                <w:rFonts w:ascii="DejaVu Sans" w:hAnsi="DejaVu Sans"/>
                <w:sz w:val="12"/>
              </w:rPr>
              <w:t>12051</w:t>
            </w:r>
          </w:p>
        </w:tc>
      </w:tr>
      <w:tr>
        <w:tc>
          <w:tcPr>
            <w:tcW w:type="dxa" w:w="2410"/>
            <w:vAlign w:val="center"/>
          </w:tcPr>
          <w:p>
            <w:pPr>
              <w:jc w:val="center"/>
            </w:pPr>
            <w:r>
              <w:rPr>
                <w:rFonts w:ascii="DejaVu Sans" w:hAnsi="DejaVu Sans"/>
                <w:sz w:val="12"/>
              </w:rPr>
              <w:t>iSAID Small Vehicle</w:t>
            </w:r>
          </w:p>
        </w:tc>
        <w:tc>
          <w:tcPr>
            <w:tcW w:type="dxa" w:w="2410"/>
            <w:vAlign w:val="center"/>
          </w:tcPr>
          <w:p>
            <w:pPr>
              <w:jc w:val="center"/>
            </w:pPr>
            <w:r>
              <w:rPr>
                <w:rFonts w:ascii="DejaVu Sans" w:hAnsi="DejaVu Sans"/>
                <w:sz w:val="12"/>
              </w:rPr>
              <w:t>İnsan</w:t>
            </w:r>
          </w:p>
        </w:tc>
        <w:tc>
          <w:tcPr>
            <w:tcW w:type="dxa" w:w="2410"/>
            <w:vAlign w:val="center"/>
          </w:tcPr>
          <w:p>
            <w:pPr>
              <w:jc w:val="center"/>
            </w:pPr>
            <w:r>
              <w:rPr>
                <w:rFonts w:ascii="DejaVu Sans" w:hAnsi="DejaVu Sans"/>
                <w:sz w:val="12"/>
              </w:rPr>
              <w:t>SAM2</w:t>
            </w:r>
          </w:p>
        </w:tc>
        <w:tc>
          <w:tcPr>
            <w:tcW w:type="dxa" w:w="2410"/>
            <w:vAlign w:val="center"/>
          </w:tcPr>
          <w:p>
            <w:pPr>
              <w:jc w:val="center"/>
            </w:pPr>
            <w:r>
              <w:rPr>
                <w:rFonts w:ascii="DejaVu Sans" w:hAnsi="DejaVu Sans"/>
                <w:sz w:val="12"/>
              </w:rPr>
              <w:t>GT bbox</w:t>
            </w:r>
          </w:p>
        </w:tc>
        <w:tc>
          <w:tcPr>
            <w:tcW w:type="dxa" w:w="2410"/>
            <w:vAlign w:val="center"/>
          </w:tcPr>
          <w:p>
            <w:pPr>
              <w:jc w:val="center"/>
            </w:pPr>
            <w:r>
              <w:rPr>
                <w:rFonts w:ascii="DejaVu Sans" w:hAnsi="DejaVu Sans"/>
                <w:sz w:val="12"/>
              </w:rPr>
              <w:t>0.645</w:t>
            </w:r>
          </w:p>
        </w:tc>
        <w:tc>
          <w:tcPr>
            <w:tcW w:type="dxa" w:w="2410"/>
            <w:vAlign w:val="center"/>
          </w:tcPr>
          <w:p>
            <w:pPr>
              <w:jc w:val="center"/>
            </w:pPr>
            <w:r>
              <w:rPr>
                <w:rFonts w:ascii="DejaVu Sans" w:hAnsi="DejaVu Sans"/>
                <w:sz w:val="12"/>
              </w:rPr>
              <w:t>12051</w:t>
            </w:r>
          </w:p>
        </w:tc>
      </w:tr>
      <w:tr>
        <w:tc>
          <w:tcPr>
            <w:tcW w:type="dxa" w:w="2410"/>
            <w:vAlign w:val="center"/>
          </w:tcPr>
          <w:p>
            <w:pPr>
              <w:jc w:val="center"/>
            </w:pPr>
            <w:r>
              <w:rPr>
                <w:rFonts w:ascii="DejaVu Sans" w:hAnsi="DejaVu Sans"/>
                <w:sz w:val="12"/>
              </w:rPr>
              <w:t>iSAID Small Vehicle</w:t>
            </w:r>
          </w:p>
        </w:tc>
        <w:tc>
          <w:tcPr>
            <w:tcW w:type="dxa" w:w="2410"/>
            <w:vAlign w:val="center"/>
          </w:tcPr>
          <w:p>
            <w:pPr>
              <w:jc w:val="center"/>
            </w:pPr>
            <w:r>
              <w:rPr>
                <w:rFonts w:ascii="DejaVu Sans" w:hAnsi="DejaVu Sans"/>
                <w:sz w:val="12"/>
              </w:rPr>
              <w:t>İnsan</w:t>
            </w:r>
          </w:p>
        </w:tc>
        <w:tc>
          <w:tcPr>
            <w:tcW w:type="dxa" w:w="2410"/>
            <w:vAlign w:val="center"/>
          </w:tcPr>
          <w:p>
            <w:pPr>
              <w:jc w:val="center"/>
            </w:pPr>
            <w:r>
              <w:rPr>
                <w:rFonts w:ascii="DejaVu Sans" w:hAnsi="DejaVu Sans"/>
                <w:sz w:val="12"/>
              </w:rPr>
              <w:t>SAM3</w:t>
            </w:r>
          </w:p>
        </w:tc>
        <w:tc>
          <w:tcPr>
            <w:tcW w:type="dxa" w:w="2410"/>
            <w:vAlign w:val="center"/>
          </w:tcPr>
          <w:p>
            <w:pPr>
              <w:jc w:val="center"/>
            </w:pPr>
            <w:r>
              <w:rPr>
                <w:rFonts w:ascii="DejaVu Sans" w:hAnsi="DejaVu Sans"/>
                <w:sz w:val="12"/>
              </w:rPr>
              <w:t>GT bbox</w:t>
            </w:r>
          </w:p>
        </w:tc>
        <w:tc>
          <w:tcPr>
            <w:tcW w:type="dxa" w:w="2410"/>
            <w:vAlign w:val="center"/>
          </w:tcPr>
          <w:p>
            <w:pPr>
              <w:jc w:val="center"/>
            </w:pPr>
            <w:r>
              <w:rPr>
                <w:rFonts w:ascii="DejaVu Sans" w:hAnsi="DejaVu Sans"/>
                <w:sz w:val="12"/>
              </w:rPr>
              <w:t>0.698</w:t>
            </w:r>
          </w:p>
        </w:tc>
        <w:tc>
          <w:tcPr>
            <w:tcW w:type="dxa" w:w="2410"/>
            <w:vAlign w:val="center"/>
          </w:tcPr>
          <w:p>
            <w:pPr>
              <w:jc w:val="center"/>
            </w:pPr>
            <w:r>
              <w:rPr>
                <w:rFonts w:ascii="DejaVu Sans" w:hAnsi="DejaVu Sans"/>
                <w:sz w:val="12"/>
              </w:rPr>
              <w:t>12051</w:t>
            </w:r>
          </w:p>
        </w:tc>
      </w:tr>
      <w:tr>
        <w:tc>
          <w:tcPr>
            <w:tcW w:type="dxa" w:w="2410"/>
            <w:vAlign w:val="center"/>
          </w:tcPr>
          <w:p>
            <w:pPr>
              <w:jc w:val="center"/>
            </w:pPr>
            <w:r>
              <w:rPr>
                <w:rFonts w:ascii="DejaVu Sans" w:hAnsi="DejaVu Sans"/>
                <w:sz w:val="12"/>
              </w:rPr>
              <w:t>SAMRS SOTA Plane</w:t>
            </w:r>
          </w:p>
        </w:tc>
        <w:tc>
          <w:tcPr>
            <w:tcW w:type="dxa" w:w="2410"/>
            <w:vAlign w:val="center"/>
          </w:tcPr>
          <w:p>
            <w:pPr>
              <w:jc w:val="center"/>
            </w:pPr>
            <w:r>
              <w:rPr>
                <w:rFonts w:ascii="DejaVu Sans" w:hAnsi="DejaVu Sans"/>
                <w:sz w:val="12"/>
              </w:rPr>
              <w:t>Yayımlanmış SAMRS</w:t>
            </w:r>
          </w:p>
        </w:tc>
        <w:tc>
          <w:tcPr>
            <w:tcW w:type="dxa" w:w="2410"/>
            <w:vAlign w:val="center"/>
          </w:tcPr>
          <w:p>
            <w:pPr>
              <w:jc w:val="center"/>
            </w:pPr>
            <w:r>
              <w:rPr>
                <w:rFonts w:ascii="DejaVu Sans" w:hAnsi="DejaVu Sans"/>
                <w:sz w:val="12"/>
              </w:rPr>
              <w:t>SAM1</w:t>
            </w:r>
          </w:p>
        </w:tc>
        <w:tc>
          <w:tcPr>
            <w:tcW w:type="dxa" w:w="2410"/>
            <w:vAlign w:val="center"/>
          </w:tcPr>
          <w:p>
            <w:pPr>
              <w:jc w:val="center"/>
            </w:pPr>
            <w:r>
              <w:rPr>
                <w:rFonts w:ascii="DejaVu Sans" w:hAnsi="DejaVu Sans"/>
                <w:sz w:val="12"/>
              </w:rPr>
              <w:t>GT bbox</w:t>
            </w:r>
          </w:p>
        </w:tc>
        <w:tc>
          <w:tcPr>
            <w:tcW w:type="dxa" w:w="2410"/>
            <w:vAlign w:val="center"/>
          </w:tcPr>
          <w:p>
            <w:pPr>
              <w:jc w:val="center"/>
            </w:pPr>
            <w:r>
              <w:rPr>
                <w:rFonts w:ascii="DejaVu Sans" w:hAnsi="DejaVu Sans"/>
                <w:sz w:val="12"/>
              </w:rPr>
              <w:t>0.991</w:t>
            </w:r>
          </w:p>
        </w:tc>
        <w:tc>
          <w:tcPr>
            <w:tcW w:type="dxa" w:w="2410"/>
            <w:vAlign w:val="center"/>
          </w:tcPr>
          <w:p>
            <w:pPr>
              <w:jc w:val="center"/>
            </w:pPr>
            <w:r>
              <w:rPr>
                <w:rFonts w:ascii="DejaVu Sans" w:hAnsi="DejaVu Sans"/>
                <w:sz w:val="12"/>
              </w:rPr>
              <w:t>3713</w:t>
            </w:r>
          </w:p>
        </w:tc>
      </w:tr>
      <w:tr>
        <w:tc>
          <w:tcPr>
            <w:tcW w:type="dxa" w:w="2410"/>
            <w:vAlign w:val="center"/>
          </w:tcPr>
          <w:p>
            <w:pPr>
              <w:jc w:val="center"/>
            </w:pPr>
            <w:r>
              <w:rPr>
                <w:rFonts w:ascii="DejaVu Sans" w:hAnsi="DejaVu Sans"/>
                <w:sz w:val="12"/>
              </w:rPr>
              <w:t>SAMRS SOTA Plane</w:t>
            </w:r>
          </w:p>
        </w:tc>
        <w:tc>
          <w:tcPr>
            <w:tcW w:type="dxa" w:w="2410"/>
            <w:vAlign w:val="center"/>
          </w:tcPr>
          <w:p>
            <w:pPr>
              <w:jc w:val="center"/>
            </w:pPr>
            <w:r>
              <w:rPr>
                <w:rFonts w:ascii="DejaVu Sans" w:hAnsi="DejaVu Sans"/>
                <w:sz w:val="12"/>
              </w:rPr>
              <w:t>Yayımlanmış SAMRS</w:t>
            </w:r>
          </w:p>
        </w:tc>
        <w:tc>
          <w:tcPr>
            <w:tcW w:type="dxa" w:w="2410"/>
            <w:vAlign w:val="center"/>
          </w:tcPr>
          <w:p>
            <w:pPr>
              <w:jc w:val="center"/>
            </w:pPr>
            <w:r>
              <w:rPr>
                <w:rFonts w:ascii="DejaVu Sans" w:hAnsi="DejaVu Sans"/>
                <w:sz w:val="12"/>
              </w:rPr>
              <w:t>SAM2</w:t>
            </w:r>
          </w:p>
        </w:tc>
        <w:tc>
          <w:tcPr>
            <w:tcW w:type="dxa" w:w="2410"/>
            <w:vAlign w:val="center"/>
          </w:tcPr>
          <w:p>
            <w:pPr>
              <w:jc w:val="center"/>
            </w:pPr>
            <w:r>
              <w:rPr>
                <w:rFonts w:ascii="DejaVu Sans" w:hAnsi="DejaVu Sans"/>
                <w:sz w:val="12"/>
              </w:rPr>
              <w:t>GT bbox</w:t>
            </w:r>
          </w:p>
        </w:tc>
        <w:tc>
          <w:tcPr>
            <w:tcW w:type="dxa" w:w="2410"/>
            <w:vAlign w:val="center"/>
          </w:tcPr>
          <w:p>
            <w:pPr>
              <w:jc w:val="center"/>
            </w:pPr>
            <w:r>
              <w:rPr>
                <w:rFonts w:ascii="DejaVu Sans" w:hAnsi="DejaVu Sans"/>
                <w:sz w:val="12"/>
              </w:rPr>
              <w:t>0.781</w:t>
            </w:r>
          </w:p>
        </w:tc>
        <w:tc>
          <w:tcPr>
            <w:tcW w:type="dxa" w:w="2410"/>
            <w:vAlign w:val="center"/>
          </w:tcPr>
          <w:p>
            <w:pPr>
              <w:jc w:val="center"/>
            </w:pPr>
            <w:r>
              <w:rPr>
                <w:rFonts w:ascii="DejaVu Sans" w:hAnsi="DejaVu Sans"/>
                <w:sz w:val="12"/>
              </w:rPr>
              <w:t>3713</w:t>
            </w:r>
          </w:p>
        </w:tc>
      </w:tr>
      <w:tr>
        <w:tc>
          <w:tcPr>
            <w:tcW w:type="dxa" w:w="2410"/>
            <w:vAlign w:val="center"/>
          </w:tcPr>
          <w:p>
            <w:pPr>
              <w:jc w:val="center"/>
            </w:pPr>
            <w:r>
              <w:rPr>
                <w:rFonts w:ascii="DejaVu Sans" w:hAnsi="DejaVu Sans"/>
                <w:sz w:val="12"/>
              </w:rPr>
              <w:t>SAMRS SOTA Plane</w:t>
            </w:r>
          </w:p>
        </w:tc>
        <w:tc>
          <w:tcPr>
            <w:tcW w:type="dxa" w:w="2410"/>
            <w:vAlign w:val="center"/>
          </w:tcPr>
          <w:p>
            <w:pPr>
              <w:jc w:val="center"/>
            </w:pPr>
            <w:r>
              <w:rPr>
                <w:rFonts w:ascii="DejaVu Sans" w:hAnsi="DejaVu Sans"/>
                <w:sz w:val="12"/>
              </w:rPr>
              <w:t>Yayımlanmış SAMRS</w:t>
            </w:r>
          </w:p>
        </w:tc>
        <w:tc>
          <w:tcPr>
            <w:tcW w:type="dxa" w:w="2410"/>
            <w:vAlign w:val="center"/>
          </w:tcPr>
          <w:p>
            <w:pPr>
              <w:jc w:val="center"/>
            </w:pPr>
            <w:r>
              <w:rPr>
                <w:rFonts w:ascii="DejaVu Sans" w:hAnsi="DejaVu Sans"/>
                <w:sz w:val="12"/>
              </w:rPr>
              <w:t>SAM3</w:t>
            </w:r>
          </w:p>
        </w:tc>
        <w:tc>
          <w:tcPr>
            <w:tcW w:type="dxa" w:w="2410"/>
            <w:vAlign w:val="center"/>
          </w:tcPr>
          <w:p>
            <w:pPr>
              <w:jc w:val="center"/>
            </w:pPr>
            <w:r>
              <w:rPr>
                <w:rFonts w:ascii="DejaVu Sans" w:hAnsi="DejaVu Sans"/>
                <w:sz w:val="12"/>
              </w:rPr>
              <w:t>GT bbox</w:t>
            </w:r>
          </w:p>
        </w:tc>
        <w:tc>
          <w:tcPr>
            <w:tcW w:type="dxa" w:w="2410"/>
            <w:vAlign w:val="center"/>
          </w:tcPr>
          <w:p>
            <w:pPr>
              <w:jc w:val="center"/>
            </w:pPr>
            <w:r>
              <w:rPr>
                <w:rFonts w:ascii="DejaVu Sans" w:hAnsi="DejaVu Sans"/>
                <w:sz w:val="12"/>
              </w:rPr>
              <w:t>0.808</w:t>
            </w:r>
          </w:p>
        </w:tc>
        <w:tc>
          <w:tcPr>
            <w:tcW w:type="dxa" w:w="2410"/>
            <w:vAlign w:val="center"/>
          </w:tcPr>
          <w:p>
            <w:pPr>
              <w:jc w:val="center"/>
            </w:pPr>
            <w:r>
              <w:rPr>
                <w:rFonts w:ascii="DejaVu Sans" w:hAnsi="DejaVu Sans"/>
                <w:sz w:val="12"/>
              </w:rPr>
              <w:t>3713</w:t>
            </w:r>
          </w:p>
        </w:tc>
      </w:tr>
      <w:tr>
        <w:tc>
          <w:tcPr>
            <w:tcW w:type="dxa" w:w="2410"/>
            <w:vAlign w:val="center"/>
          </w:tcPr>
          <w:p>
            <w:pPr>
              <w:jc w:val="center"/>
            </w:pPr>
            <w:r>
              <w:rPr>
                <w:rFonts w:ascii="DejaVu Sans" w:hAnsi="DejaVu Sans"/>
                <w:sz w:val="12"/>
              </w:rPr>
              <w:t>SAMRS SOTA Small Vehicle</w:t>
            </w:r>
          </w:p>
        </w:tc>
        <w:tc>
          <w:tcPr>
            <w:tcW w:type="dxa" w:w="2410"/>
            <w:vAlign w:val="center"/>
          </w:tcPr>
          <w:p>
            <w:pPr>
              <w:jc w:val="center"/>
            </w:pPr>
            <w:r>
              <w:rPr>
                <w:rFonts w:ascii="DejaVu Sans" w:hAnsi="DejaVu Sans"/>
                <w:sz w:val="12"/>
              </w:rPr>
              <w:t>Yayımlanmış SAMRS</w:t>
            </w:r>
          </w:p>
        </w:tc>
        <w:tc>
          <w:tcPr>
            <w:tcW w:type="dxa" w:w="2410"/>
            <w:vAlign w:val="center"/>
          </w:tcPr>
          <w:p>
            <w:pPr>
              <w:jc w:val="center"/>
            </w:pPr>
            <w:r>
              <w:rPr>
                <w:rFonts w:ascii="DejaVu Sans" w:hAnsi="DejaVu Sans"/>
                <w:sz w:val="12"/>
              </w:rPr>
              <w:t>SAM1</w:t>
            </w:r>
          </w:p>
        </w:tc>
        <w:tc>
          <w:tcPr>
            <w:tcW w:type="dxa" w:w="2410"/>
            <w:vAlign w:val="center"/>
          </w:tcPr>
          <w:p>
            <w:pPr>
              <w:jc w:val="center"/>
            </w:pPr>
            <w:r>
              <w:rPr>
                <w:rFonts w:ascii="DejaVu Sans" w:hAnsi="DejaVu Sans"/>
                <w:sz w:val="12"/>
              </w:rPr>
              <w:t>GT bbox</w:t>
            </w:r>
          </w:p>
        </w:tc>
        <w:tc>
          <w:tcPr>
            <w:tcW w:type="dxa" w:w="2410"/>
            <w:vAlign w:val="center"/>
          </w:tcPr>
          <w:p>
            <w:pPr>
              <w:jc w:val="center"/>
            </w:pPr>
            <w:r>
              <w:rPr>
                <w:rFonts w:ascii="DejaVu Sans" w:hAnsi="DejaVu Sans"/>
                <w:sz w:val="12"/>
              </w:rPr>
              <w:t>0.998</w:t>
            </w:r>
          </w:p>
        </w:tc>
        <w:tc>
          <w:tcPr>
            <w:tcW w:type="dxa" w:w="2410"/>
            <w:vAlign w:val="center"/>
          </w:tcPr>
          <w:p>
            <w:pPr>
              <w:jc w:val="center"/>
            </w:pPr>
            <w:r>
              <w:rPr>
                <w:rFonts w:ascii="DejaVu Sans" w:hAnsi="DejaVu Sans"/>
                <w:sz w:val="12"/>
              </w:rPr>
              <w:t>7659</w:t>
            </w:r>
          </w:p>
        </w:tc>
      </w:tr>
      <w:tr>
        <w:tc>
          <w:tcPr>
            <w:tcW w:type="dxa" w:w="2410"/>
            <w:vAlign w:val="center"/>
          </w:tcPr>
          <w:p>
            <w:pPr>
              <w:jc w:val="center"/>
            </w:pPr>
            <w:r>
              <w:rPr>
                <w:rFonts w:ascii="DejaVu Sans" w:hAnsi="DejaVu Sans"/>
                <w:sz w:val="12"/>
              </w:rPr>
              <w:t>SAMRS SOTA Small Vehicle</w:t>
            </w:r>
          </w:p>
        </w:tc>
        <w:tc>
          <w:tcPr>
            <w:tcW w:type="dxa" w:w="2410"/>
            <w:vAlign w:val="center"/>
          </w:tcPr>
          <w:p>
            <w:pPr>
              <w:jc w:val="center"/>
            </w:pPr>
            <w:r>
              <w:rPr>
                <w:rFonts w:ascii="DejaVu Sans" w:hAnsi="DejaVu Sans"/>
                <w:sz w:val="12"/>
              </w:rPr>
              <w:t>Yayımlanmış SAMRS</w:t>
            </w:r>
          </w:p>
        </w:tc>
        <w:tc>
          <w:tcPr>
            <w:tcW w:type="dxa" w:w="2410"/>
            <w:vAlign w:val="center"/>
          </w:tcPr>
          <w:p>
            <w:pPr>
              <w:jc w:val="center"/>
            </w:pPr>
            <w:r>
              <w:rPr>
                <w:rFonts w:ascii="DejaVu Sans" w:hAnsi="DejaVu Sans"/>
                <w:sz w:val="12"/>
              </w:rPr>
              <w:t>SAM2</w:t>
            </w:r>
          </w:p>
        </w:tc>
        <w:tc>
          <w:tcPr>
            <w:tcW w:type="dxa" w:w="2410"/>
            <w:vAlign w:val="center"/>
          </w:tcPr>
          <w:p>
            <w:pPr>
              <w:jc w:val="center"/>
            </w:pPr>
            <w:r>
              <w:rPr>
                <w:rFonts w:ascii="DejaVu Sans" w:hAnsi="DejaVu Sans"/>
                <w:sz w:val="12"/>
              </w:rPr>
              <w:t>GT bbox</w:t>
            </w:r>
          </w:p>
        </w:tc>
        <w:tc>
          <w:tcPr>
            <w:tcW w:type="dxa" w:w="2410"/>
            <w:vAlign w:val="center"/>
          </w:tcPr>
          <w:p>
            <w:pPr>
              <w:jc w:val="center"/>
            </w:pPr>
            <w:r>
              <w:rPr>
                <w:rFonts w:ascii="DejaVu Sans" w:hAnsi="DejaVu Sans"/>
                <w:sz w:val="12"/>
              </w:rPr>
              <w:t>0.846</w:t>
            </w:r>
          </w:p>
        </w:tc>
        <w:tc>
          <w:tcPr>
            <w:tcW w:type="dxa" w:w="2410"/>
            <w:vAlign w:val="center"/>
          </w:tcPr>
          <w:p>
            <w:pPr>
              <w:jc w:val="center"/>
            </w:pPr>
            <w:r>
              <w:rPr>
                <w:rFonts w:ascii="DejaVu Sans" w:hAnsi="DejaVu Sans"/>
                <w:sz w:val="12"/>
              </w:rPr>
              <w:t>7659</w:t>
            </w:r>
          </w:p>
        </w:tc>
      </w:tr>
      <w:tr>
        <w:tc>
          <w:tcPr>
            <w:tcW w:type="dxa" w:w="2410"/>
            <w:vAlign w:val="center"/>
          </w:tcPr>
          <w:p>
            <w:pPr>
              <w:jc w:val="center"/>
            </w:pPr>
            <w:r>
              <w:rPr>
                <w:rFonts w:ascii="DejaVu Sans" w:hAnsi="DejaVu Sans"/>
                <w:sz w:val="12"/>
              </w:rPr>
              <w:t>SAMRS SOTA Small Vehicle</w:t>
            </w:r>
          </w:p>
        </w:tc>
        <w:tc>
          <w:tcPr>
            <w:tcW w:type="dxa" w:w="2410"/>
            <w:vAlign w:val="center"/>
          </w:tcPr>
          <w:p>
            <w:pPr>
              <w:jc w:val="center"/>
            </w:pPr>
            <w:r>
              <w:rPr>
                <w:rFonts w:ascii="DejaVu Sans" w:hAnsi="DejaVu Sans"/>
                <w:sz w:val="12"/>
              </w:rPr>
              <w:t>Yayımlanmış SAMRS</w:t>
            </w:r>
          </w:p>
        </w:tc>
        <w:tc>
          <w:tcPr>
            <w:tcW w:type="dxa" w:w="2410"/>
            <w:vAlign w:val="center"/>
          </w:tcPr>
          <w:p>
            <w:pPr>
              <w:jc w:val="center"/>
            </w:pPr>
            <w:r>
              <w:rPr>
                <w:rFonts w:ascii="DejaVu Sans" w:hAnsi="DejaVu Sans"/>
                <w:sz w:val="12"/>
              </w:rPr>
              <w:t>SAM3</w:t>
            </w:r>
          </w:p>
        </w:tc>
        <w:tc>
          <w:tcPr>
            <w:tcW w:type="dxa" w:w="2410"/>
            <w:vAlign w:val="center"/>
          </w:tcPr>
          <w:p>
            <w:pPr>
              <w:jc w:val="center"/>
            </w:pPr>
            <w:r>
              <w:rPr>
                <w:rFonts w:ascii="DejaVu Sans" w:hAnsi="DejaVu Sans"/>
                <w:sz w:val="12"/>
              </w:rPr>
              <w:t>GT bbox</w:t>
            </w:r>
          </w:p>
        </w:tc>
        <w:tc>
          <w:tcPr>
            <w:tcW w:type="dxa" w:w="2410"/>
            <w:vAlign w:val="center"/>
          </w:tcPr>
          <w:p>
            <w:pPr>
              <w:jc w:val="center"/>
            </w:pPr>
            <w:r>
              <w:rPr>
                <w:rFonts w:ascii="DejaVu Sans" w:hAnsi="DejaVu Sans"/>
                <w:sz w:val="12"/>
              </w:rPr>
              <w:t>0.851</w:t>
            </w:r>
          </w:p>
        </w:tc>
        <w:tc>
          <w:tcPr>
            <w:tcW w:type="dxa" w:w="2410"/>
            <w:vAlign w:val="center"/>
          </w:tcPr>
          <w:p>
            <w:pPr>
              <w:jc w:val="center"/>
            </w:pPr>
            <w:r>
              <w:rPr>
                <w:rFonts w:ascii="DejaVu Sans" w:hAnsi="DejaVu Sans"/>
                <w:sz w:val="12"/>
              </w:rPr>
              <w:t>7659</w:t>
            </w:r>
          </w:p>
        </w:tc>
      </w:tr>
    </w:tbl>
    <w:p>
      <w:pPr>
        <w:pStyle w:val="Heading2"/>
      </w:pPr>
      <w:r>
        <w:t>iSAID: Model Kendi Etiketiyle Ne Kadar Ek Puan Alıyor?</w:t>
      </w:r>
    </w:p>
    <w:p>
      <w:pPr>
        <w:spacing w:after="80"/>
      </w:pPr>
      <w:r>
        <w:rPr>
          <w:rFonts w:ascii="DejaVu Sans" w:hAnsi="DejaVu Sans"/>
          <w:sz w:val="16"/>
        </w:rPr>
        <w:t>Ek IoU = kendi etiketindeki IoU − diğer iki SAM etiketindeki ortalama IoU.</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2892"/>
            <w:shd w:fill="1F4E79"/>
          </w:tcPr>
          <w:p>
            <w:r>
              <w:rPr>
                <w:b/>
                <w:color w:val="FFFFFF"/>
                <w:sz w:val="13"/>
              </w:rPr>
              <w:t>Deney</w:t>
            </w:r>
          </w:p>
        </w:tc>
        <w:tc>
          <w:tcPr>
            <w:tcW w:type="dxa" w:w="2892"/>
            <w:shd w:fill="1F4E79"/>
          </w:tcPr>
          <w:p>
            <w:r>
              <w:rPr>
                <w:b/>
                <w:color w:val="FFFFFF"/>
                <w:sz w:val="13"/>
              </w:rPr>
              <w:t>Model</w:t>
            </w:r>
          </w:p>
        </w:tc>
        <w:tc>
          <w:tcPr>
            <w:tcW w:type="dxa" w:w="2892"/>
            <w:shd w:fill="1F4E79"/>
          </w:tcPr>
          <w:p>
            <w:r>
              <w:rPr>
                <w:b/>
                <w:color w:val="FFFFFF"/>
                <w:sz w:val="13"/>
              </w:rPr>
              <w:t>Kendi Etiketiyle IoU</w:t>
            </w:r>
          </w:p>
        </w:tc>
        <w:tc>
          <w:tcPr>
            <w:tcW w:type="dxa" w:w="2892"/>
            <w:shd w:fill="1F4E79"/>
          </w:tcPr>
          <w:p>
            <w:r>
              <w:rPr>
                <w:b/>
                <w:color w:val="FFFFFF"/>
                <w:sz w:val="13"/>
              </w:rPr>
              <w:t>Diğer SAM Etiketleriyle Ortalama IoU</w:t>
            </w:r>
          </w:p>
        </w:tc>
        <w:tc>
          <w:tcPr>
            <w:tcW w:type="dxa" w:w="2892"/>
            <w:shd w:fill="1F4E79"/>
          </w:tcPr>
          <w:p>
            <w:r>
              <w:rPr>
                <w:b/>
                <w:color w:val="FFFFFF"/>
                <w:sz w:val="13"/>
              </w:rPr>
              <w:t>Ek IoU</w:t>
            </w:r>
          </w:p>
        </w:tc>
      </w:tr>
      <w:tr>
        <w:tc>
          <w:tcPr>
            <w:tcW w:type="dxa" w:w="2892"/>
            <w:vAlign w:val="center"/>
          </w:tcPr>
          <w:p>
            <w:pPr>
              <w:jc w:val="center"/>
            </w:pPr>
            <w:r>
              <w:rPr>
                <w:rFonts w:ascii="DejaVu Sans" w:hAnsi="DejaVu Sans"/>
                <w:sz w:val="12"/>
              </w:rPr>
              <w:t>iSAID Plane</w:t>
            </w:r>
          </w:p>
        </w:tc>
        <w:tc>
          <w:tcPr>
            <w:tcW w:type="dxa" w:w="2892"/>
            <w:vAlign w:val="center"/>
          </w:tcPr>
          <w:p>
            <w:pPr>
              <w:jc w:val="center"/>
            </w:pPr>
            <w:r>
              <w:rPr>
                <w:rFonts w:ascii="DejaVu Sans" w:hAnsi="DejaVu Sans"/>
                <w:sz w:val="12"/>
              </w:rPr>
              <w:t>SAM1</w:t>
            </w:r>
          </w:p>
        </w:tc>
        <w:tc>
          <w:tcPr>
            <w:tcW w:type="dxa" w:w="2892"/>
            <w:vAlign w:val="center"/>
            <w:shd w:fill="63BE7B"/>
          </w:tcPr>
          <w:p>
            <w:pPr>
              <w:jc w:val="center"/>
            </w:pPr>
            <w:r>
              <w:rPr>
                <w:rFonts w:ascii="DejaVu Sans" w:hAnsi="DejaVu Sans"/>
                <w:sz w:val="12"/>
              </w:rPr>
              <w:t>1.000</w:t>
            </w:r>
          </w:p>
        </w:tc>
        <w:tc>
          <w:tcPr>
            <w:tcW w:type="dxa" w:w="2892"/>
            <w:vAlign w:val="center"/>
            <w:shd w:fill="9ACE7E"/>
          </w:tcPr>
          <w:p>
            <w:pPr>
              <w:jc w:val="center"/>
            </w:pPr>
            <w:r>
              <w:rPr>
                <w:rFonts w:ascii="DejaVu Sans" w:hAnsi="DejaVu Sans"/>
                <w:sz w:val="12"/>
              </w:rPr>
              <w:t>0.824</w:t>
            </w:r>
          </w:p>
        </w:tc>
        <w:tc>
          <w:tcPr>
            <w:tcW w:type="dxa" w:w="2892"/>
            <w:vAlign w:val="center"/>
          </w:tcPr>
          <w:p>
            <w:pPr>
              <w:jc w:val="center"/>
            </w:pPr>
            <w:r>
              <w:rPr>
                <w:rFonts w:ascii="DejaVu Sans" w:hAnsi="DejaVu Sans"/>
                <w:sz w:val="12"/>
              </w:rPr>
              <w:t>+0.176</w:t>
            </w:r>
          </w:p>
        </w:tc>
      </w:tr>
      <w:tr>
        <w:tc>
          <w:tcPr>
            <w:tcW w:type="dxa" w:w="2892"/>
            <w:vAlign w:val="center"/>
          </w:tcPr>
          <w:p>
            <w:pPr>
              <w:jc w:val="center"/>
            </w:pPr>
            <w:r>
              <w:rPr>
                <w:rFonts w:ascii="DejaVu Sans" w:hAnsi="DejaVu Sans"/>
                <w:sz w:val="12"/>
              </w:rPr>
              <w:t>iSAID Plane</w:t>
            </w:r>
          </w:p>
        </w:tc>
        <w:tc>
          <w:tcPr>
            <w:tcW w:type="dxa" w:w="2892"/>
            <w:vAlign w:val="center"/>
          </w:tcPr>
          <w:p>
            <w:pPr>
              <w:jc w:val="center"/>
            </w:pPr>
            <w:r>
              <w:rPr>
                <w:rFonts w:ascii="DejaVu Sans" w:hAnsi="DejaVu Sans"/>
                <w:sz w:val="12"/>
              </w:rPr>
              <w:t>SAM2</w:t>
            </w:r>
          </w:p>
        </w:tc>
        <w:tc>
          <w:tcPr>
            <w:tcW w:type="dxa" w:w="2892"/>
            <w:vAlign w:val="center"/>
            <w:shd w:fill="63BE7B"/>
          </w:tcPr>
          <w:p>
            <w:pPr>
              <w:jc w:val="center"/>
            </w:pPr>
            <w:r>
              <w:rPr>
                <w:rFonts w:ascii="DejaVu Sans" w:hAnsi="DejaVu Sans"/>
                <w:sz w:val="12"/>
              </w:rPr>
              <w:t>1.000</w:t>
            </w:r>
          </w:p>
        </w:tc>
        <w:tc>
          <w:tcPr>
            <w:tcW w:type="dxa" w:w="2892"/>
            <w:vAlign w:val="center"/>
            <w:shd w:fill="A0D07F"/>
          </w:tcPr>
          <w:p>
            <w:pPr>
              <w:jc w:val="center"/>
            </w:pPr>
            <w:r>
              <w:rPr>
                <w:rFonts w:ascii="DejaVu Sans" w:hAnsi="DejaVu Sans"/>
                <w:sz w:val="12"/>
              </w:rPr>
              <w:t>0.805</w:t>
            </w:r>
          </w:p>
        </w:tc>
        <w:tc>
          <w:tcPr>
            <w:tcW w:type="dxa" w:w="2892"/>
            <w:vAlign w:val="center"/>
          </w:tcPr>
          <w:p>
            <w:pPr>
              <w:jc w:val="center"/>
            </w:pPr>
            <w:r>
              <w:rPr>
                <w:rFonts w:ascii="DejaVu Sans" w:hAnsi="DejaVu Sans"/>
                <w:sz w:val="12"/>
              </w:rPr>
              <w:t>+0.195</w:t>
            </w:r>
          </w:p>
        </w:tc>
      </w:tr>
      <w:tr>
        <w:tc>
          <w:tcPr>
            <w:tcW w:type="dxa" w:w="2892"/>
            <w:vAlign w:val="center"/>
          </w:tcPr>
          <w:p>
            <w:pPr>
              <w:jc w:val="center"/>
            </w:pPr>
            <w:r>
              <w:rPr>
                <w:rFonts w:ascii="DejaVu Sans" w:hAnsi="DejaVu Sans"/>
                <w:sz w:val="12"/>
              </w:rPr>
              <w:t>iSAID Plane</w:t>
            </w:r>
          </w:p>
        </w:tc>
        <w:tc>
          <w:tcPr>
            <w:tcW w:type="dxa" w:w="2892"/>
            <w:vAlign w:val="center"/>
          </w:tcPr>
          <w:p>
            <w:pPr>
              <w:jc w:val="center"/>
            </w:pPr>
            <w:r>
              <w:rPr>
                <w:rFonts w:ascii="DejaVu Sans" w:hAnsi="DejaVu Sans"/>
                <w:sz w:val="12"/>
              </w:rPr>
              <w:t>SAM3</w:t>
            </w:r>
          </w:p>
        </w:tc>
        <w:tc>
          <w:tcPr>
            <w:tcW w:type="dxa" w:w="2892"/>
            <w:vAlign w:val="center"/>
            <w:shd w:fill="63BE7B"/>
          </w:tcPr>
          <w:p>
            <w:pPr>
              <w:jc w:val="center"/>
            </w:pPr>
            <w:r>
              <w:rPr>
                <w:rFonts w:ascii="DejaVu Sans" w:hAnsi="DejaVu Sans"/>
                <w:sz w:val="12"/>
              </w:rPr>
              <w:t>1.000</w:t>
            </w:r>
          </w:p>
        </w:tc>
        <w:tc>
          <w:tcPr>
            <w:tcW w:type="dxa" w:w="2892"/>
            <w:vAlign w:val="center"/>
            <w:shd w:fill="A1D07F"/>
          </w:tcPr>
          <w:p>
            <w:pPr>
              <w:jc w:val="center"/>
            </w:pPr>
            <w:r>
              <w:rPr>
                <w:rFonts w:ascii="DejaVu Sans" w:hAnsi="DejaVu Sans"/>
                <w:sz w:val="12"/>
              </w:rPr>
              <w:t>0.802</w:t>
            </w:r>
          </w:p>
        </w:tc>
        <w:tc>
          <w:tcPr>
            <w:tcW w:type="dxa" w:w="2892"/>
            <w:vAlign w:val="center"/>
          </w:tcPr>
          <w:p>
            <w:pPr>
              <w:jc w:val="center"/>
            </w:pPr>
            <w:r>
              <w:rPr>
                <w:rFonts w:ascii="DejaVu Sans" w:hAnsi="DejaVu Sans"/>
                <w:sz w:val="12"/>
              </w:rPr>
              <w:t>+0.198</w:t>
            </w:r>
          </w:p>
        </w:tc>
      </w:tr>
      <w:tr>
        <w:tc>
          <w:tcPr>
            <w:tcW w:type="dxa" w:w="2892"/>
            <w:vAlign w:val="center"/>
          </w:tcPr>
          <w:p>
            <w:pPr>
              <w:jc w:val="center"/>
            </w:pPr>
            <w:r>
              <w:rPr>
                <w:rFonts w:ascii="DejaVu Sans" w:hAnsi="DejaVu Sans"/>
                <w:sz w:val="12"/>
              </w:rPr>
              <w:t>iSAID Small Vehicle</w:t>
            </w:r>
          </w:p>
        </w:tc>
        <w:tc>
          <w:tcPr>
            <w:tcW w:type="dxa" w:w="2892"/>
            <w:vAlign w:val="center"/>
          </w:tcPr>
          <w:p>
            <w:pPr>
              <w:jc w:val="center"/>
            </w:pPr>
            <w:r>
              <w:rPr>
                <w:rFonts w:ascii="DejaVu Sans" w:hAnsi="DejaVu Sans"/>
                <w:sz w:val="12"/>
              </w:rPr>
              <w:t>SAM1</w:t>
            </w:r>
          </w:p>
        </w:tc>
        <w:tc>
          <w:tcPr>
            <w:tcW w:type="dxa" w:w="2892"/>
            <w:vAlign w:val="center"/>
            <w:shd w:fill="64BE7B"/>
          </w:tcPr>
          <w:p>
            <w:pPr>
              <w:jc w:val="center"/>
            </w:pPr>
            <w:r>
              <w:rPr>
                <w:rFonts w:ascii="DejaVu Sans" w:hAnsi="DejaVu Sans"/>
                <w:sz w:val="12"/>
              </w:rPr>
              <w:t>0.998</w:t>
            </w:r>
          </w:p>
        </w:tc>
        <w:tc>
          <w:tcPr>
            <w:tcW w:type="dxa" w:w="2892"/>
            <w:vAlign w:val="center"/>
            <w:shd w:fill="AFD47F"/>
          </w:tcPr>
          <w:p>
            <w:pPr>
              <w:jc w:val="center"/>
            </w:pPr>
            <w:r>
              <w:rPr>
                <w:rFonts w:ascii="DejaVu Sans" w:hAnsi="DejaVu Sans"/>
                <w:sz w:val="12"/>
              </w:rPr>
              <w:t>0.757</w:t>
            </w:r>
          </w:p>
        </w:tc>
        <w:tc>
          <w:tcPr>
            <w:tcW w:type="dxa" w:w="2892"/>
            <w:vAlign w:val="center"/>
          </w:tcPr>
          <w:p>
            <w:pPr>
              <w:jc w:val="center"/>
            </w:pPr>
            <w:r>
              <w:rPr>
                <w:rFonts w:ascii="DejaVu Sans" w:hAnsi="DejaVu Sans"/>
                <w:sz w:val="12"/>
              </w:rPr>
              <w:t>+0.241</w:t>
            </w:r>
          </w:p>
        </w:tc>
      </w:tr>
      <w:tr>
        <w:tc>
          <w:tcPr>
            <w:tcW w:type="dxa" w:w="2892"/>
            <w:vAlign w:val="center"/>
          </w:tcPr>
          <w:p>
            <w:pPr>
              <w:jc w:val="center"/>
            </w:pPr>
            <w:r>
              <w:rPr>
                <w:rFonts w:ascii="DejaVu Sans" w:hAnsi="DejaVu Sans"/>
                <w:sz w:val="12"/>
              </w:rPr>
              <w:t>iSAID Small Vehicle</w:t>
            </w:r>
          </w:p>
        </w:tc>
        <w:tc>
          <w:tcPr>
            <w:tcW w:type="dxa" w:w="2892"/>
            <w:vAlign w:val="center"/>
          </w:tcPr>
          <w:p>
            <w:pPr>
              <w:jc w:val="center"/>
            </w:pPr>
            <w:r>
              <w:rPr>
                <w:rFonts w:ascii="DejaVu Sans" w:hAnsi="DejaVu Sans"/>
                <w:sz w:val="12"/>
              </w:rPr>
              <w:t>SAM2</w:t>
            </w:r>
          </w:p>
        </w:tc>
        <w:tc>
          <w:tcPr>
            <w:tcW w:type="dxa" w:w="2892"/>
            <w:vAlign w:val="center"/>
            <w:shd w:fill="63BE7B"/>
          </w:tcPr>
          <w:p>
            <w:pPr>
              <w:jc w:val="center"/>
            </w:pPr>
            <w:r>
              <w:rPr>
                <w:rFonts w:ascii="DejaVu Sans" w:hAnsi="DejaVu Sans"/>
                <w:sz w:val="12"/>
              </w:rPr>
              <w:t>1.000</w:t>
            </w:r>
          </w:p>
        </w:tc>
        <w:tc>
          <w:tcPr>
            <w:tcW w:type="dxa" w:w="2892"/>
            <w:vAlign w:val="center"/>
            <w:shd w:fill="AED47F"/>
          </w:tcPr>
          <w:p>
            <w:pPr>
              <w:jc w:val="center"/>
            </w:pPr>
            <w:r>
              <w:rPr>
                <w:rFonts w:ascii="DejaVu Sans" w:hAnsi="DejaVu Sans"/>
                <w:sz w:val="12"/>
              </w:rPr>
              <w:t>0.760</w:t>
            </w:r>
          </w:p>
        </w:tc>
        <w:tc>
          <w:tcPr>
            <w:tcW w:type="dxa" w:w="2892"/>
            <w:vAlign w:val="center"/>
          </w:tcPr>
          <w:p>
            <w:pPr>
              <w:jc w:val="center"/>
            </w:pPr>
            <w:r>
              <w:rPr>
                <w:rFonts w:ascii="DejaVu Sans" w:hAnsi="DejaVu Sans"/>
                <w:sz w:val="12"/>
              </w:rPr>
              <w:t>+0.240</w:t>
            </w:r>
          </w:p>
        </w:tc>
      </w:tr>
      <w:tr>
        <w:tc>
          <w:tcPr>
            <w:tcW w:type="dxa" w:w="2892"/>
            <w:vAlign w:val="center"/>
          </w:tcPr>
          <w:p>
            <w:pPr>
              <w:jc w:val="center"/>
            </w:pPr>
            <w:r>
              <w:rPr>
                <w:rFonts w:ascii="DejaVu Sans" w:hAnsi="DejaVu Sans"/>
                <w:sz w:val="12"/>
              </w:rPr>
              <w:t>iSAID Small Vehicle</w:t>
            </w:r>
          </w:p>
        </w:tc>
        <w:tc>
          <w:tcPr>
            <w:tcW w:type="dxa" w:w="2892"/>
            <w:vAlign w:val="center"/>
          </w:tcPr>
          <w:p>
            <w:pPr>
              <w:jc w:val="center"/>
            </w:pPr>
            <w:r>
              <w:rPr>
                <w:rFonts w:ascii="DejaVu Sans" w:hAnsi="DejaVu Sans"/>
                <w:sz w:val="12"/>
              </w:rPr>
              <w:t>SAM3</w:t>
            </w:r>
          </w:p>
        </w:tc>
        <w:tc>
          <w:tcPr>
            <w:tcW w:type="dxa" w:w="2892"/>
            <w:vAlign w:val="center"/>
            <w:shd w:fill="63BE7B"/>
          </w:tcPr>
          <w:p>
            <w:pPr>
              <w:jc w:val="center"/>
            </w:pPr>
            <w:r>
              <w:rPr>
                <w:rFonts w:ascii="DejaVu Sans" w:hAnsi="DejaVu Sans"/>
                <w:sz w:val="12"/>
              </w:rPr>
              <w:t>1.000</w:t>
            </w:r>
          </w:p>
        </w:tc>
        <w:tc>
          <w:tcPr>
            <w:tcW w:type="dxa" w:w="2892"/>
            <w:vAlign w:val="center"/>
            <w:shd w:fill="ABD37F"/>
          </w:tcPr>
          <w:p>
            <w:pPr>
              <w:jc w:val="center"/>
            </w:pPr>
            <w:r>
              <w:rPr>
                <w:rFonts w:ascii="DejaVu Sans" w:hAnsi="DejaVu Sans"/>
                <w:sz w:val="12"/>
              </w:rPr>
              <w:t>0.768</w:t>
            </w:r>
          </w:p>
        </w:tc>
        <w:tc>
          <w:tcPr>
            <w:tcW w:type="dxa" w:w="2892"/>
            <w:vAlign w:val="center"/>
          </w:tcPr>
          <w:p>
            <w:pPr>
              <w:jc w:val="center"/>
            </w:pPr>
            <w:r>
              <w:rPr>
                <w:rFonts w:ascii="DejaVu Sans" w:hAnsi="DejaVu Sans"/>
                <w:sz w:val="12"/>
              </w:rPr>
              <w:t>+0.232</w:t>
            </w:r>
          </w:p>
        </w:tc>
      </w:tr>
    </w:tbl>
    <w:p>
      <w:pPr>
        <w:pStyle w:val="Heading2"/>
      </w:pPr>
      <w:r>
        <w:t>iSAID: İnsan Etiketinden Kendi Etiketine Geçince Ne Değişiyor?</w:t>
      </w:r>
    </w:p>
    <w:p>
      <w:pPr>
        <w:spacing w:after="80"/>
      </w:pPr>
      <w:r>
        <w:rPr>
          <w:rFonts w:ascii="DejaVu Sans" w:hAnsi="DejaVu Sans"/>
          <w:sz w:val="16"/>
        </w:rPr>
        <w:t>Aynı tahmin sabit tutulur; yalnız puanın hesaplandığı referans maske değişir.</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2892"/>
            <w:shd w:fill="1F4E79"/>
          </w:tcPr>
          <w:p>
            <w:r>
              <w:rPr>
                <w:b/>
                <w:color w:val="FFFFFF"/>
                <w:sz w:val="13"/>
              </w:rPr>
              <w:t>Deney</w:t>
            </w:r>
          </w:p>
        </w:tc>
        <w:tc>
          <w:tcPr>
            <w:tcW w:type="dxa" w:w="2892"/>
            <w:shd w:fill="1F4E79"/>
          </w:tcPr>
          <w:p>
            <w:r>
              <w:rPr>
                <w:b/>
                <w:color w:val="FFFFFF"/>
                <w:sz w:val="13"/>
              </w:rPr>
              <w:t>Model</w:t>
            </w:r>
          </w:p>
        </w:tc>
        <w:tc>
          <w:tcPr>
            <w:tcW w:type="dxa" w:w="2892"/>
            <w:shd w:fill="1F4E79"/>
          </w:tcPr>
          <w:p>
            <w:r>
              <w:rPr>
                <w:b/>
                <w:color w:val="FFFFFF"/>
                <w:sz w:val="13"/>
              </w:rPr>
              <w:t>İnsan Etiketiyle IoU</w:t>
            </w:r>
          </w:p>
        </w:tc>
        <w:tc>
          <w:tcPr>
            <w:tcW w:type="dxa" w:w="2892"/>
            <w:shd w:fill="1F4E79"/>
          </w:tcPr>
          <w:p>
            <w:r>
              <w:rPr>
                <w:b/>
                <w:color w:val="FFFFFF"/>
                <w:sz w:val="13"/>
              </w:rPr>
              <w:t>Kendi Etiketiyle IoU</w:t>
            </w:r>
          </w:p>
        </w:tc>
        <w:tc>
          <w:tcPr>
            <w:tcW w:type="dxa" w:w="2892"/>
            <w:shd w:fill="1F4E79"/>
          </w:tcPr>
          <w:p>
            <w:r>
              <w:rPr>
                <w:b/>
                <w:color w:val="FFFFFF"/>
                <w:sz w:val="13"/>
              </w:rPr>
              <w:t>Puan Değişimi</w:t>
            </w:r>
          </w:p>
        </w:tc>
      </w:tr>
      <w:tr>
        <w:tc>
          <w:tcPr>
            <w:tcW w:type="dxa" w:w="2892"/>
            <w:vAlign w:val="center"/>
          </w:tcPr>
          <w:p>
            <w:pPr>
              <w:jc w:val="center"/>
            </w:pPr>
            <w:r>
              <w:rPr>
                <w:rFonts w:ascii="DejaVu Sans" w:hAnsi="DejaVu Sans"/>
                <w:sz w:val="12"/>
              </w:rPr>
              <w:t>iSAID Plane</w:t>
            </w:r>
          </w:p>
        </w:tc>
        <w:tc>
          <w:tcPr>
            <w:tcW w:type="dxa" w:w="2892"/>
            <w:vAlign w:val="center"/>
          </w:tcPr>
          <w:p>
            <w:pPr>
              <w:jc w:val="center"/>
            </w:pPr>
            <w:r>
              <w:rPr>
                <w:rFonts w:ascii="DejaVu Sans" w:hAnsi="DejaVu Sans"/>
                <w:sz w:val="12"/>
              </w:rPr>
              <w:t>SAM1</w:t>
            </w:r>
          </w:p>
        </w:tc>
        <w:tc>
          <w:tcPr>
            <w:tcW w:type="dxa" w:w="2892"/>
            <w:vAlign w:val="center"/>
            <w:shd w:fill="CFDD81"/>
          </w:tcPr>
          <w:p>
            <w:pPr>
              <w:jc w:val="center"/>
            </w:pPr>
            <w:r>
              <w:rPr>
                <w:rFonts w:ascii="DejaVu Sans" w:hAnsi="DejaVu Sans"/>
                <w:sz w:val="12"/>
              </w:rPr>
              <w:t>0.653</w:t>
            </w:r>
          </w:p>
        </w:tc>
        <w:tc>
          <w:tcPr>
            <w:tcW w:type="dxa" w:w="2892"/>
            <w:vAlign w:val="center"/>
            <w:shd w:fill="63BE7B"/>
          </w:tcPr>
          <w:p>
            <w:pPr>
              <w:jc w:val="center"/>
            </w:pPr>
            <w:r>
              <w:rPr>
                <w:rFonts w:ascii="DejaVu Sans" w:hAnsi="DejaVu Sans"/>
                <w:sz w:val="12"/>
              </w:rPr>
              <w:t>1.000</w:t>
            </w:r>
          </w:p>
        </w:tc>
        <w:tc>
          <w:tcPr>
            <w:tcW w:type="dxa" w:w="2892"/>
            <w:vAlign w:val="center"/>
          </w:tcPr>
          <w:p>
            <w:pPr>
              <w:jc w:val="center"/>
            </w:pPr>
            <w:r>
              <w:rPr>
                <w:rFonts w:ascii="DejaVu Sans" w:hAnsi="DejaVu Sans"/>
                <w:sz w:val="12"/>
              </w:rPr>
              <w:t>+0.347</w:t>
            </w:r>
          </w:p>
        </w:tc>
      </w:tr>
      <w:tr>
        <w:tc>
          <w:tcPr>
            <w:tcW w:type="dxa" w:w="2892"/>
            <w:vAlign w:val="center"/>
          </w:tcPr>
          <w:p>
            <w:pPr>
              <w:jc w:val="center"/>
            </w:pPr>
            <w:r>
              <w:rPr>
                <w:rFonts w:ascii="DejaVu Sans" w:hAnsi="DejaVu Sans"/>
                <w:sz w:val="12"/>
              </w:rPr>
              <w:t>iSAID Plane</w:t>
            </w:r>
          </w:p>
        </w:tc>
        <w:tc>
          <w:tcPr>
            <w:tcW w:type="dxa" w:w="2892"/>
            <w:vAlign w:val="center"/>
          </w:tcPr>
          <w:p>
            <w:pPr>
              <w:jc w:val="center"/>
            </w:pPr>
            <w:r>
              <w:rPr>
                <w:rFonts w:ascii="DejaVu Sans" w:hAnsi="DejaVu Sans"/>
                <w:sz w:val="12"/>
              </w:rPr>
              <w:t>SAM2</w:t>
            </w:r>
          </w:p>
        </w:tc>
        <w:tc>
          <w:tcPr>
            <w:tcW w:type="dxa" w:w="2892"/>
            <w:vAlign w:val="center"/>
            <w:shd w:fill="D7DF82"/>
          </w:tcPr>
          <w:p>
            <w:pPr>
              <w:jc w:val="center"/>
            </w:pPr>
            <w:r>
              <w:rPr>
                <w:rFonts w:ascii="DejaVu Sans" w:hAnsi="DejaVu Sans"/>
                <w:sz w:val="12"/>
              </w:rPr>
              <w:t>0.629</w:t>
            </w:r>
          </w:p>
        </w:tc>
        <w:tc>
          <w:tcPr>
            <w:tcW w:type="dxa" w:w="2892"/>
            <w:vAlign w:val="center"/>
            <w:shd w:fill="63BE7B"/>
          </w:tcPr>
          <w:p>
            <w:pPr>
              <w:jc w:val="center"/>
            </w:pPr>
            <w:r>
              <w:rPr>
                <w:rFonts w:ascii="DejaVu Sans" w:hAnsi="DejaVu Sans"/>
                <w:sz w:val="12"/>
              </w:rPr>
              <w:t>1.000</w:t>
            </w:r>
          </w:p>
        </w:tc>
        <w:tc>
          <w:tcPr>
            <w:tcW w:type="dxa" w:w="2892"/>
            <w:vAlign w:val="center"/>
          </w:tcPr>
          <w:p>
            <w:pPr>
              <w:jc w:val="center"/>
            </w:pPr>
            <w:r>
              <w:rPr>
                <w:rFonts w:ascii="DejaVu Sans" w:hAnsi="DejaVu Sans"/>
                <w:sz w:val="12"/>
              </w:rPr>
              <w:t>+0.371</w:t>
            </w:r>
          </w:p>
        </w:tc>
      </w:tr>
      <w:tr>
        <w:tc>
          <w:tcPr>
            <w:tcW w:type="dxa" w:w="2892"/>
            <w:vAlign w:val="center"/>
          </w:tcPr>
          <w:p>
            <w:pPr>
              <w:jc w:val="center"/>
            </w:pPr>
            <w:r>
              <w:rPr>
                <w:rFonts w:ascii="DejaVu Sans" w:hAnsi="DejaVu Sans"/>
                <w:sz w:val="12"/>
              </w:rPr>
              <w:t>iSAID Plane</w:t>
            </w:r>
          </w:p>
        </w:tc>
        <w:tc>
          <w:tcPr>
            <w:tcW w:type="dxa" w:w="2892"/>
            <w:vAlign w:val="center"/>
          </w:tcPr>
          <w:p>
            <w:pPr>
              <w:jc w:val="center"/>
            </w:pPr>
            <w:r>
              <w:rPr>
                <w:rFonts w:ascii="DejaVu Sans" w:hAnsi="DejaVu Sans"/>
                <w:sz w:val="12"/>
              </w:rPr>
              <w:t>SAM3</w:t>
            </w:r>
          </w:p>
        </w:tc>
        <w:tc>
          <w:tcPr>
            <w:tcW w:type="dxa" w:w="2892"/>
            <w:vAlign w:val="center"/>
            <w:shd w:fill="C1D980"/>
          </w:tcPr>
          <w:p>
            <w:pPr>
              <w:jc w:val="center"/>
            </w:pPr>
            <w:r>
              <w:rPr>
                <w:rFonts w:ascii="DejaVu Sans" w:hAnsi="DejaVu Sans"/>
                <w:sz w:val="12"/>
              </w:rPr>
              <w:t>0.700</w:t>
            </w:r>
          </w:p>
        </w:tc>
        <w:tc>
          <w:tcPr>
            <w:tcW w:type="dxa" w:w="2892"/>
            <w:vAlign w:val="center"/>
            <w:shd w:fill="63BE7B"/>
          </w:tcPr>
          <w:p>
            <w:pPr>
              <w:jc w:val="center"/>
            </w:pPr>
            <w:r>
              <w:rPr>
                <w:rFonts w:ascii="DejaVu Sans" w:hAnsi="DejaVu Sans"/>
                <w:sz w:val="12"/>
              </w:rPr>
              <w:t>1.000</w:t>
            </w:r>
          </w:p>
        </w:tc>
        <w:tc>
          <w:tcPr>
            <w:tcW w:type="dxa" w:w="2892"/>
            <w:vAlign w:val="center"/>
          </w:tcPr>
          <w:p>
            <w:pPr>
              <w:jc w:val="center"/>
            </w:pPr>
            <w:r>
              <w:rPr>
                <w:rFonts w:ascii="DejaVu Sans" w:hAnsi="DejaVu Sans"/>
                <w:sz w:val="12"/>
              </w:rPr>
              <w:t>+0.300</w:t>
            </w:r>
          </w:p>
        </w:tc>
      </w:tr>
      <w:tr>
        <w:tc>
          <w:tcPr>
            <w:tcW w:type="dxa" w:w="2892"/>
            <w:vAlign w:val="center"/>
          </w:tcPr>
          <w:p>
            <w:pPr>
              <w:jc w:val="center"/>
            </w:pPr>
            <w:r>
              <w:rPr>
                <w:rFonts w:ascii="DejaVu Sans" w:hAnsi="DejaVu Sans"/>
                <w:sz w:val="12"/>
              </w:rPr>
              <w:t>iSAID Small Vehicle</w:t>
            </w:r>
          </w:p>
        </w:tc>
        <w:tc>
          <w:tcPr>
            <w:tcW w:type="dxa" w:w="2892"/>
            <w:vAlign w:val="center"/>
          </w:tcPr>
          <w:p>
            <w:pPr>
              <w:jc w:val="center"/>
            </w:pPr>
            <w:r>
              <w:rPr>
                <w:rFonts w:ascii="DejaVu Sans" w:hAnsi="DejaVu Sans"/>
                <w:sz w:val="12"/>
              </w:rPr>
              <w:t>SAM1</w:t>
            </w:r>
          </w:p>
        </w:tc>
        <w:tc>
          <w:tcPr>
            <w:tcW w:type="dxa" w:w="2892"/>
            <w:vAlign w:val="center"/>
            <w:shd w:fill="CEDD81"/>
          </w:tcPr>
          <w:p>
            <w:pPr>
              <w:jc w:val="center"/>
            </w:pPr>
            <w:r>
              <w:rPr>
                <w:rFonts w:ascii="DejaVu Sans" w:hAnsi="DejaVu Sans"/>
                <w:sz w:val="12"/>
              </w:rPr>
              <w:t>0.658</w:t>
            </w:r>
          </w:p>
        </w:tc>
        <w:tc>
          <w:tcPr>
            <w:tcW w:type="dxa" w:w="2892"/>
            <w:vAlign w:val="center"/>
            <w:shd w:fill="64BE7B"/>
          </w:tcPr>
          <w:p>
            <w:pPr>
              <w:jc w:val="center"/>
            </w:pPr>
            <w:r>
              <w:rPr>
                <w:rFonts w:ascii="DejaVu Sans" w:hAnsi="DejaVu Sans"/>
                <w:sz w:val="12"/>
              </w:rPr>
              <w:t>0.998</w:t>
            </w:r>
          </w:p>
        </w:tc>
        <w:tc>
          <w:tcPr>
            <w:tcW w:type="dxa" w:w="2892"/>
            <w:vAlign w:val="center"/>
          </w:tcPr>
          <w:p>
            <w:pPr>
              <w:jc w:val="center"/>
            </w:pPr>
            <w:r>
              <w:rPr>
                <w:rFonts w:ascii="DejaVu Sans" w:hAnsi="DejaVu Sans"/>
                <w:sz w:val="12"/>
              </w:rPr>
              <w:t>+0.341</w:t>
            </w:r>
          </w:p>
        </w:tc>
      </w:tr>
      <w:tr>
        <w:tc>
          <w:tcPr>
            <w:tcW w:type="dxa" w:w="2892"/>
            <w:vAlign w:val="center"/>
          </w:tcPr>
          <w:p>
            <w:pPr>
              <w:jc w:val="center"/>
            </w:pPr>
            <w:r>
              <w:rPr>
                <w:rFonts w:ascii="DejaVu Sans" w:hAnsi="DejaVu Sans"/>
                <w:sz w:val="12"/>
              </w:rPr>
              <w:t>iSAID Small Vehicle</w:t>
            </w:r>
          </w:p>
        </w:tc>
        <w:tc>
          <w:tcPr>
            <w:tcW w:type="dxa" w:w="2892"/>
            <w:vAlign w:val="center"/>
          </w:tcPr>
          <w:p>
            <w:pPr>
              <w:jc w:val="center"/>
            </w:pPr>
            <w:r>
              <w:rPr>
                <w:rFonts w:ascii="DejaVu Sans" w:hAnsi="DejaVu Sans"/>
                <w:sz w:val="12"/>
              </w:rPr>
              <w:t>SAM2</w:t>
            </w:r>
          </w:p>
        </w:tc>
        <w:tc>
          <w:tcPr>
            <w:tcW w:type="dxa" w:w="2892"/>
            <w:vAlign w:val="center"/>
            <w:shd w:fill="D2DE81"/>
          </w:tcPr>
          <w:p>
            <w:pPr>
              <w:jc w:val="center"/>
            </w:pPr>
            <w:r>
              <w:rPr>
                <w:rFonts w:ascii="DejaVu Sans" w:hAnsi="DejaVu Sans"/>
                <w:sz w:val="12"/>
              </w:rPr>
              <w:t>0.645</w:t>
            </w:r>
          </w:p>
        </w:tc>
        <w:tc>
          <w:tcPr>
            <w:tcW w:type="dxa" w:w="2892"/>
            <w:vAlign w:val="center"/>
            <w:shd w:fill="63BE7B"/>
          </w:tcPr>
          <w:p>
            <w:pPr>
              <w:jc w:val="center"/>
            </w:pPr>
            <w:r>
              <w:rPr>
                <w:rFonts w:ascii="DejaVu Sans" w:hAnsi="DejaVu Sans"/>
                <w:sz w:val="12"/>
              </w:rPr>
              <w:t>1.000</w:t>
            </w:r>
          </w:p>
        </w:tc>
        <w:tc>
          <w:tcPr>
            <w:tcW w:type="dxa" w:w="2892"/>
            <w:vAlign w:val="center"/>
          </w:tcPr>
          <w:p>
            <w:pPr>
              <w:jc w:val="center"/>
            </w:pPr>
            <w:r>
              <w:rPr>
                <w:rFonts w:ascii="DejaVu Sans" w:hAnsi="DejaVu Sans"/>
                <w:sz w:val="12"/>
              </w:rPr>
              <w:t>+0.355</w:t>
            </w:r>
          </w:p>
        </w:tc>
      </w:tr>
      <w:tr>
        <w:tc>
          <w:tcPr>
            <w:tcW w:type="dxa" w:w="2892"/>
            <w:vAlign w:val="center"/>
          </w:tcPr>
          <w:p>
            <w:pPr>
              <w:jc w:val="center"/>
            </w:pPr>
            <w:r>
              <w:rPr>
                <w:rFonts w:ascii="DejaVu Sans" w:hAnsi="DejaVu Sans"/>
                <w:sz w:val="12"/>
              </w:rPr>
              <w:t>iSAID Small Vehicle</w:t>
            </w:r>
          </w:p>
        </w:tc>
        <w:tc>
          <w:tcPr>
            <w:tcW w:type="dxa" w:w="2892"/>
            <w:vAlign w:val="center"/>
          </w:tcPr>
          <w:p>
            <w:pPr>
              <w:jc w:val="center"/>
            </w:pPr>
            <w:r>
              <w:rPr>
                <w:rFonts w:ascii="DejaVu Sans" w:hAnsi="DejaVu Sans"/>
                <w:sz w:val="12"/>
              </w:rPr>
              <w:t>SAM3</w:t>
            </w:r>
          </w:p>
        </w:tc>
        <w:tc>
          <w:tcPr>
            <w:tcW w:type="dxa" w:w="2892"/>
            <w:vAlign w:val="center"/>
            <w:shd w:fill="C1D980"/>
          </w:tcPr>
          <w:p>
            <w:pPr>
              <w:jc w:val="center"/>
            </w:pPr>
            <w:r>
              <w:rPr>
                <w:rFonts w:ascii="DejaVu Sans" w:hAnsi="DejaVu Sans"/>
                <w:sz w:val="12"/>
              </w:rPr>
              <w:t>0.698</w:t>
            </w:r>
          </w:p>
        </w:tc>
        <w:tc>
          <w:tcPr>
            <w:tcW w:type="dxa" w:w="2892"/>
            <w:vAlign w:val="center"/>
            <w:shd w:fill="63BE7B"/>
          </w:tcPr>
          <w:p>
            <w:pPr>
              <w:jc w:val="center"/>
            </w:pPr>
            <w:r>
              <w:rPr>
                <w:rFonts w:ascii="DejaVu Sans" w:hAnsi="DejaVu Sans"/>
                <w:sz w:val="12"/>
              </w:rPr>
              <w:t>1.000</w:t>
            </w:r>
          </w:p>
        </w:tc>
        <w:tc>
          <w:tcPr>
            <w:tcW w:type="dxa" w:w="2892"/>
            <w:vAlign w:val="center"/>
          </w:tcPr>
          <w:p>
            <w:pPr>
              <w:jc w:val="center"/>
            </w:pPr>
            <w:r>
              <w:rPr>
                <w:rFonts w:ascii="DejaVu Sans" w:hAnsi="DejaVu Sans"/>
                <w:sz w:val="12"/>
              </w:rPr>
              <w:t>+0.302</w:t>
            </w:r>
          </w:p>
        </w:tc>
      </w:tr>
    </w:tbl>
    <w:p>
      <w:pPr>
        <w:pStyle w:val="Heading2"/>
      </w:pPr>
      <w:r>
        <w:t>SAMRS: Model Kendi Etiketiyle Ne Kadar Ek Puan Alıyor?</w:t>
      </w:r>
    </w:p>
    <w:p>
      <w:pPr>
        <w:spacing w:after="80"/>
      </w:pPr>
      <w:r>
        <w:rPr>
          <w:rFonts w:ascii="DejaVu Sans" w:hAnsi="DejaVu Sans"/>
          <w:sz w:val="16"/>
        </w:rPr>
        <w:t>Ek IoU = kendi etiketindeki IoU − diğer iki SAM etiketindeki ortalama IoU.</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2892"/>
            <w:shd w:fill="1F4E79"/>
          </w:tcPr>
          <w:p>
            <w:r>
              <w:rPr>
                <w:b/>
                <w:color w:val="FFFFFF"/>
                <w:sz w:val="13"/>
              </w:rPr>
              <w:t>Deney</w:t>
            </w:r>
          </w:p>
        </w:tc>
        <w:tc>
          <w:tcPr>
            <w:tcW w:type="dxa" w:w="2892"/>
            <w:shd w:fill="1F4E79"/>
          </w:tcPr>
          <w:p>
            <w:r>
              <w:rPr>
                <w:b/>
                <w:color w:val="FFFFFF"/>
                <w:sz w:val="13"/>
              </w:rPr>
              <w:t>Model</w:t>
            </w:r>
          </w:p>
        </w:tc>
        <w:tc>
          <w:tcPr>
            <w:tcW w:type="dxa" w:w="2892"/>
            <w:shd w:fill="1F4E79"/>
          </w:tcPr>
          <w:p>
            <w:r>
              <w:rPr>
                <w:b/>
                <w:color w:val="FFFFFF"/>
                <w:sz w:val="13"/>
              </w:rPr>
              <w:t>Kendi Etiketiyle IoU</w:t>
            </w:r>
          </w:p>
        </w:tc>
        <w:tc>
          <w:tcPr>
            <w:tcW w:type="dxa" w:w="2892"/>
            <w:shd w:fill="1F4E79"/>
          </w:tcPr>
          <w:p>
            <w:r>
              <w:rPr>
                <w:b/>
                <w:color w:val="FFFFFF"/>
                <w:sz w:val="13"/>
              </w:rPr>
              <w:t>Diğer SAM Etiketleriyle Ortalama IoU</w:t>
            </w:r>
          </w:p>
        </w:tc>
        <w:tc>
          <w:tcPr>
            <w:tcW w:type="dxa" w:w="2892"/>
            <w:shd w:fill="1F4E79"/>
          </w:tcPr>
          <w:p>
            <w:r>
              <w:rPr>
                <w:b/>
                <w:color w:val="FFFFFF"/>
                <w:sz w:val="13"/>
              </w:rPr>
              <w:t>Ek IoU</w:t>
            </w:r>
          </w:p>
        </w:tc>
      </w:tr>
      <w:tr>
        <w:tc>
          <w:tcPr>
            <w:tcW w:type="dxa" w:w="2892"/>
            <w:vAlign w:val="center"/>
          </w:tcPr>
          <w:p>
            <w:pPr>
              <w:jc w:val="center"/>
            </w:pPr>
            <w:r>
              <w:rPr>
                <w:rFonts w:ascii="DejaVu Sans" w:hAnsi="DejaVu Sans"/>
                <w:sz w:val="12"/>
              </w:rPr>
              <w:t>SAMRS SOTA Plane</w:t>
            </w:r>
          </w:p>
        </w:tc>
        <w:tc>
          <w:tcPr>
            <w:tcW w:type="dxa" w:w="2892"/>
            <w:vAlign w:val="center"/>
          </w:tcPr>
          <w:p>
            <w:pPr>
              <w:jc w:val="center"/>
            </w:pPr>
            <w:r>
              <w:rPr>
                <w:rFonts w:ascii="DejaVu Sans" w:hAnsi="DejaVu Sans"/>
                <w:sz w:val="12"/>
              </w:rPr>
              <w:t>SAM1</w:t>
            </w:r>
          </w:p>
        </w:tc>
        <w:tc>
          <w:tcPr>
            <w:tcW w:type="dxa" w:w="2892"/>
            <w:vAlign w:val="center"/>
            <w:shd w:fill="63BE7B"/>
          </w:tcPr>
          <w:p>
            <w:pPr>
              <w:jc w:val="center"/>
            </w:pPr>
            <w:r>
              <w:rPr>
                <w:rFonts w:ascii="DejaVu Sans" w:hAnsi="DejaVu Sans"/>
                <w:sz w:val="12"/>
              </w:rPr>
              <w:t>1.000</w:t>
            </w:r>
          </w:p>
        </w:tc>
        <w:tc>
          <w:tcPr>
            <w:tcW w:type="dxa" w:w="2892"/>
            <w:vAlign w:val="center"/>
            <w:shd w:fill="A2D07F"/>
          </w:tcPr>
          <w:p>
            <w:pPr>
              <w:jc w:val="center"/>
            </w:pPr>
            <w:r>
              <w:rPr>
                <w:rFonts w:ascii="DejaVu Sans" w:hAnsi="DejaVu Sans"/>
                <w:sz w:val="12"/>
              </w:rPr>
              <w:t>0.799</w:t>
            </w:r>
          </w:p>
        </w:tc>
        <w:tc>
          <w:tcPr>
            <w:tcW w:type="dxa" w:w="2892"/>
            <w:vAlign w:val="center"/>
          </w:tcPr>
          <w:p>
            <w:pPr>
              <w:jc w:val="center"/>
            </w:pPr>
            <w:r>
              <w:rPr>
                <w:rFonts w:ascii="DejaVu Sans" w:hAnsi="DejaVu Sans"/>
                <w:sz w:val="12"/>
              </w:rPr>
              <w:t>+0.201</w:t>
            </w:r>
          </w:p>
        </w:tc>
      </w:tr>
      <w:tr>
        <w:tc>
          <w:tcPr>
            <w:tcW w:type="dxa" w:w="2892"/>
            <w:vAlign w:val="center"/>
          </w:tcPr>
          <w:p>
            <w:pPr>
              <w:jc w:val="center"/>
            </w:pPr>
            <w:r>
              <w:rPr>
                <w:rFonts w:ascii="DejaVu Sans" w:hAnsi="DejaVu Sans"/>
                <w:sz w:val="12"/>
              </w:rPr>
              <w:t>SAMRS SOTA Plane</w:t>
            </w:r>
          </w:p>
        </w:tc>
        <w:tc>
          <w:tcPr>
            <w:tcW w:type="dxa" w:w="2892"/>
            <w:vAlign w:val="center"/>
          </w:tcPr>
          <w:p>
            <w:pPr>
              <w:jc w:val="center"/>
            </w:pPr>
            <w:r>
              <w:rPr>
                <w:rFonts w:ascii="DejaVu Sans" w:hAnsi="DejaVu Sans"/>
                <w:sz w:val="12"/>
              </w:rPr>
              <w:t>SAM2</w:t>
            </w:r>
          </w:p>
        </w:tc>
        <w:tc>
          <w:tcPr>
            <w:tcW w:type="dxa" w:w="2892"/>
            <w:vAlign w:val="center"/>
            <w:shd w:fill="63BE7B"/>
          </w:tcPr>
          <w:p>
            <w:pPr>
              <w:jc w:val="center"/>
            </w:pPr>
            <w:r>
              <w:rPr>
                <w:rFonts w:ascii="DejaVu Sans" w:hAnsi="DejaVu Sans"/>
                <w:sz w:val="12"/>
              </w:rPr>
              <w:t>1.000</w:t>
            </w:r>
          </w:p>
        </w:tc>
        <w:tc>
          <w:tcPr>
            <w:tcW w:type="dxa" w:w="2892"/>
            <w:vAlign w:val="center"/>
            <w:shd w:fill="ABD37F"/>
          </w:tcPr>
          <w:p>
            <w:pPr>
              <w:jc w:val="center"/>
            </w:pPr>
            <w:r>
              <w:rPr>
                <w:rFonts w:ascii="DejaVu Sans" w:hAnsi="DejaVu Sans"/>
                <w:sz w:val="12"/>
              </w:rPr>
              <w:t>0.768</w:t>
            </w:r>
          </w:p>
        </w:tc>
        <w:tc>
          <w:tcPr>
            <w:tcW w:type="dxa" w:w="2892"/>
            <w:vAlign w:val="center"/>
          </w:tcPr>
          <w:p>
            <w:pPr>
              <w:jc w:val="center"/>
            </w:pPr>
            <w:r>
              <w:rPr>
                <w:rFonts w:ascii="DejaVu Sans" w:hAnsi="DejaVu Sans"/>
                <w:sz w:val="12"/>
              </w:rPr>
              <w:t>+0.232</w:t>
            </w:r>
          </w:p>
        </w:tc>
      </w:tr>
      <w:tr>
        <w:tc>
          <w:tcPr>
            <w:tcW w:type="dxa" w:w="2892"/>
            <w:vAlign w:val="center"/>
          </w:tcPr>
          <w:p>
            <w:pPr>
              <w:jc w:val="center"/>
            </w:pPr>
            <w:r>
              <w:rPr>
                <w:rFonts w:ascii="DejaVu Sans" w:hAnsi="DejaVu Sans"/>
                <w:sz w:val="12"/>
              </w:rPr>
              <w:t>SAMRS SOTA Plane</w:t>
            </w:r>
          </w:p>
        </w:tc>
        <w:tc>
          <w:tcPr>
            <w:tcW w:type="dxa" w:w="2892"/>
            <w:vAlign w:val="center"/>
          </w:tcPr>
          <w:p>
            <w:pPr>
              <w:jc w:val="center"/>
            </w:pPr>
            <w:r>
              <w:rPr>
                <w:rFonts w:ascii="DejaVu Sans" w:hAnsi="DejaVu Sans"/>
                <w:sz w:val="12"/>
              </w:rPr>
              <w:t>SAM3</w:t>
            </w:r>
          </w:p>
        </w:tc>
        <w:tc>
          <w:tcPr>
            <w:tcW w:type="dxa" w:w="2892"/>
            <w:vAlign w:val="center"/>
            <w:shd w:fill="63BE7B"/>
          </w:tcPr>
          <w:p>
            <w:pPr>
              <w:jc w:val="center"/>
            </w:pPr>
            <w:r>
              <w:rPr>
                <w:rFonts w:ascii="DejaVu Sans" w:hAnsi="DejaVu Sans"/>
                <w:sz w:val="12"/>
              </w:rPr>
              <w:t>1.000</w:t>
            </w:r>
          </w:p>
        </w:tc>
        <w:tc>
          <w:tcPr>
            <w:tcW w:type="dxa" w:w="2892"/>
            <w:vAlign w:val="center"/>
            <w:shd w:fill="A7D27F"/>
          </w:tcPr>
          <w:p>
            <w:pPr>
              <w:jc w:val="center"/>
            </w:pPr>
            <w:r>
              <w:rPr>
                <w:rFonts w:ascii="DejaVu Sans" w:hAnsi="DejaVu Sans"/>
                <w:sz w:val="12"/>
              </w:rPr>
              <w:t>0.782</w:t>
            </w:r>
          </w:p>
        </w:tc>
        <w:tc>
          <w:tcPr>
            <w:tcW w:type="dxa" w:w="2892"/>
            <w:vAlign w:val="center"/>
          </w:tcPr>
          <w:p>
            <w:pPr>
              <w:jc w:val="center"/>
            </w:pPr>
            <w:r>
              <w:rPr>
                <w:rFonts w:ascii="DejaVu Sans" w:hAnsi="DejaVu Sans"/>
                <w:sz w:val="12"/>
              </w:rPr>
              <w:t>+0.218</w:t>
            </w:r>
          </w:p>
        </w:tc>
      </w:tr>
      <w:tr>
        <w:tc>
          <w:tcPr>
            <w:tcW w:type="dxa" w:w="2892"/>
            <w:vAlign w:val="center"/>
          </w:tcPr>
          <w:p>
            <w:pPr>
              <w:jc w:val="center"/>
            </w:pPr>
            <w:r>
              <w:rPr>
                <w:rFonts w:ascii="DejaVu Sans" w:hAnsi="DejaVu Sans"/>
                <w:sz w:val="12"/>
              </w:rPr>
              <w:t>SAMRS SOTA Small Vehicle</w:t>
            </w:r>
          </w:p>
        </w:tc>
        <w:tc>
          <w:tcPr>
            <w:tcW w:type="dxa" w:w="2892"/>
            <w:vAlign w:val="center"/>
          </w:tcPr>
          <w:p>
            <w:pPr>
              <w:jc w:val="center"/>
            </w:pPr>
            <w:r>
              <w:rPr>
                <w:rFonts w:ascii="DejaVu Sans" w:hAnsi="DejaVu Sans"/>
                <w:sz w:val="12"/>
              </w:rPr>
              <w:t>SAM1</w:t>
            </w:r>
          </w:p>
        </w:tc>
        <w:tc>
          <w:tcPr>
            <w:tcW w:type="dxa" w:w="2892"/>
            <w:vAlign w:val="center"/>
            <w:shd w:fill="63BE7B"/>
          </w:tcPr>
          <w:p>
            <w:pPr>
              <w:jc w:val="center"/>
            </w:pPr>
            <w:r>
              <w:rPr>
                <w:rFonts w:ascii="DejaVu Sans" w:hAnsi="DejaVu Sans"/>
                <w:sz w:val="12"/>
              </w:rPr>
              <w:t>1.000</w:t>
            </w:r>
          </w:p>
        </w:tc>
        <w:tc>
          <w:tcPr>
            <w:tcW w:type="dxa" w:w="2892"/>
            <w:vAlign w:val="center"/>
            <w:shd w:fill="92CC7E"/>
          </w:tcPr>
          <w:p>
            <w:pPr>
              <w:jc w:val="center"/>
            </w:pPr>
            <w:r>
              <w:rPr>
                <w:rFonts w:ascii="DejaVu Sans" w:hAnsi="DejaVu Sans"/>
                <w:sz w:val="12"/>
              </w:rPr>
              <w:t>0.849</w:t>
            </w:r>
          </w:p>
        </w:tc>
        <w:tc>
          <w:tcPr>
            <w:tcW w:type="dxa" w:w="2892"/>
            <w:vAlign w:val="center"/>
          </w:tcPr>
          <w:p>
            <w:pPr>
              <w:jc w:val="center"/>
            </w:pPr>
            <w:r>
              <w:rPr>
                <w:rFonts w:ascii="DejaVu Sans" w:hAnsi="DejaVu Sans"/>
                <w:sz w:val="12"/>
              </w:rPr>
              <w:t>+0.151</w:t>
            </w:r>
          </w:p>
        </w:tc>
      </w:tr>
      <w:tr>
        <w:tc>
          <w:tcPr>
            <w:tcW w:type="dxa" w:w="2892"/>
            <w:vAlign w:val="center"/>
          </w:tcPr>
          <w:p>
            <w:pPr>
              <w:jc w:val="center"/>
            </w:pPr>
            <w:r>
              <w:rPr>
                <w:rFonts w:ascii="DejaVu Sans" w:hAnsi="DejaVu Sans"/>
                <w:sz w:val="12"/>
              </w:rPr>
              <w:t>SAMRS SOTA Small Vehicle</w:t>
            </w:r>
          </w:p>
        </w:tc>
        <w:tc>
          <w:tcPr>
            <w:tcW w:type="dxa" w:w="2892"/>
            <w:vAlign w:val="center"/>
          </w:tcPr>
          <w:p>
            <w:pPr>
              <w:jc w:val="center"/>
            </w:pPr>
            <w:r>
              <w:rPr>
                <w:rFonts w:ascii="DejaVu Sans" w:hAnsi="DejaVu Sans"/>
                <w:sz w:val="12"/>
              </w:rPr>
              <w:t>SAM2</w:t>
            </w:r>
          </w:p>
        </w:tc>
        <w:tc>
          <w:tcPr>
            <w:tcW w:type="dxa" w:w="2892"/>
            <w:vAlign w:val="center"/>
            <w:shd w:fill="63BE7B"/>
          </w:tcPr>
          <w:p>
            <w:pPr>
              <w:jc w:val="center"/>
            </w:pPr>
            <w:r>
              <w:rPr>
                <w:rFonts w:ascii="DejaVu Sans" w:hAnsi="DejaVu Sans"/>
                <w:sz w:val="12"/>
              </w:rPr>
              <w:t>1.000</w:t>
            </w:r>
          </w:p>
        </w:tc>
        <w:tc>
          <w:tcPr>
            <w:tcW w:type="dxa" w:w="2892"/>
            <w:vAlign w:val="center"/>
            <w:shd w:fill="91CB7E"/>
          </w:tcPr>
          <w:p>
            <w:pPr>
              <w:jc w:val="center"/>
            </w:pPr>
            <w:r>
              <w:rPr>
                <w:rFonts w:ascii="DejaVu Sans" w:hAnsi="DejaVu Sans"/>
                <w:sz w:val="12"/>
              </w:rPr>
              <w:t>0.851</w:t>
            </w:r>
          </w:p>
        </w:tc>
        <w:tc>
          <w:tcPr>
            <w:tcW w:type="dxa" w:w="2892"/>
            <w:vAlign w:val="center"/>
          </w:tcPr>
          <w:p>
            <w:pPr>
              <w:jc w:val="center"/>
            </w:pPr>
            <w:r>
              <w:rPr>
                <w:rFonts w:ascii="DejaVu Sans" w:hAnsi="DejaVu Sans"/>
                <w:sz w:val="12"/>
              </w:rPr>
              <w:t>+0.149</w:t>
            </w:r>
          </w:p>
        </w:tc>
      </w:tr>
      <w:tr>
        <w:tc>
          <w:tcPr>
            <w:tcW w:type="dxa" w:w="2892"/>
            <w:vAlign w:val="center"/>
          </w:tcPr>
          <w:p>
            <w:pPr>
              <w:jc w:val="center"/>
            </w:pPr>
            <w:r>
              <w:rPr>
                <w:rFonts w:ascii="DejaVu Sans" w:hAnsi="DejaVu Sans"/>
                <w:sz w:val="12"/>
              </w:rPr>
              <w:t>SAMRS SOTA Small Vehicle</w:t>
            </w:r>
          </w:p>
        </w:tc>
        <w:tc>
          <w:tcPr>
            <w:tcW w:type="dxa" w:w="2892"/>
            <w:vAlign w:val="center"/>
          </w:tcPr>
          <w:p>
            <w:pPr>
              <w:jc w:val="center"/>
            </w:pPr>
            <w:r>
              <w:rPr>
                <w:rFonts w:ascii="DejaVu Sans" w:hAnsi="DejaVu Sans"/>
                <w:sz w:val="12"/>
              </w:rPr>
              <w:t>SAM3</w:t>
            </w:r>
          </w:p>
        </w:tc>
        <w:tc>
          <w:tcPr>
            <w:tcW w:type="dxa" w:w="2892"/>
            <w:vAlign w:val="center"/>
            <w:shd w:fill="63BE7B"/>
          </w:tcPr>
          <w:p>
            <w:pPr>
              <w:jc w:val="center"/>
            </w:pPr>
            <w:r>
              <w:rPr>
                <w:rFonts w:ascii="DejaVu Sans" w:hAnsi="DejaVu Sans"/>
                <w:sz w:val="12"/>
              </w:rPr>
              <w:t>1.000</w:t>
            </w:r>
          </w:p>
        </w:tc>
        <w:tc>
          <w:tcPr>
            <w:tcW w:type="dxa" w:w="2892"/>
            <w:vAlign w:val="center"/>
            <w:shd w:fill="91CB7E"/>
          </w:tcPr>
          <w:p>
            <w:pPr>
              <w:jc w:val="center"/>
            </w:pPr>
            <w:r>
              <w:rPr>
                <w:rFonts w:ascii="DejaVu Sans" w:hAnsi="DejaVu Sans"/>
                <w:sz w:val="12"/>
              </w:rPr>
              <w:t>0.853</w:t>
            </w:r>
          </w:p>
        </w:tc>
        <w:tc>
          <w:tcPr>
            <w:tcW w:type="dxa" w:w="2892"/>
            <w:vAlign w:val="center"/>
          </w:tcPr>
          <w:p>
            <w:pPr>
              <w:jc w:val="center"/>
            </w:pPr>
            <w:r>
              <w:rPr>
                <w:rFonts w:ascii="DejaVu Sans" w:hAnsi="DejaVu Sans"/>
                <w:sz w:val="12"/>
              </w:rPr>
              <w:t>+0.147</w:t>
            </w:r>
          </w:p>
        </w:tc>
      </w:tr>
    </w:tbl>
    <w:p>
      <w:pPr>
        <w:pStyle w:val="Heading2"/>
      </w:pPr>
      <w:r>
        <w:t>SAMRS Yayımlanmış Referans Yakınlığı</w:t>
      </w:r>
    </w:p>
    <w:tbl>
      <w:tblPr>
        <w:tblStyle w:val="TableGrid"/>
        <w:tblW w:type="auto" w:w="0"/>
        <w:jc w:val="center"/>
        <w:tblLook w:firstColumn="1" w:firstRow="1" w:lastColumn="0" w:lastRow="0" w:noHBand="0" w:noVBand="1" w:val="04A0"/>
      </w:tblPr>
      <w:tblGrid>
        <w:gridCol w:w="3614"/>
        <w:gridCol w:w="3614"/>
        <w:gridCol w:w="3614"/>
        <w:gridCol w:w="3614"/>
      </w:tblGrid>
      <w:tr>
        <w:tc>
          <w:tcPr>
            <w:tcW w:type="dxa" w:w="3614"/>
            <w:shd w:fill="1F4E79"/>
          </w:tcPr>
          <w:p>
            <w:r>
              <w:rPr>
                <w:b/>
                <w:color w:val="FFFFFF"/>
                <w:sz w:val="13"/>
              </w:rPr>
              <w:t>Deney</w:t>
            </w:r>
          </w:p>
        </w:tc>
        <w:tc>
          <w:tcPr>
            <w:tcW w:type="dxa" w:w="3614"/>
            <w:shd w:fill="1F4E79"/>
          </w:tcPr>
          <w:p>
            <w:r>
              <w:rPr>
                <w:b/>
                <w:color w:val="FFFFFF"/>
                <w:sz w:val="13"/>
              </w:rPr>
              <w:t>Referans Çifti</w:t>
            </w:r>
          </w:p>
        </w:tc>
        <w:tc>
          <w:tcPr>
            <w:tcW w:type="dxa" w:w="3614"/>
            <w:shd w:fill="1F4E79"/>
          </w:tcPr>
          <w:p>
            <w:r>
              <w:rPr>
                <w:b/>
                <w:color w:val="FFFFFF"/>
                <w:sz w:val="13"/>
              </w:rPr>
              <w:t>Referans Anlaşması</w:t>
            </w:r>
          </w:p>
        </w:tc>
        <w:tc>
          <w:tcPr>
            <w:tcW w:type="dxa" w:w="3614"/>
            <w:shd w:fill="1F4E79"/>
          </w:tcPr>
          <w:p>
            <w:r>
              <w:rPr>
                <w:b/>
                <w:color w:val="FFFFFF"/>
                <w:sz w:val="13"/>
              </w:rPr>
              <w:t>Nesne Sayısı</w:t>
            </w:r>
          </w:p>
        </w:tc>
      </w:tr>
      <w:tr>
        <w:tc>
          <w:tcPr>
            <w:tcW w:type="dxa" w:w="3614"/>
            <w:vAlign w:val="center"/>
          </w:tcPr>
          <w:p>
            <w:pPr>
              <w:jc w:val="center"/>
            </w:pPr>
            <w:r>
              <w:rPr>
                <w:rFonts w:ascii="DejaVu Sans" w:hAnsi="DejaVu Sans"/>
                <w:sz w:val="12"/>
              </w:rPr>
              <w:t>SAMRS SOTA Plane</w:t>
            </w:r>
          </w:p>
        </w:tc>
        <w:tc>
          <w:tcPr>
            <w:tcW w:type="dxa" w:w="3614"/>
            <w:vAlign w:val="center"/>
          </w:tcPr>
          <w:p>
            <w:pPr>
              <w:jc w:val="center"/>
            </w:pPr>
            <w:r>
              <w:rPr>
                <w:rFonts w:ascii="DejaVu Sans" w:hAnsi="DejaVu Sans"/>
                <w:sz w:val="12"/>
              </w:rPr>
              <w:t>Yayımlanmış SAMRS ↔ yeniden SAM1</w:t>
            </w:r>
          </w:p>
        </w:tc>
        <w:tc>
          <w:tcPr>
            <w:tcW w:type="dxa" w:w="3614"/>
            <w:vAlign w:val="center"/>
            <w:shd w:fill="66BF7B"/>
          </w:tcPr>
          <w:p>
            <w:pPr>
              <w:jc w:val="center"/>
            </w:pPr>
            <w:r>
              <w:rPr>
                <w:rFonts w:ascii="DejaVu Sans" w:hAnsi="DejaVu Sans"/>
                <w:sz w:val="12"/>
              </w:rPr>
              <w:t>0.991</w:t>
            </w:r>
          </w:p>
        </w:tc>
        <w:tc>
          <w:tcPr>
            <w:tcW w:type="dxa" w:w="3614"/>
            <w:vAlign w:val="center"/>
          </w:tcPr>
          <w:p>
            <w:pPr>
              <w:jc w:val="center"/>
            </w:pPr>
            <w:r>
              <w:rPr>
                <w:rFonts w:ascii="DejaVu Sans" w:hAnsi="DejaVu Sans"/>
                <w:sz w:val="12"/>
              </w:rPr>
              <w:t>3713</w:t>
            </w:r>
          </w:p>
        </w:tc>
      </w:tr>
      <w:tr>
        <w:tc>
          <w:tcPr>
            <w:tcW w:type="dxa" w:w="3614"/>
            <w:vAlign w:val="center"/>
          </w:tcPr>
          <w:p>
            <w:pPr>
              <w:jc w:val="center"/>
            </w:pPr>
            <w:r>
              <w:rPr>
                <w:rFonts w:ascii="DejaVu Sans" w:hAnsi="DejaVu Sans"/>
                <w:sz w:val="12"/>
              </w:rPr>
              <w:t>SAMRS SOTA Small Vehicle</w:t>
            </w:r>
          </w:p>
        </w:tc>
        <w:tc>
          <w:tcPr>
            <w:tcW w:type="dxa" w:w="3614"/>
            <w:vAlign w:val="center"/>
          </w:tcPr>
          <w:p>
            <w:pPr>
              <w:jc w:val="center"/>
            </w:pPr>
            <w:r>
              <w:rPr>
                <w:rFonts w:ascii="DejaVu Sans" w:hAnsi="DejaVu Sans"/>
                <w:sz w:val="12"/>
              </w:rPr>
              <w:t>Yayımlanmış SAMRS ↔ yeniden SAM1</w:t>
            </w:r>
          </w:p>
        </w:tc>
        <w:tc>
          <w:tcPr>
            <w:tcW w:type="dxa" w:w="3614"/>
            <w:vAlign w:val="center"/>
            <w:shd w:fill="64BE7B"/>
          </w:tcPr>
          <w:p>
            <w:pPr>
              <w:jc w:val="center"/>
            </w:pPr>
            <w:r>
              <w:rPr>
                <w:rFonts w:ascii="DejaVu Sans" w:hAnsi="DejaVu Sans"/>
                <w:sz w:val="12"/>
              </w:rPr>
              <w:t>0.998</w:t>
            </w:r>
          </w:p>
        </w:tc>
        <w:tc>
          <w:tcPr>
            <w:tcW w:type="dxa" w:w="3614"/>
            <w:vAlign w:val="center"/>
          </w:tcPr>
          <w:p>
            <w:pPr>
              <w:jc w:val="center"/>
            </w:pPr>
            <w:r>
              <w:rPr>
                <w:rFonts w:ascii="DejaVu Sans" w:hAnsi="DejaVu Sans"/>
                <w:sz w:val="12"/>
              </w:rPr>
              <w:t>7659</w:t>
            </w:r>
          </w:p>
        </w:tc>
      </w:tr>
    </w:tbl>
    <w:p>
      <w:pPr>
        <w:pStyle w:val="Heading1"/>
      </w:pPr>
      <w:r>
        <w:t>Sınırlılıklar</w:t>
      </w:r>
    </w:p>
    <w:p>
      <w:pPr>
        <w:pStyle w:val="ListBullet"/>
        <w:spacing w:after="60"/>
      </w:pPr>
      <w:r>
        <w:rPr>
          <w:rFonts w:ascii="DejaVu Sans" w:hAnsi="DejaVu Sans"/>
          <w:sz w:val="18"/>
        </w:rPr>
        <w:t>Çalışma iki DOTA kökenli anotasyon ürünü ve iki hedef sınıfla sınırlıdır; dört deney bağımsız veri replikasyonları değildir.</w:t>
      </w:r>
    </w:p>
    <w:p>
      <w:pPr>
        <w:pStyle w:val="ListBullet"/>
        <w:spacing w:after="60"/>
      </w:pPr>
      <w:r>
        <w:rPr>
          <w:rFonts w:ascii="DejaVu Sans" w:hAnsi="DejaVu Sans"/>
          <w:sz w:val="18"/>
        </w:rPr>
        <w:t>512 görüntülük testlerin tamamı hedef-pozitiftir. GT bbox koşulu, nesne konumunun kusursuz bilindiği oracle-localization analizidir; uçtan uca detection + segmentation başarısı değildir.</w:t>
      </w:r>
    </w:p>
    <w:p>
      <w:pPr>
        <w:pStyle w:val="ListBullet"/>
        <w:spacing w:after="60"/>
      </w:pPr>
      <w:r>
        <w:rPr>
          <w:rFonts w:ascii="DejaVu Sans" w:hAnsi="DejaVu Sans"/>
          <w:sz w:val="18"/>
        </w:rPr>
        <w:t>SAMRS için bağımsız insan instance maskesi bulunmadığından mutlak segmentasyon kalitesi iddiası kurulamaz.</w:t>
      </w:r>
    </w:p>
    <w:p>
      <w:pPr>
        <w:pStyle w:val="ListBullet"/>
        <w:spacing w:after="60"/>
      </w:pPr>
      <w:r>
        <w:rPr>
          <w:rFonts w:ascii="DejaVu Sans" w:hAnsi="DejaVu Sans"/>
          <w:sz w:val="18"/>
        </w:rPr>
        <w:t>GT bbox koşulunda hem pseudo referanslar hem aday maskeler aynı anotasyon kutularından üretilir. Bu, detector hatasını kaldırır; ancak aynı modelin kendi pseudo referansındaki diagonal hücrelerini özdeşlik kontrolüne dönüştürür.</w:t>
      </w:r>
    </w:p>
    <w:p>
      <w:pPr>
        <w:pStyle w:val="ListBullet"/>
        <w:spacing w:after="60"/>
      </w:pPr>
      <w:r>
        <w:rPr>
          <w:rFonts w:ascii="DejaVu Sans" w:hAnsi="DejaVu Sans"/>
          <w:sz w:val="18"/>
        </w:rPr>
        <w:t>Ana kendi-etiketi karşılaştırmaları ilk sonuçlar görüldükten sonra geliştirilmiş destekleyici analizlerdir; önceden kaydedilmiş doğrulayıcı test değildir ve çoklu karşılaştırma düzeltmesi uygulanmamıştır.</w:t>
      </w:r>
    </w:p>
    <w:p>
      <w:pPr>
        <w:pStyle w:val="ListBullet"/>
        <w:spacing w:after="60"/>
      </w:pPr>
      <w:r>
        <w:rPr>
          <w:rFonts w:ascii="DejaVu Sans" w:hAnsi="DejaVu Sans"/>
          <w:sz w:val="18"/>
        </w:rPr>
        <w:t>Aynı-üretici etkisi aynı dondurulmuş SAM1/2/3 checkpoint'leri için ölçülmüştür. Farklı seed/checkpoint veya model ailesi düzeyinde genelleme bu çalışmada test edilmemiştir.</w:t>
      </w:r>
    </w:p>
    <w:p>
      <w:pPr>
        <w:pStyle w:val="ListBullet"/>
        <w:spacing w:after="60"/>
      </w:pPr>
      <w:r>
        <w:rPr>
          <w:rFonts w:ascii="DejaVu Sans" w:hAnsi="DejaVu Sans"/>
          <w:sz w:val="18"/>
        </w:rPr>
        <w:t>Bu GT bbox raporunda detector kaçırmaları, yanlış pozitifleri ve kutu konum hataları yoktur; değerler yalnız verilen doğru kutu içindeki maske davranışını gösterir.</w:t>
      </w:r>
    </w:p>
    <w:p>
      <w:pPr>
        <w:pStyle w:val="ListBullet"/>
        <w:spacing w:after="60"/>
      </w:pPr>
      <w:r>
        <w:rPr>
          <w:rFonts w:ascii="DejaVu Sans" w:hAnsi="DejaVu Sans"/>
          <w:sz w:val="18"/>
        </w:rPr>
        <w:t>GT bbox değerleri YOLO bbox değerlerinden doğal olarak daha yüksektir; bu fark model kalitesindeki artış olarak yorumlanmamalıdır.</w:t>
      </w:r>
    </w:p>
    <w:sectPr w:rsidR="00FC693F" w:rsidRPr="0006063C" w:rsidSect="00034616">
      <w:pgSz w:w="15840" w:h="12240" w:orient="landscape"/>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