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E1C1" w14:textId="7FC64C80" w:rsidR="00F6554D" w:rsidRPr="00EA3945" w:rsidRDefault="00846F30" w:rsidP="00846F30">
      <w:pPr>
        <w:pStyle w:val="Heading2"/>
        <w:numPr>
          <w:ilvl w:val="0"/>
          <w:numId w:val="0"/>
        </w:numPr>
        <w:tabs>
          <w:tab w:val="right" w:leader="dot" w:pos="9360"/>
        </w:tabs>
        <w:ind w:left="1008" w:hanging="1008"/>
        <w:rPr>
          <w:noProof/>
        </w:rPr>
      </w:pPr>
      <w:bookmarkStart w:id="0" w:name="_Toc28956472"/>
      <w:r w:rsidRPr="00EA3945">
        <w:rPr>
          <w:rFonts w:cs="Times New Roman"/>
          <w:noProof/>
        </w:rPr>
        <w:t>4.2</w:t>
      </w:r>
      <w:r w:rsidRPr="00EA3945">
        <w:rPr>
          <w:rFonts w:cs="Times New Roman"/>
          <w:noProof/>
        </w:rPr>
        <w:tab/>
      </w:r>
      <w:r w:rsidR="00F6554D" w:rsidRPr="00EA3945">
        <w:rPr>
          <w:noProof/>
        </w:rPr>
        <w:t>Purpose</w:t>
      </w:r>
      <w:bookmarkEnd w:id="0"/>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5C31516E" w:rsidR="00F6554D" w:rsidRPr="00EA3945" w:rsidRDefault="00846F30" w:rsidP="00846F30">
      <w:pPr>
        <w:pStyle w:val="Heading3"/>
        <w:numPr>
          <w:ilvl w:val="0"/>
          <w:numId w:val="0"/>
        </w:numPr>
        <w:tabs>
          <w:tab w:val="left" w:pos="720"/>
        </w:tabs>
      </w:pPr>
      <w:bookmarkStart w:id="1" w:name="_Toc348245063"/>
      <w:bookmarkStart w:id="2" w:name="_Toc348258374"/>
      <w:bookmarkStart w:id="3" w:name="_Toc348263492"/>
      <w:bookmarkStart w:id="4" w:name="_Toc348336865"/>
      <w:bookmarkStart w:id="5" w:name="_Toc348773818"/>
      <w:bookmarkStart w:id="6" w:name="_Toc359236184"/>
      <w:bookmarkStart w:id="7" w:name="_Toc494102954"/>
      <w:bookmarkStart w:id="8" w:name="_Toc496068613"/>
      <w:bookmarkStart w:id="9" w:name="_Toc498131025"/>
      <w:bookmarkStart w:id="10" w:name="_Toc538344"/>
      <w:bookmarkStart w:id="11" w:name="_Toc28956473"/>
      <w:r w:rsidRPr="00EA3945">
        <w:rPr>
          <w:rFonts w:cs="Times New Roman"/>
        </w:rPr>
        <w:t>4.2.1</w:t>
      </w:r>
      <w:r w:rsidRPr="00EA3945">
        <w:rPr>
          <w:rFonts w:cs="Times New Roman"/>
        </w:rPr>
        <w:tab/>
      </w:r>
      <w:r w:rsidR="00F6554D" w:rsidRPr="00EA3945">
        <w:t>Preface (organization of this chapter)</w:t>
      </w:r>
      <w:bookmarkEnd w:id="1"/>
      <w:bookmarkEnd w:id="2"/>
      <w:bookmarkEnd w:id="3"/>
      <w:bookmarkEnd w:id="4"/>
      <w:bookmarkEnd w:id="5"/>
      <w:bookmarkEnd w:id="6"/>
      <w:bookmarkEnd w:id="7"/>
      <w:bookmarkEnd w:id="8"/>
      <w:bookmarkEnd w:id="9"/>
      <w:bookmarkEnd w:id="10"/>
      <w:bookmarkEnd w:id="11"/>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1A5C262D" w:rsidR="00F6554D" w:rsidRPr="00EA3945" w:rsidRDefault="00846F30" w:rsidP="00846F30">
      <w:pPr>
        <w:pStyle w:val="Heading3"/>
        <w:numPr>
          <w:ilvl w:val="0"/>
          <w:numId w:val="0"/>
        </w:numPr>
        <w:tabs>
          <w:tab w:val="left" w:pos="720"/>
        </w:tabs>
      </w:pPr>
      <w:bookmarkStart w:id="12" w:name="_Toc348245064"/>
      <w:bookmarkStart w:id="13" w:name="_Toc348258375"/>
      <w:bookmarkStart w:id="14" w:name="_Toc348263493"/>
      <w:bookmarkStart w:id="15" w:name="_Toc348336866"/>
      <w:bookmarkStart w:id="16" w:name="_Toc348773819"/>
      <w:bookmarkStart w:id="17" w:name="_Toc359236185"/>
      <w:bookmarkStart w:id="18" w:name="_Toc494102955"/>
      <w:bookmarkStart w:id="19" w:name="_Toc496068614"/>
      <w:bookmarkStart w:id="20" w:name="_Toc498131026"/>
      <w:bookmarkStart w:id="21" w:name="_Toc538345"/>
      <w:bookmarkStart w:id="22" w:name="_Toc28956474"/>
      <w:r w:rsidRPr="00EA3945">
        <w:rPr>
          <w:rFonts w:cs="Times New Roman"/>
        </w:rPr>
        <w:t>4.2.2</w:t>
      </w:r>
      <w:r w:rsidRPr="00EA3945">
        <w:rPr>
          <w:rFonts w:cs="Times New Roman"/>
        </w:rPr>
        <w:tab/>
      </w:r>
      <w:r w:rsidR="00F6554D" w:rsidRPr="00EA3945">
        <w:t>Glossary</w:t>
      </w:r>
      <w:bookmarkEnd w:id="12"/>
      <w:bookmarkEnd w:id="13"/>
      <w:bookmarkEnd w:id="14"/>
      <w:bookmarkEnd w:id="15"/>
      <w:bookmarkEnd w:id="16"/>
      <w:bookmarkEnd w:id="17"/>
      <w:bookmarkEnd w:id="18"/>
      <w:bookmarkEnd w:id="19"/>
      <w:bookmarkEnd w:id="20"/>
      <w:bookmarkEnd w:id="21"/>
      <w:bookmarkEnd w:id="22"/>
    </w:p>
    <w:p w14:paraId="2ABBCF74" w14:textId="31DA2F7A" w:rsidR="00F6554D" w:rsidRPr="00762D8C" w:rsidRDefault="00846F30" w:rsidP="00846F30">
      <w:pPr>
        <w:pStyle w:val="Heading4"/>
        <w:numPr>
          <w:ilvl w:val="0"/>
          <w:numId w:val="0"/>
        </w:numPr>
        <w:tabs>
          <w:tab w:val="left" w:pos="2520"/>
        </w:tabs>
        <w:rPr>
          <w:vanish/>
        </w:rPr>
      </w:pPr>
      <w:r w:rsidRPr="00762D8C">
        <w:rPr>
          <w:rFonts w:cs="Times New Roman"/>
          <w:vanish/>
        </w:rPr>
        <w:t>4.2.2.0</w:t>
      </w:r>
      <w:r w:rsidRPr="00762D8C">
        <w:rPr>
          <w:rFonts w:cs="Times New Roman"/>
          <w:vanish/>
        </w:rPr>
        <w:tab/>
      </w:r>
      <w:r w:rsidR="00F6554D" w:rsidRPr="00762D8C">
        <w:rPr>
          <w:vanish/>
        </w:rPr>
        <w:t>hiddentext</w:t>
      </w:r>
    </w:p>
    <w:p w14:paraId="02125D00" w14:textId="32CB070C" w:rsidR="00F6554D" w:rsidRPr="00EA3945" w:rsidRDefault="00846F30" w:rsidP="00846F30">
      <w:pPr>
        <w:pStyle w:val="Heading4"/>
        <w:numPr>
          <w:ilvl w:val="0"/>
          <w:numId w:val="0"/>
        </w:numPr>
        <w:tabs>
          <w:tab w:val="left" w:pos="2520"/>
        </w:tabs>
      </w:pPr>
      <w:bookmarkStart w:id="23" w:name="_Toc494102956"/>
      <w:bookmarkStart w:id="24" w:name="_Toc496068615"/>
      <w:bookmarkStart w:id="25" w:name="_Toc498131027"/>
      <w:r w:rsidRPr="00EA3945">
        <w:rPr>
          <w:rFonts w:cs="Times New Roman"/>
        </w:rPr>
        <w:t>4.2.2.1</w:t>
      </w:r>
      <w:r w:rsidRPr="00EA3945">
        <w:rPr>
          <w:rFonts w:cs="Times New Roman"/>
        </w:rPr>
        <w:tab/>
      </w:r>
      <w:r w:rsidR="00F6554D" w:rsidRPr="00EA3945">
        <w:t>Filler:</w:t>
      </w:r>
      <w:bookmarkEnd w:id="23"/>
      <w:bookmarkEnd w:id="24"/>
      <w:bookmarkEnd w:id="25"/>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20B3F502" w:rsidR="00F6554D" w:rsidRPr="00EA3945" w:rsidRDefault="00846F30" w:rsidP="00846F30">
      <w:pPr>
        <w:pStyle w:val="Heading4"/>
        <w:numPr>
          <w:ilvl w:val="0"/>
          <w:numId w:val="0"/>
        </w:numPr>
        <w:tabs>
          <w:tab w:val="left" w:pos="2520"/>
        </w:tabs>
      </w:pPr>
      <w:bookmarkStart w:id="26" w:name="_Toc496068616"/>
      <w:bookmarkStart w:id="27" w:name="_Toc498131028"/>
      <w:r w:rsidRPr="00EA3945">
        <w:rPr>
          <w:rFonts w:cs="Times New Roman"/>
        </w:rPr>
        <w:t>4.2.2.2</w:t>
      </w:r>
      <w:r w:rsidRPr="00EA3945">
        <w:rPr>
          <w:rFonts w:cs="Times New Roman"/>
        </w:rPr>
        <w:tab/>
      </w:r>
      <w:r w:rsidR="00F6554D" w:rsidRPr="00EA3945">
        <w:t>Observation segment:</w:t>
      </w:r>
      <w:bookmarkEnd w:id="26"/>
      <w:bookmarkEnd w:id="27"/>
      <w:r w:rsidR="00F6554D" w:rsidRPr="00EA3945">
        <w:fldChar w:fldCharType="begin"/>
      </w:r>
      <w:r w:rsidR="00F6554D" w:rsidRPr="00EA3945">
        <w:instrText xml:space="preserve"> XE “observation segment” </w:instrText>
      </w:r>
      <w:r w:rsidR="00F6554D" w:rsidRPr="00EA3945">
        <w:fldChar w:fldCharType="end"/>
      </w:r>
      <w:r w:rsidR="00F6554D"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58ED3FC3" w:rsidR="00F6554D" w:rsidRPr="00EA3945" w:rsidRDefault="00846F30" w:rsidP="00846F30">
      <w:pPr>
        <w:pStyle w:val="Heading4"/>
        <w:numPr>
          <w:ilvl w:val="0"/>
          <w:numId w:val="0"/>
        </w:numPr>
        <w:tabs>
          <w:tab w:val="left" w:pos="2520"/>
        </w:tabs>
      </w:pPr>
      <w:bookmarkStart w:id="28" w:name="_Toc496068617"/>
      <w:bookmarkStart w:id="29" w:name="_Toc498131029"/>
      <w:r w:rsidRPr="00EA3945">
        <w:rPr>
          <w:rFonts w:cs="Times New Roman"/>
        </w:rPr>
        <w:t>4.2.2.3</w:t>
      </w:r>
      <w:r w:rsidRPr="00EA3945">
        <w:rPr>
          <w:rFonts w:cs="Times New Roman"/>
        </w:rPr>
        <w:tab/>
      </w:r>
      <w:r w:rsidR="00F6554D" w:rsidRPr="00EA3945">
        <w:t>Order:</w:t>
      </w:r>
      <w:bookmarkEnd w:id="28"/>
      <w:bookmarkEnd w:id="29"/>
      <w:r w:rsidR="00F6554D" w:rsidRPr="00EA3945">
        <w:fldChar w:fldCharType="begin"/>
      </w:r>
      <w:r w:rsidR="00F6554D" w:rsidRPr="00EA3945">
        <w:instrText xml:space="preserve"> XE “order” </w:instrText>
      </w:r>
      <w:r w:rsidR="00F6554D" w:rsidRPr="00EA3945">
        <w:fldChar w:fldCharType="end"/>
      </w:r>
      <w:r w:rsidR="00F6554D"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448C6436" w:rsidR="00F6554D" w:rsidRPr="00EA3945" w:rsidRDefault="00846F30" w:rsidP="00846F30">
      <w:pPr>
        <w:pStyle w:val="Heading4"/>
        <w:numPr>
          <w:ilvl w:val="0"/>
          <w:numId w:val="0"/>
        </w:numPr>
        <w:tabs>
          <w:tab w:val="left" w:pos="2520"/>
        </w:tabs>
      </w:pPr>
      <w:bookmarkStart w:id="30" w:name="_Toc496068618"/>
      <w:bookmarkStart w:id="31" w:name="_Toc498131030"/>
      <w:r w:rsidRPr="00EA3945">
        <w:rPr>
          <w:rFonts w:cs="Times New Roman"/>
        </w:rPr>
        <w:t>4.2.2.4</w:t>
      </w:r>
      <w:r w:rsidRPr="00EA3945">
        <w:rPr>
          <w:rFonts w:cs="Times New Roman"/>
        </w:rPr>
        <w:tab/>
      </w:r>
      <w:r w:rsidR="00F6554D" w:rsidRPr="00EA3945">
        <w:t>Order detail segment:</w:t>
      </w:r>
      <w:bookmarkEnd w:id="30"/>
      <w:bookmarkEnd w:id="31"/>
      <w:r w:rsidR="00F6554D" w:rsidRPr="00EA3945">
        <w:fldChar w:fldCharType="begin"/>
      </w:r>
      <w:r w:rsidR="00F6554D" w:rsidRPr="00EA3945">
        <w:instrText xml:space="preserve"> XE “order: detail segment” </w:instrText>
      </w:r>
      <w:r w:rsidR="00F6554D"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446A7EB9" w:rsidR="00F6554D" w:rsidRPr="00EA3945" w:rsidRDefault="00846F30" w:rsidP="00846F30">
      <w:pPr>
        <w:pStyle w:val="Heading4"/>
        <w:numPr>
          <w:ilvl w:val="0"/>
          <w:numId w:val="0"/>
        </w:numPr>
        <w:tabs>
          <w:tab w:val="left" w:pos="2520"/>
        </w:tabs>
      </w:pPr>
      <w:bookmarkStart w:id="32" w:name="_Toc496068619"/>
      <w:bookmarkStart w:id="33" w:name="_Toc498131031"/>
      <w:r w:rsidRPr="00EA3945">
        <w:rPr>
          <w:rFonts w:cs="Times New Roman"/>
        </w:rPr>
        <w:t>4.2.2.5</w:t>
      </w:r>
      <w:r w:rsidRPr="00EA3945">
        <w:rPr>
          <w:rFonts w:cs="Times New Roman"/>
        </w:rPr>
        <w:tab/>
      </w:r>
      <w:r w:rsidR="00F6554D" w:rsidRPr="00EA3945">
        <w:t>Placer:</w:t>
      </w:r>
      <w:bookmarkEnd w:id="32"/>
      <w:bookmarkEnd w:id="33"/>
      <w:r w:rsidR="00F6554D" w:rsidRPr="00EA3945">
        <w:t xml:space="preserve"> </w:t>
      </w:r>
      <w:r w:rsidR="00F6554D" w:rsidRPr="00EA3945">
        <w:fldChar w:fldCharType="begin"/>
      </w:r>
      <w:r w:rsidR="00F6554D" w:rsidRPr="00EA3945">
        <w:instrText xml:space="preserve"> XE “placer” </w:instrText>
      </w:r>
      <w:r w:rsidR="00F6554D"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0EDCB723" w:rsidR="00F6554D" w:rsidRPr="00EA3945" w:rsidRDefault="00846F30" w:rsidP="00846F30">
      <w:pPr>
        <w:pStyle w:val="Heading4"/>
        <w:numPr>
          <w:ilvl w:val="0"/>
          <w:numId w:val="0"/>
        </w:numPr>
        <w:tabs>
          <w:tab w:val="left" w:pos="2520"/>
        </w:tabs>
      </w:pPr>
      <w:bookmarkStart w:id="34" w:name="_Toc496068620"/>
      <w:bookmarkStart w:id="35" w:name="_Toc498131032"/>
      <w:r w:rsidRPr="00EA3945">
        <w:rPr>
          <w:rFonts w:cs="Times New Roman"/>
        </w:rPr>
        <w:t>4.2.2.6</w:t>
      </w:r>
      <w:r w:rsidRPr="00EA3945">
        <w:rPr>
          <w:rFonts w:cs="Times New Roman"/>
        </w:rPr>
        <w:tab/>
      </w:r>
      <w:r w:rsidR="00F6554D" w:rsidRPr="00EA3945">
        <w:t>Placer order group:</w:t>
      </w:r>
      <w:bookmarkEnd w:id="34"/>
      <w:bookmarkEnd w:id="35"/>
      <w:r w:rsidR="00F6554D" w:rsidRPr="00EA3945">
        <w:fldChar w:fldCharType="begin"/>
      </w:r>
      <w:r w:rsidR="00F6554D" w:rsidRPr="00EA3945">
        <w:instrText xml:space="preserve"> XE “placer order group” </w:instrText>
      </w:r>
      <w:r w:rsidR="00F6554D" w:rsidRPr="00EA3945">
        <w:fldChar w:fldCharType="end"/>
      </w:r>
      <w:r w:rsidR="00F6554D"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351557F9" w:rsidR="00F6554D" w:rsidRPr="00EA3945" w:rsidRDefault="00846F30" w:rsidP="00846F30">
      <w:pPr>
        <w:pStyle w:val="Heading4"/>
        <w:numPr>
          <w:ilvl w:val="0"/>
          <w:numId w:val="0"/>
        </w:numPr>
        <w:tabs>
          <w:tab w:val="left" w:pos="2520"/>
        </w:tabs>
      </w:pPr>
      <w:bookmarkStart w:id="36" w:name="_Toc348245071"/>
      <w:bookmarkStart w:id="37" w:name="_Toc348258382"/>
      <w:bookmarkStart w:id="38" w:name="_Toc348263500"/>
      <w:bookmarkStart w:id="39" w:name="_Toc348336873"/>
      <w:bookmarkStart w:id="40" w:name="_Toc348773826"/>
      <w:bookmarkStart w:id="41" w:name="_Ref358626437"/>
      <w:bookmarkStart w:id="42" w:name="_Ref359031750"/>
      <w:bookmarkStart w:id="43" w:name="_Ref359032186"/>
      <w:bookmarkStart w:id="44" w:name="_Toc359236193"/>
      <w:bookmarkStart w:id="45" w:name="_Ref373571838"/>
      <w:bookmarkStart w:id="46" w:name="_Ref373573506"/>
      <w:bookmarkStart w:id="47" w:name="_Toc496068621"/>
      <w:bookmarkStart w:id="48" w:name="_Toc498131033"/>
      <w:bookmarkStart w:id="49" w:name="_Toc538346"/>
      <w:bookmarkStart w:id="50" w:name="_Ref45705148"/>
      <w:bookmarkStart w:id="51" w:name="_Ref174868172"/>
      <w:r w:rsidRPr="00EA3945">
        <w:rPr>
          <w:rFonts w:cs="Times New Roman"/>
        </w:rPr>
        <w:t>4.2.2.7</w:t>
      </w:r>
      <w:r w:rsidRPr="00EA3945">
        <w:rPr>
          <w:rFonts w:cs="Times New Roman"/>
        </w:rPr>
        <w:tab/>
      </w:r>
      <w:r w:rsidR="00F6554D" w:rsidRPr="00EA3945">
        <w:t>Order Number:</w:t>
      </w:r>
      <w:r w:rsidR="00F6554D" w:rsidRPr="00EA3945">
        <w:fldChar w:fldCharType="begin"/>
      </w:r>
      <w:r w:rsidR="00F6554D" w:rsidRPr="00EA3945">
        <w:instrText xml:space="preserve"> XE “Order Number” </w:instrText>
      </w:r>
      <w:r w:rsidR="00F6554D" w:rsidRPr="00EA3945">
        <w:fldChar w:fldCharType="end"/>
      </w:r>
      <w:r w:rsidR="00F6554D"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23CAC5DC" w:rsidR="00F6554D" w:rsidRPr="00EA3945" w:rsidRDefault="00846F30" w:rsidP="00846F30">
      <w:pPr>
        <w:pStyle w:val="Heading2"/>
        <w:numPr>
          <w:ilvl w:val="0"/>
          <w:numId w:val="0"/>
        </w:numPr>
        <w:ind w:left="1008" w:hanging="1008"/>
        <w:rPr>
          <w:noProof/>
        </w:rPr>
      </w:pPr>
      <w:bookmarkStart w:id="52" w:name="_Toc201796602"/>
      <w:bookmarkStart w:id="53" w:name="_Toc204505957"/>
      <w:bookmarkStart w:id="54" w:name="_Toc28956475"/>
      <w:bookmarkEnd w:id="52"/>
      <w:bookmarkEnd w:id="53"/>
      <w:r w:rsidRPr="00EA3945">
        <w:rPr>
          <w:rFonts w:cs="Times New Roman"/>
          <w:noProof/>
        </w:rPr>
        <w:t>4.3</w:t>
      </w:r>
      <w:r w:rsidRPr="00EA3945">
        <w:rPr>
          <w:rFonts w:cs="Times New Roman"/>
          <w:noProof/>
        </w:rPr>
        <w:tab/>
      </w:r>
      <w:r w:rsidR="00F6554D" w:rsidRPr="00EA3945">
        <w:rPr>
          <w:noProof/>
        </w:rPr>
        <w:t>Quantity/Timing (TQ) Data Type D</w:t>
      </w:r>
      <w:bookmarkEnd w:id="36"/>
      <w:bookmarkEnd w:id="37"/>
      <w:bookmarkEnd w:id="38"/>
      <w:bookmarkEnd w:id="39"/>
      <w:bookmarkEnd w:id="40"/>
      <w:bookmarkEnd w:id="41"/>
      <w:bookmarkEnd w:id="42"/>
      <w:bookmarkEnd w:id="43"/>
      <w:bookmarkEnd w:id="44"/>
      <w:bookmarkEnd w:id="45"/>
      <w:bookmarkEnd w:id="46"/>
      <w:r w:rsidR="00F6554D" w:rsidRPr="00EA3945">
        <w:rPr>
          <w:noProof/>
        </w:rPr>
        <w:t>efinition</w:t>
      </w:r>
      <w:bookmarkEnd w:id="47"/>
      <w:bookmarkEnd w:id="48"/>
      <w:bookmarkEnd w:id="49"/>
      <w:bookmarkEnd w:id="50"/>
      <w:bookmarkEnd w:id="51"/>
      <w:bookmarkEnd w:id="54"/>
      <w:r w:rsidR="00F6554D" w:rsidRPr="00EA3945">
        <w:rPr>
          <w:noProof/>
        </w:rPr>
        <w:fldChar w:fldCharType="begin"/>
      </w:r>
      <w:r w:rsidR="00F6554D" w:rsidRPr="00EA3945">
        <w:rPr>
          <w:noProof/>
        </w:rPr>
        <w:instrText>xe “Quantity/timing”</w:instrText>
      </w:r>
      <w:r w:rsidR="00F6554D" w:rsidRPr="00EA3945">
        <w:rPr>
          <w:noProof/>
        </w:rPr>
        <w:fldChar w:fldCharType="end"/>
      </w:r>
      <w:r w:rsidR="00F6554D" w:rsidRPr="00EA3945">
        <w:rPr>
          <w:noProof/>
        </w:rPr>
        <w:fldChar w:fldCharType="begin"/>
      </w:r>
      <w:r w:rsidR="00F6554D" w:rsidRPr="00EA3945">
        <w:rPr>
          <w:noProof/>
        </w:rPr>
        <w:instrText>xe “TQ”</w:instrText>
      </w:r>
      <w:r w:rsidR="00F6554D"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3547203D" w:rsidR="00F6554D" w:rsidRPr="00EA3945" w:rsidRDefault="00846F30" w:rsidP="00846F30">
      <w:pPr>
        <w:pStyle w:val="Heading2"/>
        <w:numPr>
          <w:ilvl w:val="0"/>
          <w:numId w:val="0"/>
        </w:numPr>
        <w:ind w:left="1008" w:hanging="1008"/>
        <w:rPr>
          <w:noProof/>
        </w:rPr>
      </w:pPr>
      <w:bookmarkStart w:id="55" w:name="_Hlt483899673"/>
      <w:bookmarkStart w:id="56" w:name="_Toc496068640"/>
      <w:bookmarkStart w:id="57" w:name="_Toc498131052"/>
      <w:bookmarkStart w:id="58" w:name="_Toc538347"/>
      <w:bookmarkStart w:id="59" w:name="_Toc28956476"/>
      <w:bookmarkEnd w:id="55"/>
      <w:r w:rsidRPr="00EA3945">
        <w:rPr>
          <w:rFonts w:cs="Times New Roman"/>
          <w:noProof/>
        </w:rPr>
        <w:t>4.4</w:t>
      </w:r>
      <w:r w:rsidRPr="00EA3945">
        <w:rPr>
          <w:rFonts w:cs="Times New Roman"/>
          <w:noProof/>
        </w:rPr>
        <w:tab/>
      </w:r>
      <w:r w:rsidR="00F6554D" w:rsidRPr="00EA3945">
        <w:rPr>
          <w:noProof/>
        </w:rPr>
        <w:t>General Trigger Events &amp; Message Definitions</w:t>
      </w:r>
      <w:bookmarkEnd w:id="56"/>
      <w:bookmarkEnd w:id="57"/>
      <w:bookmarkEnd w:id="58"/>
      <w:bookmarkEnd w:id="59"/>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0171D7B0" w:rsidR="00F6554D" w:rsidRPr="00EA3945" w:rsidRDefault="00846F30" w:rsidP="00846F30">
      <w:pPr>
        <w:pStyle w:val="Heading3"/>
        <w:numPr>
          <w:ilvl w:val="0"/>
          <w:numId w:val="0"/>
        </w:numPr>
        <w:tabs>
          <w:tab w:val="left" w:pos="720"/>
        </w:tabs>
      </w:pPr>
      <w:bookmarkStart w:id="60" w:name="_Toc348245066"/>
      <w:bookmarkStart w:id="61" w:name="_Toc348258377"/>
      <w:bookmarkStart w:id="62" w:name="_Toc348263495"/>
      <w:bookmarkStart w:id="63" w:name="_Toc348336868"/>
      <w:bookmarkStart w:id="64" w:name="_Toc348773821"/>
      <w:bookmarkStart w:id="65" w:name="_Toc359236187"/>
      <w:bookmarkStart w:id="66" w:name="_Toc496068641"/>
      <w:bookmarkStart w:id="67" w:name="_Toc498131053"/>
      <w:bookmarkStart w:id="68" w:name="_Toc538348"/>
      <w:bookmarkStart w:id="69" w:name="_Toc28956477"/>
      <w:r w:rsidRPr="00EA3945">
        <w:rPr>
          <w:rFonts w:cs="Times New Roman"/>
        </w:rPr>
        <w:t>4.4.1</w:t>
      </w:r>
      <w:r w:rsidRPr="00EA3945">
        <w:rPr>
          <w:rFonts w:cs="Times New Roman"/>
        </w:rPr>
        <w:tab/>
      </w:r>
      <w:r w:rsidR="00F6554D" w:rsidRPr="00EA3945">
        <w:t>ORM – general order message</w:t>
      </w:r>
      <w:bookmarkEnd w:id="60"/>
      <w:bookmarkEnd w:id="61"/>
      <w:bookmarkEnd w:id="62"/>
      <w:bookmarkEnd w:id="63"/>
      <w:bookmarkEnd w:id="64"/>
      <w:bookmarkEnd w:id="65"/>
      <w:bookmarkEnd w:id="66"/>
      <w:bookmarkEnd w:id="67"/>
      <w:bookmarkEnd w:id="68"/>
      <w:bookmarkEnd w:id="69"/>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3F27EABF" w:rsidR="00F6554D" w:rsidRPr="00EA3945" w:rsidRDefault="00846F30" w:rsidP="00846F30">
      <w:pPr>
        <w:pStyle w:val="Heading3"/>
        <w:numPr>
          <w:ilvl w:val="0"/>
          <w:numId w:val="0"/>
        </w:numPr>
        <w:tabs>
          <w:tab w:val="left" w:pos="720"/>
        </w:tabs>
      </w:pPr>
      <w:bookmarkStart w:id="70" w:name="_Toc201796809"/>
      <w:bookmarkStart w:id="71" w:name="_Toc204506164"/>
      <w:bookmarkStart w:id="72" w:name="_Toc348245067"/>
      <w:bookmarkStart w:id="73" w:name="_Toc348258378"/>
      <w:bookmarkStart w:id="74" w:name="_Toc348263496"/>
      <w:bookmarkStart w:id="75" w:name="_Toc348336869"/>
      <w:bookmarkStart w:id="76" w:name="_Toc348773822"/>
      <w:bookmarkStart w:id="77" w:name="_Toc359236188"/>
      <w:bookmarkStart w:id="78" w:name="_Toc28956478"/>
      <w:bookmarkStart w:id="79" w:name="_Toc496068643"/>
      <w:bookmarkStart w:id="80" w:name="_Toc498131055"/>
      <w:bookmarkStart w:id="81" w:name="_Toc538349"/>
      <w:bookmarkEnd w:id="70"/>
      <w:bookmarkEnd w:id="71"/>
      <w:r w:rsidRPr="00EA3945">
        <w:rPr>
          <w:rFonts w:cs="Times New Roman"/>
        </w:rPr>
        <w:t>4.4.2</w:t>
      </w:r>
      <w:r w:rsidRPr="00EA3945">
        <w:rPr>
          <w:rFonts w:cs="Times New Roman"/>
        </w:rPr>
        <w:tab/>
      </w:r>
      <w:r w:rsidR="00F6554D" w:rsidRPr="00EA3945">
        <w:t>ORR – general order response message response to any ORM</w:t>
      </w:r>
      <w:bookmarkEnd w:id="72"/>
      <w:bookmarkEnd w:id="73"/>
      <w:bookmarkEnd w:id="74"/>
      <w:bookmarkEnd w:id="75"/>
      <w:bookmarkEnd w:id="76"/>
      <w:bookmarkEnd w:id="77"/>
      <w:bookmarkEnd w:id="78"/>
      <w:r w:rsidR="00F6554D" w:rsidRPr="00EA3945">
        <w:t xml:space="preserve"> </w:t>
      </w:r>
      <w:bookmarkEnd w:id="79"/>
      <w:bookmarkEnd w:id="80"/>
      <w:bookmarkEnd w:id="81"/>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2992252F" w:rsidR="00F6554D" w:rsidRPr="00EA3945" w:rsidRDefault="00846F30" w:rsidP="00846F30">
      <w:pPr>
        <w:pStyle w:val="Heading3"/>
        <w:numPr>
          <w:ilvl w:val="0"/>
          <w:numId w:val="0"/>
        </w:numPr>
        <w:tabs>
          <w:tab w:val="left" w:pos="720"/>
        </w:tabs>
      </w:pPr>
      <w:bookmarkStart w:id="82" w:name="_Toc28956479"/>
      <w:bookmarkStart w:id="83" w:name="_Toc496068645"/>
      <w:bookmarkStart w:id="84" w:name="_Toc498131057"/>
      <w:bookmarkStart w:id="85" w:name="_Toc538350"/>
      <w:bookmarkStart w:id="86" w:name="_Toc348245068"/>
      <w:bookmarkStart w:id="87" w:name="_Toc348258379"/>
      <w:bookmarkStart w:id="88" w:name="_Toc348263497"/>
      <w:bookmarkStart w:id="89" w:name="_Toc348336870"/>
      <w:bookmarkStart w:id="90" w:name="_Toc348773823"/>
      <w:r w:rsidRPr="00EA3945">
        <w:rPr>
          <w:rFonts w:cs="Times New Roman"/>
        </w:rPr>
        <w:t>4.4.3</w:t>
      </w:r>
      <w:r w:rsidRPr="00EA3945">
        <w:rPr>
          <w:rFonts w:cs="Times New Roman"/>
        </w:rPr>
        <w:tab/>
      </w:r>
      <w:r w:rsidR="00F6554D" w:rsidRPr="00EA3945">
        <w:t>OSQ/OSR- query response for order</w:t>
      </w:r>
      <w:bookmarkEnd w:id="82"/>
      <w:r w:rsidR="00F6554D" w:rsidRPr="00EA3945">
        <w:t xml:space="preserve"> </w:t>
      </w:r>
      <w:bookmarkEnd w:id="83"/>
      <w:bookmarkEnd w:id="84"/>
      <w:bookmarkEnd w:id="85"/>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D045086" w:rsidR="00F6554D" w:rsidRPr="00EA3945" w:rsidRDefault="00846F30" w:rsidP="00846F30">
      <w:pPr>
        <w:pStyle w:val="Heading3"/>
        <w:numPr>
          <w:ilvl w:val="0"/>
          <w:numId w:val="0"/>
        </w:numPr>
        <w:tabs>
          <w:tab w:val="left" w:pos="720"/>
        </w:tabs>
      </w:pPr>
      <w:bookmarkStart w:id="91" w:name="_Toc201796937"/>
      <w:bookmarkStart w:id="92" w:name="_Toc204506292"/>
      <w:bookmarkStart w:id="93" w:name="_Toc201796938"/>
      <w:bookmarkStart w:id="94" w:name="_Toc204506293"/>
      <w:bookmarkStart w:id="95" w:name="_Toc201796974"/>
      <w:bookmarkStart w:id="96" w:name="_Toc204506329"/>
      <w:bookmarkStart w:id="97" w:name="_Toc201797130"/>
      <w:bookmarkStart w:id="98" w:name="_Toc204506485"/>
      <w:bookmarkStart w:id="99" w:name="_Toc201797132"/>
      <w:bookmarkStart w:id="100" w:name="_Toc204506487"/>
      <w:bookmarkStart w:id="101" w:name="_Toc496068647"/>
      <w:bookmarkStart w:id="102" w:name="_Toc498131059"/>
      <w:bookmarkStart w:id="103" w:name="_Toc538351"/>
      <w:bookmarkStart w:id="104" w:name="_Toc28956480"/>
      <w:bookmarkEnd w:id="91"/>
      <w:bookmarkEnd w:id="92"/>
      <w:bookmarkEnd w:id="93"/>
      <w:bookmarkEnd w:id="94"/>
      <w:bookmarkEnd w:id="95"/>
      <w:bookmarkEnd w:id="96"/>
      <w:bookmarkEnd w:id="97"/>
      <w:bookmarkEnd w:id="98"/>
      <w:bookmarkEnd w:id="99"/>
      <w:bookmarkEnd w:id="100"/>
      <w:r w:rsidRPr="00EA3945">
        <w:rPr>
          <w:rFonts w:cs="Times New Roman"/>
        </w:rPr>
        <w:t>4.4.4</w:t>
      </w:r>
      <w:r w:rsidRPr="00EA3945">
        <w:rPr>
          <w:rFonts w:cs="Times New Roman"/>
        </w:rPr>
        <w:tab/>
      </w:r>
      <w:r w:rsidR="00F6554D" w:rsidRPr="00EA3945">
        <w:t>OMG – general clinical order message (event O19)</w:t>
      </w:r>
      <w:bookmarkEnd w:id="101"/>
      <w:bookmarkEnd w:id="102"/>
      <w:bookmarkEnd w:id="103"/>
      <w:bookmarkEnd w:id="104"/>
      <w:r w:rsidR="00F6554D" w:rsidRPr="00EA3945">
        <w:fldChar w:fldCharType="begin"/>
      </w:r>
      <w:r w:rsidR="00F6554D" w:rsidRPr="00EA3945">
        <w:instrText xml:space="preserve"> XE "O19" </w:instrText>
      </w:r>
      <w:r w:rsidR="00F6554D" w:rsidRPr="00EA3945">
        <w:fldChar w:fldCharType="end"/>
      </w:r>
      <w:r w:rsidR="00F6554D" w:rsidRPr="00EA3945">
        <w:t xml:space="preserve"> </w:t>
      </w:r>
      <w:r w:rsidR="00F6554D" w:rsidRPr="00EA3945">
        <w:fldChar w:fldCharType="begin"/>
      </w:r>
      <w:r w:rsidR="00F6554D" w:rsidRPr="00EA3945">
        <w:instrText xml:space="preserve"> XE "OMG" </w:instrText>
      </w:r>
      <w:r w:rsidR="00F6554D" w:rsidRPr="00EA3945">
        <w:fldChar w:fldCharType="end"/>
      </w:r>
      <w:r w:rsidR="00F6554D" w:rsidRPr="00EA3945">
        <w:t xml:space="preserve"> </w:t>
      </w:r>
      <w:r w:rsidR="00F6554D" w:rsidRPr="00EA3945">
        <w:fldChar w:fldCharType="begin"/>
      </w:r>
      <w:r w:rsidR="00F6554D" w:rsidRPr="00EA3945">
        <w:instrText xml:space="preserve"> XE "Messages:OMG" </w:instrText>
      </w:r>
      <w:r w:rsidR="00F6554D"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497DDFED" w:rsidR="00F6554D" w:rsidRPr="00EA3945" w:rsidRDefault="00846F30" w:rsidP="00846F30">
      <w:pPr>
        <w:pStyle w:val="NormalListBullets"/>
        <w:numPr>
          <w:ilvl w:val="0"/>
          <w:numId w:val="0"/>
        </w:numPr>
        <w:tabs>
          <w:tab w:val="left" w:pos="1080"/>
        </w:tabs>
        <w:ind w:left="1368" w:hanging="360"/>
        <w:rPr>
          <w:noProof/>
        </w:rPr>
      </w:pPr>
      <w:r w:rsidRPr="00EA3945">
        <w:rPr>
          <w:rFonts w:ascii="Symbol" w:hAnsi="Symbol"/>
          <w:noProof/>
        </w:rPr>
        <w:t></w:t>
      </w:r>
      <w:r w:rsidRPr="00EA3945">
        <w:rPr>
          <w:rFonts w:ascii="Symbol" w:hAnsi="Symbol"/>
          <w:noProof/>
        </w:rPr>
        <w:tab/>
      </w:r>
      <w:r w:rsidR="00F6554D" w:rsidRPr="00EA3945">
        <w:rPr>
          <w:noProof/>
        </w:rPr>
        <w:t>Diagnostic laboratories referring tests to another lab for either confirmation of results (HIV, etc.) or due to not being equipped to do the tests (genetic testing, etc.).</w:t>
      </w:r>
    </w:p>
    <w:p w14:paraId="63B62037" w14:textId="63BC4A5E" w:rsidR="00F6554D" w:rsidRPr="00EA3945" w:rsidRDefault="00846F30" w:rsidP="00846F30">
      <w:pPr>
        <w:pStyle w:val="NormalListBullets"/>
        <w:numPr>
          <w:ilvl w:val="0"/>
          <w:numId w:val="0"/>
        </w:numPr>
        <w:tabs>
          <w:tab w:val="left" w:pos="1080"/>
        </w:tabs>
        <w:ind w:left="1368" w:hanging="360"/>
        <w:rPr>
          <w:noProof/>
        </w:rPr>
      </w:pPr>
      <w:r w:rsidRPr="00EA3945">
        <w:rPr>
          <w:rFonts w:ascii="Symbol" w:hAnsi="Symbol"/>
          <w:noProof/>
        </w:rPr>
        <w:t></w:t>
      </w:r>
      <w:r w:rsidRPr="00EA3945">
        <w:rPr>
          <w:rFonts w:ascii="Symbol" w:hAnsi="Symbol"/>
          <w:noProof/>
        </w:rPr>
        <w:tab/>
      </w:r>
      <w:r w:rsidR="00F6554D"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FB19D9" w:rsidRPr="00643D28" w14:paraId="03D1625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EA3945" w:rsidRDefault="00FB19D9" w:rsidP="00FB19D9">
            <w:pPr>
              <w:pStyle w:val="MsgTableBody"/>
              <w:rPr>
                <w:noProof/>
              </w:rPr>
            </w:pPr>
            <w:r>
              <w:rPr>
                <w:noProof/>
              </w:rPr>
              <w:t xml:space="preserve">  [{GSP}]</w:t>
            </w:r>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EA3945" w:rsidRDefault="00FB19D9" w:rsidP="00FB19D9">
            <w:pPr>
              <w:pStyle w:val="MsgTableBody"/>
              <w:rPr>
                <w:noProof/>
              </w:rPr>
            </w:pPr>
            <w:r>
              <w:rPr>
                <w:noProof/>
              </w:rPr>
              <w:t>Person Gender and Sex</w:t>
            </w:r>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EA3945"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EA3945" w:rsidRDefault="00FB19D9" w:rsidP="00FB19D9">
            <w:pPr>
              <w:pStyle w:val="MsgTableBody"/>
              <w:jc w:val="center"/>
              <w:rPr>
                <w:noProof/>
              </w:rPr>
            </w:pPr>
            <w:r>
              <w:rPr>
                <w:noProof/>
              </w:rPr>
              <w:t>3</w:t>
            </w:r>
          </w:p>
        </w:tc>
      </w:tr>
      <w:tr w:rsidR="00FB19D9" w:rsidRPr="00643D28" w14:paraId="331E27A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EA3945" w:rsidRDefault="00FB19D9" w:rsidP="00FB19D9">
            <w:pPr>
              <w:pStyle w:val="MsgTableBody"/>
              <w:rPr>
                <w:noProof/>
              </w:rPr>
            </w:pPr>
            <w:r>
              <w:rPr>
                <w:noProof/>
              </w:rPr>
              <w:t xml:space="preserve">  [{GSR}]</w:t>
            </w:r>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EA3945" w:rsidRDefault="00FB19D9" w:rsidP="00FB19D9">
            <w:pPr>
              <w:pStyle w:val="MsgTableBody"/>
              <w:rPr>
                <w:noProof/>
              </w:rPr>
            </w:pPr>
            <w:r>
              <w:rPr>
                <w:noProof/>
              </w:rPr>
              <w:t>Recorded Gender and Sex</w:t>
            </w:r>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EA3945"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EA3945" w:rsidRDefault="00FB19D9" w:rsidP="00FB19D9">
            <w:pPr>
              <w:pStyle w:val="MsgTableBody"/>
              <w:jc w:val="center"/>
              <w:rPr>
                <w:noProof/>
              </w:rPr>
            </w:pPr>
            <w:r>
              <w:rPr>
                <w:noProof/>
              </w:rPr>
              <w:t>3</w:t>
            </w:r>
          </w:p>
        </w:tc>
      </w:tr>
      <w:tr w:rsidR="00FB19D9" w:rsidRPr="00643D28" w14:paraId="320D3B0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EA3945" w:rsidRDefault="00FB19D9" w:rsidP="00FB19D9">
            <w:pPr>
              <w:pStyle w:val="MsgTableBody"/>
              <w:rPr>
                <w:noProof/>
              </w:rPr>
            </w:pPr>
            <w:r>
              <w:rPr>
                <w:noProof/>
              </w:rPr>
              <w:t xml:space="preserve">  [{GSC}]</w:t>
            </w:r>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EA3945" w:rsidRDefault="004B2576" w:rsidP="00FB19D9">
            <w:pPr>
              <w:pStyle w:val="MsgTableBody"/>
              <w:rPr>
                <w:noProof/>
              </w:rPr>
            </w:pPr>
            <w:r>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EA3945"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EA3945" w:rsidRDefault="00FB19D9" w:rsidP="00FB19D9">
            <w:pPr>
              <w:pStyle w:val="MsgTableBody"/>
              <w:jc w:val="center"/>
              <w:rPr>
                <w:noProof/>
              </w:rPr>
            </w:pPr>
            <w:r>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5B55E8" w14:paraId="14903B9C"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952F915" w14:textId="589DD2C0" w:rsidR="005B55E8" w:rsidRPr="0052787A" w:rsidRDefault="005B55E8" w:rsidP="00875984">
            <w:pPr>
              <w:pStyle w:val="MsgTableBody"/>
              <w:rPr>
                <w:noProof/>
              </w:rPr>
            </w:pPr>
          </w:p>
        </w:tc>
        <w:tc>
          <w:tcPr>
            <w:tcW w:w="3969" w:type="dxa"/>
            <w:tcBorders>
              <w:top w:val="dotted" w:sz="4" w:space="0" w:color="auto"/>
              <w:left w:val="nil"/>
              <w:bottom w:val="dotted" w:sz="4" w:space="0" w:color="auto"/>
              <w:right w:val="nil"/>
            </w:tcBorders>
            <w:shd w:val="clear" w:color="auto" w:fill="FFFFFF"/>
          </w:tcPr>
          <w:p w14:paraId="0F2A89C0" w14:textId="39AB01CB" w:rsidR="005B55E8" w:rsidRPr="0052787A" w:rsidRDefault="005B55E8" w:rsidP="00875984">
            <w:pPr>
              <w:pStyle w:val="MsgTableBody"/>
              <w:rPr>
                <w:noProof/>
              </w:rPr>
            </w:pPr>
          </w:p>
        </w:tc>
        <w:tc>
          <w:tcPr>
            <w:tcW w:w="851" w:type="dxa"/>
            <w:tcBorders>
              <w:top w:val="dotted" w:sz="4" w:space="0" w:color="auto"/>
              <w:left w:val="nil"/>
              <w:bottom w:val="dotted" w:sz="4" w:space="0" w:color="auto"/>
              <w:right w:val="nil"/>
            </w:tcBorders>
            <w:shd w:val="clear" w:color="auto" w:fill="FFFFFF"/>
          </w:tcPr>
          <w:p w14:paraId="6DF34C89" w14:textId="77777777" w:rsidR="005B55E8" w:rsidRPr="0052787A" w:rsidRDefault="005B55E8"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CC100B" w14:textId="70708DC1" w:rsidR="005B55E8" w:rsidRPr="0052787A" w:rsidRDefault="005B55E8" w:rsidP="00875984">
            <w:pPr>
              <w:pStyle w:val="MsgTableBody"/>
              <w:jc w:val="center"/>
              <w:rPr>
                <w:noProof/>
              </w:rPr>
            </w:pPr>
          </w:p>
        </w:tc>
      </w:tr>
      <w:tr w:rsidR="005B55E8" w14:paraId="38A82C3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9A8B229" w14:textId="41BFF50B" w:rsidR="005B55E8" w:rsidRPr="0052787A" w:rsidRDefault="005B55E8" w:rsidP="00875984">
            <w:pPr>
              <w:pStyle w:val="MsgTableBody"/>
              <w:rPr>
                <w:noProof/>
              </w:rPr>
            </w:pPr>
          </w:p>
        </w:tc>
        <w:tc>
          <w:tcPr>
            <w:tcW w:w="3969" w:type="dxa"/>
            <w:tcBorders>
              <w:top w:val="dotted" w:sz="4" w:space="0" w:color="auto"/>
              <w:left w:val="nil"/>
              <w:bottom w:val="dotted" w:sz="4" w:space="0" w:color="auto"/>
              <w:right w:val="nil"/>
            </w:tcBorders>
            <w:shd w:val="clear" w:color="auto" w:fill="FFFFFF"/>
          </w:tcPr>
          <w:p w14:paraId="07C7BC4B" w14:textId="38C98494" w:rsidR="005B55E8" w:rsidRPr="0052787A" w:rsidRDefault="005B55E8" w:rsidP="00875984">
            <w:pPr>
              <w:pStyle w:val="MsgTableBody"/>
              <w:rPr>
                <w:noProof/>
              </w:rPr>
            </w:pPr>
          </w:p>
        </w:tc>
        <w:tc>
          <w:tcPr>
            <w:tcW w:w="851" w:type="dxa"/>
            <w:tcBorders>
              <w:top w:val="dotted" w:sz="4" w:space="0" w:color="auto"/>
              <w:left w:val="nil"/>
              <w:bottom w:val="dotted" w:sz="4" w:space="0" w:color="auto"/>
              <w:right w:val="nil"/>
            </w:tcBorders>
            <w:shd w:val="clear" w:color="auto" w:fill="FFFFFF"/>
          </w:tcPr>
          <w:p w14:paraId="148F4438" w14:textId="77777777" w:rsidR="005B55E8" w:rsidRPr="0052787A" w:rsidRDefault="005B55E8"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38C9F2" w14:textId="25EFF9F5" w:rsidR="005B55E8" w:rsidRPr="0052787A" w:rsidRDefault="005B55E8" w:rsidP="00875984">
            <w:pPr>
              <w:pStyle w:val="MsgTableBody"/>
              <w:jc w:val="center"/>
              <w:rPr>
                <w:noProof/>
              </w:rPr>
            </w:pPr>
          </w:p>
        </w:tc>
      </w:tr>
      <w:tr w:rsidR="005B55E8" w14:paraId="48E71E9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3919E58" w14:textId="0254FDD4" w:rsidR="005B55E8" w:rsidRPr="0052787A" w:rsidRDefault="005B55E8" w:rsidP="00875984">
            <w:pPr>
              <w:pStyle w:val="MsgTableBody"/>
              <w:rPr>
                <w:noProof/>
              </w:rPr>
            </w:pPr>
          </w:p>
        </w:tc>
        <w:tc>
          <w:tcPr>
            <w:tcW w:w="3969" w:type="dxa"/>
            <w:tcBorders>
              <w:top w:val="dotted" w:sz="4" w:space="0" w:color="auto"/>
              <w:left w:val="nil"/>
              <w:bottom w:val="dotted" w:sz="4" w:space="0" w:color="auto"/>
              <w:right w:val="nil"/>
            </w:tcBorders>
            <w:shd w:val="clear" w:color="auto" w:fill="FFFFFF"/>
          </w:tcPr>
          <w:p w14:paraId="14746865" w14:textId="119A6EFB" w:rsidR="005B55E8" w:rsidRPr="0052787A" w:rsidRDefault="005B55E8" w:rsidP="00875984">
            <w:pPr>
              <w:pStyle w:val="MsgTableBody"/>
              <w:rPr>
                <w:noProof/>
              </w:rPr>
            </w:pPr>
          </w:p>
        </w:tc>
        <w:tc>
          <w:tcPr>
            <w:tcW w:w="851" w:type="dxa"/>
            <w:tcBorders>
              <w:top w:val="dotted" w:sz="4" w:space="0" w:color="auto"/>
              <w:left w:val="nil"/>
              <w:bottom w:val="dotted" w:sz="4" w:space="0" w:color="auto"/>
              <w:right w:val="nil"/>
            </w:tcBorders>
            <w:shd w:val="clear" w:color="auto" w:fill="FFFFFF"/>
          </w:tcPr>
          <w:p w14:paraId="50D596AC" w14:textId="77777777" w:rsidR="005B55E8" w:rsidRPr="0052787A" w:rsidRDefault="005B55E8"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D02363A" w14:textId="6CA0592B" w:rsidR="005B55E8" w:rsidRPr="0052787A" w:rsidRDefault="005B55E8" w:rsidP="00875984">
            <w:pPr>
              <w:pStyle w:val="MsgTableBody"/>
              <w:jc w:val="center"/>
              <w:rPr>
                <w:noProof/>
              </w:rPr>
            </w:pPr>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7F14BF" w14:paraId="52D1F28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52787A" w:rsidRDefault="007F14BF" w:rsidP="00291DF1">
            <w:pPr>
              <w:pStyle w:val="MsgTableBody"/>
            </w:pPr>
            <w:r>
              <w:t xml:space="preserve">   [{GSP}]</w:t>
            </w:r>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52787A" w:rsidRDefault="007F14BF" w:rsidP="00875984">
            <w:pPr>
              <w:pStyle w:val="MsgTableBody"/>
              <w:rPr>
                <w:noProof/>
              </w:rPr>
            </w:pPr>
            <w:r>
              <w:rPr>
                <w:noProof/>
              </w:rPr>
              <w:t>Person Gender and Sex</w:t>
            </w:r>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52787A"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52787A" w:rsidRDefault="007F14BF" w:rsidP="00875984">
            <w:pPr>
              <w:pStyle w:val="MsgTableBody"/>
              <w:jc w:val="center"/>
              <w:rPr>
                <w:noProof/>
              </w:rPr>
            </w:pPr>
            <w:r>
              <w:rPr>
                <w:noProof/>
              </w:rPr>
              <w:t>3</w:t>
            </w:r>
          </w:p>
        </w:tc>
      </w:tr>
      <w:tr w:rsidR="007F14BF" w14:paraId="74E24303"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52787A" w:rsidRDefault="007F14BF" w:rsidP="00291DF1">
            <w:pPr>
              <w:pStyle w:val="MsgTableBody"/>
            </w:pPr>
            <w:r>
              <w:t xml:space="preserve">   [{GSR}]</w:t>
            </w:r>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52787A" w:rsidRDefault="007F14BF" w:rsidP="00875984">
            <w:pPr>
              <w:pStyle w:val="MsgTableBody"/>
              <w:rPr>
                <w:noProof/>
              </w:rPr>
            </w:pPr>
            <w:r>
              <w:rPr>
                <w:noProof/>
              </w:rPr>
              <w:t>Recored Sex and Gender</w:t>
            </w:r>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52787A"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52787A" w:rsidRDefault="007F14BF" w:rsidP="00875984">
            <w:pPr>
              <w:pStyle w:val="MsgTableBody"/>
              <w:jc w:val="center"/>
              <w:rPr>
                <w:noProof/>
              </w:rPr>
            </w:pPr>
            <w:r>
              <w:rPr>
                <w:noProof/>
              </w:rPr>
              <w:t>3</w:t>
            </w:r>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5E89AA20"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9579C4" w14:paraId="64529FC3"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52787A" w:rsidRDefault="009579C4" w:rsidP="00CF4D6C">
            <w:pPr>
              <w:pStyle w:val="MsgTableBody"/>
              <w:rPr>
                <w:noProof/>
              </w:rPr>
            </w:pPr>
            <w:r>
              <w:rPr>
                <w:noProof/>
              </w:rPr>
              <w:t xml:space="preserve">      [{GSP}]</w:t>
            </w:r>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52787A" w:rsidRDefault="009579C4" w:rsidP="00CF4D6C">
            <w:pPr>
              <w:pStyle w:val="MsgTableBody"/>
              <w:rPr>
                <w:noProof/>
              </w:rPr>
            </w:pPr>
            <w:r>
              <w:rPr>
                <w:noProof/>
              </w:rPr>
              <w:t>Person Gender and Sex</w:t>
            </w:r>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52787A"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52787A" w:rsidRDefault="009579C4" w:rsidP="00CF4D6C">
            <w:pPr>
              <w:pStyle w:val="MsgTableBody"/>
              <w:jc w:val="center"/>
              <w:rPr>
                <w:noProof/>
              </w:rPr>
            </w:pPr>
            <w:r>
              <w:rPr>
                <w:noProof/>
              </w:rPr>
              <w:t>3</w:t>
            </w:r>
          </w:p>
        </w:tc>
      </w:tr>
      <w:tr w:rsidR="009579C4" w14:paraId="222C08CD"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52787A" w:rsidRDefault="009579C4" w:rsidP="00CF4D6C">
            <w:pPr>
              <w:pStyle w:val="MsgTableBody"/>
              <w:rPr>
                <w:noProof/>
              </w:rPr>
            </w:pPr>
            <w:r>
              <w:rPr>
                <w:noProof/>
              </w:rPr>
              <w:t xml:space="preserve">      [{GSR}]</w:t>
            </w:r>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52787A" w:rsidRDefault="0092433A" w:rsidP="00CF4D6C">
            <w:pPr>
              <w:pStyle w:val="MsgTableBody"/>
              <w:rPr>
                <w:noProof/>
              </w:rPr>
            </w:pPr>
            <w:r>
              <w:rPr>
                <w:noProof/>
              </w:rPr>
              <w:t>Recorded Gender</w:t>
            </w:r>
            <w:r w:rsidR="009579C4">
              <w:rPr>
                <w:noProof/>
              </w:rPr>
              <w:t xml:space="preserve"> and Sex</w:t>
            </w:r>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52787A"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52787A" w:rsidRDefault="009579C4" w:rsidP="00CF4D6C">
            <w:pPr>
              <w:pStyle w:val="MsgTableBody"/>
              <w:jc w:val="center"/>
              <w:rPr>
                <w:noProof/>
              </w:rPr>
            </w:pPr>
            <w:r>
              <w:rPr>
                <w:noProof/>
              </w:rPr>
              <w:t>3</w:t>
            </w:r>
          </w:p>
        </w:tc>
      </w:tr>
      <w:tr w:rsidR="009579C4" w14:paraId="56AC96D6"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52787A" w:rsidRDefault="009579C4" w:rsidP="00CF4D6C">
            <w:pPr>
              <w:pStyle w:val="MsgTableBody"/>
              <w:rPr>
                <w:noProof/>
              </w:rPr>
            </w:pPr>
            <w:r>
              <w:rPr>
                <w:noProof/>
              </w:rPr>
              <w:t xml:space="preserve">      [{GSC}]</w:t>
            </w:r>
          </w:p>
        </w:tc>
        <w:tc>
          <w:tcPr>
            <w:tcW w:w="3969" w:type="dxa"/>
            <w:tcBorders>
              <w:top w:val="dotted" w:sz="4" w:space="0" w:color="auto"/>
              <w:left w:val="nil"/>
              <w:bottom w:val="dotted" w:sz="4" w:space="0" w:color="auto"/>
              <w:right w:val="nil"/>
            </w:tcBorders>
            <w:shd w:val="clear" w:color="auto" w:fill="FFFFFF"/>
          </w:tcPr>
          <w:p w14:paraId="3FB44501" w14:textId="62506FDB" w:rsidR="009579C4" w:rsidRPr="0052787A" w:rsidRDefault="004B2576" w:rsidP="00CF4D6C">
            <w:pPr>
              <w:pStyle w:val="MsgTableBody"/>
              <w:rPr>
                <w:noProof/>
              </w:rPr>
            </w:pPr>
            <w:r>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52787A"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52787A" w:rsidRDefault="009579C4" w:rsidP="00CF4D6C">
            <w:pPr>
              <w:pStyle w:val="MsgTableBody"/>
              <w:jc w:val="center"/>
              <w:rPr>
                <w:noProof/>
              </w:rPr>
            </w:pPr>
            <w:r>
              <w:rPr>
                <w:noProof/>
              </w:rPr>
              <w:t>3</w:t>
            </w:r>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105" w:name="_Toc496068648"/>
      <w:bookmarkStart w:id="106" w:name="_Toc498131060"/>
      <w:bookmarkStart w:id="107"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3506DF96" w:rsidR="00F6554D" w:rsidRPr="00EA3945" w:rsidRDefault="00846F30" w:rsidP="00846F30">
      <w:pPr>
        <w:pStyle w:val="Heading3"/>
        <w:numPr>
          <w:ilvl w:val="0"/>
          <w:numId w:val="0"/>
        </w:numPr>
        <w:tabs>
          <w:tab w:val="left" w:pos="720"/>
        </w:tabs>
      </w:pPr>
      <w:bookmarkStart w:id="108" w:name="_Toc28956481"/>
      <w:r w:rsidRPr="00EA3945">
        <w:rPr>
          <w:rFonts w:cs="Times New Roman"/>
        </w:rPr>
        <w:t>4.4.5</w:t>
      </w:r>
      <w:r w:rsidRPr="00EA3945">
        <w:rPr>
          <w:rFonts w:cs="Times New Roman"/>
        </w:rPr>
        <w:tab/>
      </w:r>
      <w:r w:rsidR="00F6554D" w:rsidRPr="00EA3945">
        <w:t>ORG – general clinical order acknowledgement message (event O20)</w:t>
      </w:r>
      <w:bookmarkEnd w:id="105"/>
      <w:bookmarkEnd w:id="106"/>
      <w:bookmarkEnd w:id="107"/>
      <w:bookmarkEnd w:id="108"/>
      <w:r w:rsidR="00F6554D" w:rsidRPr="00EA3945">
        <w:fldChar w:fldCharType="begin"/>
      </w:r>
      <w:r w:rsidR="00F6554D" w:rsidRPr="00EA3945">
        <w:instrText xml:space="preserve"> XE "O20" </w:instrText>
      </w:r>
      <w:r w:rsidR="00F6554D" w:rsidRPr="00EA3945">
        <w:fldChar w:fldCharType="end"/>
      </w:r>
      <w:r w:rsidR="00F6554D" w:rsidRPr="00EA3945">
        <w:t xml:space="preserve"> </w:t>
      </w:r>
      <w:r w:rsidR="00F6554D" w:rsidRPr="00EA3945">
        <w:fldChar w:fldCharType="begin"/>
      </w:r>
      <w:r w:rsidR="00F6554D" w:rsidRPr="00EA3945">
        <w:instrText xml:space="preserve"> XE "ORG" </w:instrText>
      </w:r>
      <w:r w:rsidR="00F6554D" w:rsidRPr="00EA3945">
        <w:fldChar w:fldCharType="end"/>
      </w:r>
      <w:r w:rsidR="00F6554D" w:rsidRPr="00EA3945">
        <w:t xml:space="preserve"> </w:t>
      </w:r>
      <w:r w:rsidR="00F6554D" w:rsidRPr="00EA3945">
        <w:fldChar w:fldCharType="begin"/>
      </w:r>
      <w:r w:rsidR="00F6554D" w:rsidRPr="00EA3945">
        <w:instrText xml:space="preserve"> XE "Messages:ORG" </w:instrText>
      </w:r>
      <w:r w:rsidR="00F6554D"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109" w:name="_Toc496068649"/>
            <w:bookmarkStart w:id="110"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111"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62A0270C" w:rsidR="00F6554D" w:rsidRPr="00EA3945" w:rsidRDefault="00846F30" w:rsidP="00846F30">
      <w:pPr>
        <w:pStyle w:val="Heading3"/>
        <w:numPr>
          <w:ilvl w:val="0"/>
          <w:numId w:val="0"/>
        </w:numPr>
        <w:tabs>
          <w:tab w:val="left" w:pos="720"/>
        </w:tabs>
      </w:pPr>
      <w:bookmarkStart w:id="112" w:name="_Toc28956482"/>
      <w:r w:rsidRPr="00EA3945">
        <w:rPr>
          <w:rFonts w:cs="Times New Roman"/>
        </w:rPr>
        <w:t>4.4.6</w:t>
      </w:r>
      <w:r w:rsidRPr="00EA3945">
        <w:rPr>
          <w:rFonts w:cs="Times New Roman"/>
        </w:rPr>
        <w:tab/>
      </w:r>
      <w:r w:rsidR="00F6554D" w:rsidRPr="00EA3945">
        <w:t>OML – laboratory order message (event O21)</w:t>
      </w:r>
      <w:bookmarkEnd w:id="109"/>
      <w:bookmarkEnd w:id="110"/>
      <w:bookmarkEnd w:id="111"/>
      <w:bookmarkEnd w:id="112"/>
      <w:r w:rsidR="00F6554D" w:rsidRPr="00EA3945">
        <w:fldChar w:fldCharType="begin"/>
      </w:r>
      <w:r w:rsidR="00F6554D" w:rsidRPr="00EA3945">
        <w:instrText xml:space="preserve"> XE "O21" </w:instrText>
      </w:r>
      <w:r w:rsidR="00F6554D" w:rsidRPr="00EA3945">
        <w:fldChar w:fldCharType="end"/>
      </w:r>
      <w:r w:rsidR="00F6554D" w:rsidRPr="00EA3945">
        <w:t xml:space="preserve"> </w:t>
      </w:r>
      <w:r w:rsidR="00F6554D" w:rsidRPr="00EA3945">
        <w:fldChar w:fldCharType="begin"/>
      </w:r>
      <w:r w:rsidR="00F6554D" w:rsidRPr="00EA3945">
        <w:instrText xml:space="preserve"> XE "Messages:OML" </w:instrText>
      </w:r>
      <w:r w:rsidR="00F6554D"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3025"/>
        <w:gridCol w:w="1295"/>
        <w:gridCol w:w="864"/>
        <w:gridCol w:w="36"/>
        <w:gridCol w:w="972"/>
        <w:gridCol w:w="18"/>
      </w:tblGrid>
      <w:tr w:rsidR="00F6554D" w:rsidRPr="00643D28" w14:paraId="21EFE1E6" w14:textId="77777777" w:rsidTr="0037670F">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10FACA4" w14:textId="77777777" w:rsidR="00F6554D" w:rsidRPr="00EA3945" w:rsidRDefault="00F6554D">
            <w:pPr>
              <w:pStyle w:val="MsgTableHeader"/>
              <w:rPr>
                <w:noProof/>
              </w:rPr>
            </w:pPr>
            <w:r w:rsidRPr="00EA3945">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37670F">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ABA04BB" w14:textId="77777777" w:rsidR="00F6554D" w:rsidRPr="00EA3945" w:rsidRDefault="00F6554D">
            <w:pPr>
              <w:pStyle w:val="MsgTableBody"/>
              <w:rPr>
                <w:noProof/>
              </w:rPr>
            </w:pPr>
            <w:r w:rsidRPr="00EA3945">
              <w:rPr>
                <w:noProof/>
              </w:rPr>
              <w:t>MSH</w:t>
            </w:r>
          </w:p>
        </w:tc>
        <w:tc>
          <w:tcPr>
            <w:tcW w:w="4320" w:type="dxa"/>
            <w:gridSpan w:val="2"/>
            <w:tcBorders>
              <w:top w:val="single" w:sz="4" w:space="0" w:color="auto"/>
              <w:left w:val="nil"/>
              <w:bottom w:val="dotted" w:sz="4" w:space="0" w:color="auto"/>
              <w:right w:val="nil"/>
            </w:tcBorders>
            <w:shd w:val="clear" w:color="auto" w:fill="FFFFFF"/>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F9433C" w14:textId="44DB860B" w:rsidR="00C3676C" w:rsidRPr="00EA3945" w:rsidRDefault="00C3676C">
            <w:pPr>
              <w:pStyle w:val="MsgTableBody"/>
              <w:rPr>
                <w:noProof/>
              </w:rPr>
            </w:pPr>
            <w:r>
              <w:rPr>
                <w:noProof/>
              </w:rPr>
              <w:t>[{ARV}]</w:t>
            </w:r>
          </w:p>
        </w:tc>
        <w:tc>
          <w:tcPr>
            <w:tcW w:w="4320" w:type="dxa"/>
            <w:gridSpan w:val="2"/>
            <w:tcBorders>
              <w:top w:val="dotted" w:sz="4" w:space="0" w:color="auto"/>
              <w:left w:val="nil"/>
              <w:bottom w:val="dotted" w:sz="4" w:space="0" w:color="auto"/>
              <w:right w:val="nil"/>
            </w:tcBorders>
            <w:shd w:val="clear" w:color="auto" w:fill="FFFFFF"/>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BBD93" w14:textId="77777777" w:rsidR="00F6554D" w:rsidRPr="00EA3945" w:rsidRDefault="00F6554D">
            <w:pPr>
              <w:pStyle w:val="MsgTableBody"/>
              <w:rPr>
                <w:noProof/>
              </w:rPr>
            </w:pPr>
            <w:r w:rsidRPr="00EA3945">
              <w:rPr>
                <w:noProof/>
              </w:rPr>
              <w:t>[{SFT}]</w:t>
            </w:r>
          </w:p>
        </w:tc>
        <w:tc>
          <w:tcPr>
            <w:tcW w:w="4320" w:type="dxa"/>
            <w:gridSpan w:val="2"/>
            <w:tcBorders>
              <w:top w:val="dotted" w:sz="4" w:space="0" w:color="auto"/>
              <w:left w:val="nil"/>
              <w:bottom w:val="dotted" w:sz="4" w:space="0" w:color="auto"/>
              <w:right w:val="nil"/>
            </w:tcBorders>
            <w:shd w:val="clear" w:color="auto" w:fill="FFFFFF"/>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53778" w14:textId="77777777" w:rsidR="00F6554D" w:rsidRPr="00EA3945" w:rsidRDefault="00F6554D">
            <w:pPr>
              <w:pStyle w:val="MsgTableBody"/>
              <w:rPr>
                <w:noProof/>
              </w:rPr>
            </w:pPr>
            <w:r w:rsidRPr="00EA3945">
              <w:rPr>
                <w:noProof/>
              </w:rPr>
              <w:t>[ UAC ]</w:t>
            </w:r>
          </w:p>
        </w:tc>
        <w:tc>
          <w:tcPr>
            <w:tcW w:w="4320" w:type="dxa"/>
            <w:gridSpan w:val="2"/>
            <w:tcBorders>
              <w:top w:val="dotted" w:sz="4" w:space="0" w:color="auto"/>
              <w:left w:val="nil"/>
              <w:bottom w:val="dotted" w:sz="4" w:space="0" w:color="auto"/>
              <w:right w:val="nil"/>
            </w:tcBorders>
            <w:shd w:val="clear" w:color="auto" w:fill="FFFFFF"/>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57850" w14:textId="77777777" w:rsidR="00F6554D" w:rsidRPr="00EA3945" w:rsidRDefault="00F6554D">
            <w:pPr>
              <w:pStyle w:val="MsgTableBody"/>
              <w:rPr>
                <w:noProof/>
              </w:rPr>
            </w:pPr>
            <w:r w:rsidRPr="00EA3945">
              <w:rPr>
                <w:noProof/>
              </w:rPr>
              <w:t>[{NTE}]</w:t>
            </w:r>
          </w:p>
        </w:tc>
        <w:tc>
          <w:tcPr>
            <w:tcW w:w="4320" w:type="dxa"/>
            <w:gridSpan w:val="2"/>
            <w:tcBorders>
              <w:top w:val="dotted" w:sz="4" w:space="0" w:color="auto"/>
              <w:left w:val="nil"/>
              <w:bottom w:val="dotted" w:sz="4" w:space="0" w:color="auto"/>
              <w:right w:val="nil"/>
            </w:tcBorders>
            <w:shd w:val="clear" w:color="auto" w:fill="FFFFFF"/>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B249B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EA3945" w:rsidRDefault="00F6554D">
            <w:pPr>
              <w:pStyle w:val="MsgTableBody"/>
              <w:jc w:val="center"/>
              <w:rPr>
                <w:noProof/>
              </w:rPr>
            </w:pPr>
          </w:p>
        </w:tc>
      </w:tr>
      <w:tr w:rsidR="00F6554D" w:rsidRPr="00643D28" w14:paraId="440CF5C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E5027C" w14:textId="42E0036B"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CF93B"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EA3945" w:rsidRDefault="00F6554D">
            <w:pPr>
              <w:pStyle w:val="MsgTableBody"/>
              <w:jc w:val="center"/>
              <w:rPr>
                <w:noProof/>
              </w:rPr>
            </w:pPr>
            <w:r w:rsidRPr="00EA3945">
              <w:rPr>
                <w:noProof/>
              </w:rPr>
              <w:t>3</w:t>
            </w:r>
          </w:p>
        </w:tc>
      </w:tr>
      <w:tr w:rsidR="00AE3B6D" w:rsidRPr="0001097E" w14:paraId="30D9724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52787A" w:rsidRDefault="00AE3B6D"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52787A" w:rsidRDefault="00AE3B6D"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52787A"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52787A" w:rsidRDefault="00AE3B6D" w:rsidP="00CF4D6C">
            <w:pPr>
              <w:pStyle w:val="MsgTableBody"/>
              <w:jc w:val="center"/>
              <w:rPr>
                <w:noProof/>
              </w:rPr>
            </w:pPr>
            <w:r>
              <w:rPr>
                <w:noProof/>
              </w:rPr>
              <w:t>3</w:t>
            </w:r>
          </w:p>
        </w:tc>
      </w:tr>
      <w:tr w:rsidR="00AE3B6D" w:rsidRPr="0001097E" w14:paraId="4856789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52787A" w:rsidRDefault="00AE3B6D"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52787A" w:rsidRDefault="0092433A" w:rsidP="00CF4D6C">
            <w:pPr>
              <w:pStyle w:val="MsgTableBody"/>
              <w:rPr>
                <w:noProof/>
              </w:rPr>
            </w:pPr>
            <w:r>
              <w:rPr>
                <w:noProof/>
              </w:rPr>
              <w:t>Recorded Gender</w:t>
            </w:r>
            <w:r w:rsidR="00AE3B6D">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52787A"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52787A" w:rsidRDefault="00AE3B6D" w:rsidP="00CF4D6C">
            <w:pPr>
              <w:pStyle w:val="MsgTableBody"/>
              <w:jc w:val="center"/>
              <w:rPr>
                <w:noProof/>
              </w:rPr>
            </w:pPr>
            <w:r>
              <w:rPr>
                <w:noProof/>
              </w:rPr>
              <w:t>3</w:t>
            </w:r>
          </w:p>
        </w:tc>
      </w:tr>
      <w:tr w:rsidR="00AE3B6D" w:rsidRPr="0001097E" w14:paraId="4496A3C1"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52787A" w:rsidRDefault="00AE3B6D" w:rsidP="00CF4D6C">
            <w:pPr>
              <w:pStyle w:val="MsgTableBody"/>
              <w:rPr>
                <w:noProof/>
              </w:rPr>
            </w:pPr>
            <w:r>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7483BCFA" w14:textId="26EFF810" w:rsidR="00AE3B6D"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52787A"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52787A" w:rsidRDefault="00AE3B6D" w:rsidP="00CF4D6C">
            <w:pPr>
              <w:pStyle w:val="MsgTableBody"/>
              <w:jc w:val="center"/>
              <w:rPr>
                <w:noProof/>
              </w:rPr>
            </w:pPr>
            <w:r>
              <w:rPr>
                <w:noProof/>
              </w:rPr>
              <w:t>3</w:t>
            </w:r>
          </w:p>
        </w:tc>
      </w:tr>
      <w:tr w:rsidR="00F6554D" w:rsidRPr="00643D28" w14:paraId="36854CD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9CB31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A8A20A" w14:textId="1C638CEB"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52787A" w:rsidRDefault="002A3FF3" w:rsidP="00875984">
            <w:pPr>
              <w:pStyle w:val="MsgTableBody"/>
              <w:jc w:val="center"/>
              <w:rPr>
                <w:noProof/>
              </w:rPr>
            </w:pPr>
          </w:p>
        </w:tc>
      </w:tr>
      <w:tr w:rsidR="002A3FF3" w14:paraId="39981288"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5E9DA" w14:textId="6BDF317C" w:rsidR="002A3FF3" w:rsidRPr="0052787A" w:rsidRDefault="002A3FF3"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0BC925" w14:textId="3BE958E2" w:rsidR="002A3FF3" w:rsidRPr="0052787A" w:rsidRDefault="002A3FF3"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B36B76" w14:textId="4953D4D2" w:rsidR="002A3FF3" w:rsidRPr="0052787A" w:rsidRDefault="002A3FF3"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12FF" w14:textId="678CE2F1" w:rsidR="002A3FF3" w:rsidRPr="0052787A" w:rsidRDefault="002A3FF3"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017041" w14:textId="7CAEB010"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52787A" w:rsidRDefault="002A3FF3" w:rsidP="00875984">
            <w:pPr>
              <w:pStyle w:val="MsgTableBody"/>
              <w:jc w:val="center"/>
              <w:rPr>
                <w:noProof/>
              </w:rPr>
            </w:pPr>
          </w:p>
        </w:tc>
      </w:tr>
      <w:tr w:rsidR="00F6554D" w:rsidRPr="00643D28" w14:paraId="4E8CF57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E0CC09" w14:textId="77777777" w:rsidR="00F6554D" w:rsidRPr="0076703C" w:rsidRDefault="00F6554D">
            <w:pPr>
              <w:pStyle w:val="MsgTableBody"/>
              <w:rPr>
                <w:noProof/>
              </w:rPr>
            </w:pPr>
            <w:r w:rsidRPr="0076703C">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05E1F0" w14:textId="059ECAA9"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DA3D89" w:rsidRDefault="002A3FF3" w:rsidP="00875984">
            <w:pPr>
              <w:pStyle w:val="MsgTableBody"/>
              <w:jc w:val="center"/>
              <w:rPr>
                <w:noProof/>
              </w:rPr>
            </w:pPr>
          </w:p>
        </w:tc>
      </w:tr>
      <w:tr w:rsidR="00F6554D" w:rsidRPr="00643D28" w14:paraId="6F86751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0" w:type="dxa"/>
            <w:gridSpan w:val="2"/>
            <w:tcBorders>
              <w:top w:val="dotted" w:sz="4" w:space="0" w:color="auto"/>
              <w:left w:val="nil"/>
              <w:bottom w:val="dotted" w:sz="4" w:space="0" w:color="auto"/>
              <w:right w:val="nil"/>
            </w:tcBorders>
            <w:shd w:val="clear" w:color="auto" w:fill="FFFFFF"/>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DA3D89" w:rsidRDefault="00F6554D">
            <w:pPr>
              <w:pStyle w:val="MsgTableBody"/>
              <w:jc w:val="center"/>
              <w:rPr>
                <w:noProof/>
              </w:rPr>
            </w:pPr>
            <w:r w:rsidRPr="00DA3D89">
              <w:rPr>
                <w:noProof/>
              </w:rPr>
              <w:t>3</w:t>
            </w:r>
          </w:p>
        </w:tc>
      </w:tr>
      <w:tr w:rsidR="00E91B1E" w:rsidRPr="0001097E" w14:paraId="0A3B8754"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52787A" w:rsidRDefault="00E91B1E"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52787A" w:rsidRDefault="00E91B1E"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52787A"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52787A" w:rsidRDefault="00E91B1E" w:rsidP="00CF4D6C">
            <w:pPr>
              <w:pStyle w:val="MsgTableBody"/>
              <w:jc w:val="center"/>
              <w:rPr>
                <w:noProof/>
              </w:rPr>
            </w:pPr>
            <w:r>
              <w:rPr>
                <w:noProof/>
              </w:rPr>
              <w:t>3</w:t>
            </w:r>
          </w:p>
        </w:tc>
      </w:tr>
      <w:tr w:rsidR="00E91B1E" w:rsidRPr="0001097E" w14:paraId="04DFDB5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52787A" w:rsidRDefault="00E91B1E"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52787A" w:rsidRDefault="0092433A" w:rsidP="00CF4D6C">
            <w:pPr>
              <w:pStyle w:val="MsgTableBody"/>
              <w:rPr>
                <w:noProof/>
              </w:rPr>
            </w:pPr>
            <w:r>
              <w:rPr>
                <w:noProof/>
              </w:rPr>
              <w:t>Recorded Gender</w:t>
            </w:r>
            <w:r w:rsidR="00E91B1E">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52787A"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52787A" w:rsidRDefault="00E91B1E" w:rsidP="00CF4D6C">
            <w:pPr>
              <w:pStyle w:val="MsgTableBody"/>
              <w:jc w:val="center"/>
              <w:rPr>
                <w:noProof/>
              </w:rPr>
            </w:pPr>
            <w:r>
              <w:rPr>
                <w:noProof/>
              </w:rPr>
              <w:t>3</w:t>
            </w:r>
          </w:p>
        </w:tc>
      </w:tr>
      <w:tr w:rsidR="002A3FF3" w14:paraId="6E450E4C"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0" w:type="dxa"/>
            <w:gridSpan w:val="2"/>
            <w:tcBorders>
              <w:top w:val="dotted" w:sz="4" w:space="0" w:color="auto"/>
              <w:left w:val="nil"/>
              <w:bottom w:val="dotted" w:sz="4" w:space="0" w:color="auto"/>
              <w:right w:val="nil"/>
            </w:tcBorders>
            <w:shd w:val="clear" w:color="auto" w:fill="FFFFFF"/>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DA3D89" w:rsidRDefault="002A3FF3" w:rsidP="00875984">
            <w:pPr>
              <w:pStyle w:val="MsgTableBody"/>
              <w:jc w:val="center"/>
              <w:rPr>
                <w:noProof/>
              </w:rPr>
            </w:pPr>
          </w:p>
        </w:tc>
      </w:tr>
      <w:tr w:rsidR="00F6554D" w:rsidRPr="00643D28" w14:paraId="04D9816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79794" w14:textId="77777777" w:rsidR="00F6554D" w:rsidRPr="00EA3945" w:rsidRDefault="00F6554D" w:rsidP="00D26D89">
            <w:pPr>
              <w:pStyle w:val="MsgTableBody"/>
              <w:rPr>
                <w:noProof/>
              </w:rPr>
            </w:pP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61D6B"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EA3945" w:rsidRDefault="00F6554D">
            <w:pPr>
              <w:pStyle w:val="MsgTableBody"/>
              <w:jc w:val="center"/>
              <w:rPr>
                <w:noProof/>
              </w:rPr>
            </w:pPr>
          </w:p>
        </w:tc>
      </w:tr>
      <w:tr w:rsidR="00F6554D" w:rsidRPr="00643D28" w14:paraId="1A81190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4C0E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CA3A"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E6342F"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6E133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EA3945" w:rsidRDefault="00F6554D">
            <w:pPr>
              <w:pStyle w:val="MsgTableBody"/>
              <w:jc w:val="center"/>
              <w:rPr>
                <w:noProof/>
              </w:rPr>
            </w:pPr>
          </w:p>
        </w:tc>
      </w:tr>
      <w:tr w:rsidR="00F6554D" w:rsidRPr="00643D28" w14:paraId="69667E7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070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EA3945" w:rsidRDefault="00F6554D">
            <w:pPr>
              <w:pStyle w:val="MsgTableBody"/>
              <w:jc w:val="center"/>
              <w:rPr>
                <w:noProof/>
              </w:rPr>
            </w:pPr>
          </w:p>
        </w:tc>
      </w:tr>
      <w:tr w:rsidR="00F6554D" w:rsidRPr="00643D28" w14:paraId="0059DC1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0E7D2A" w14:textId="77777777" w:rsidR="00F6554D" w:rsidRPr="00EA3945" w:rsidRDefault="00F6554D">
            <w:pPr>
              <w:pStyle w:val="MsgTableBody"/>
              <w:rPr>
                <w:noProof/>
              </w:rPr>
            </w:pPr>
            <w:r w:rsidRPr="00EA3945">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5E3275" w14:textId="77777777" w:rsidR="00F6554D" w:rsidRPr="00EA3945" w:rsidRDefault="00F6554D">
            <w:pPr>
              <w:pStyle w:val="MsgTableBody"/>
              <w:rPr>
                <w:noProof/>
              </w:rPr>
            </w:pPr>
            <w:r w:rsidRPr="00EA3945">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154C29" w14:textId="77777777" w:rsidR="00F6554D" w:rsidRPr="00EA3945" w:rsidRDefault="00F6554D">
            <w:pPr>
              <w:pStyle w:val="MsgTableBody"/>
              <w:rPr>
                <w:noProof/>
              </w:rPr>
            </w:pPr>
            <w:r w:rsidRPr="00EA3945">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14712"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EA3945" w:rsidRDefault="00F6554D">
            <w:pPr>
              <w:pStyle w:val="MsgTableBody"/>
              <w:jc w:val="center"/>
              <w:rPr>
                <w:noProof/>
              </w:rPr>
            </w:pPr>
          </w:p>
        </w:tc>
      </w:tr>
      <w:tr w:rsidR="00F6554D" w:rsidRPr="00643D28" w14:paraId="272996C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E61A10" w14:textId="77777777" w:rsidR="00F6554D" w:rsidRPr="00EA3945" w:rsidRDefault="00F6554D">
            <w:pPr>
              <w:pStyle w:val="MsgTableBody"/>
              <w:rPr>
                <w:noProof/>
              </w:rPr>
            </w:pPr>
            <w:r w:rsidRPr="00EA3945">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8A0AAB"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3380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EA3945" w:rsidRDefault="00F6554D">
            <w:pPr>
              <w:pStyle w:val="MsgTableBody"/>
              <w:jc w:val="center"/>
              <w:rPr>
                <w:noProof/>
              </w:rPr>
            </w:pPr>
          </w:p>
        </w:tc>
      </w:tr>
      <w:tr w:rsidR="00F6554D" w:rsidRPr="00643D28" w14:paraId="4FBBAE1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AA1D3"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EA3945" w:rsidRDefault="00F6554D">
            <w:pPr>
              <w:pStyle w:val="MsgTableBody"/>
              <w:jc w:val="center"/>
              <w:rPr>
                <w:noProof/>
              </w:rPr>
            </w:pPr>
          </w:p>
        </w:tc>
      </w:tr>
      <w:tr w:rsidR="00F6554D" w:rsidRPr="00643D28" w14:paraId="127D253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18FB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0A1874"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2BBAF0"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B1FFE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EA3945" w:rsidRDefault="00F6554D">
            <w:pPr>
              <w:pStyle w:val="MsgTableBody"/>
              <w:jc w:val="center"/>
              <w:rPr>
                <w:noProof/>
              </w:rPr>
            </w:pPr>
          </w:p>
        </w:tc>
      </w:tr>
      <w:tr w:rsidR="00F6554D" w:rsidRPr="00643D28" w14:paraId="5EBE1E7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BD921"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302F6"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908B2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EA3945" w:rsidRDefault="00F6554D">
            <w:pPr>
              <w:pStyle w:val="MsgTableBody"/>
              <w:jc w:val="center"/>
              <w:rPr>
                <w:noProof/>
              </w:rPr>
            </w:pPr>
          </w:p>
        </w:tc>
      </w:tr>
      <w:tr w:rsidR="00F6554D" w:rsidRPr="00643D28" w14:paraId="0FD2C1F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A584"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EA3945" w:rsidRDefault="00F6554D">
            <w:pPr>
              <w:pStyle w:val="MsgTableBody"/>
              <w:jc w:val="center"/>
              <w:rPr>
                <w:noProof/>
              </w:rPr>
            </w:pPr>
          </w:p>
        </w:tc>
      </w:tr>
      <w:tr w:rsidR="00F6554D" w:rsidRPr="00643D28" w14:paraId="5629653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689A3E"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D17CC"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3F8ED0"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97371"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5A4FC" w14:textId="77777777" w:rsidR="00F6554D" w:rsidRPr="00EA3945" w:rsidRDefault="00F6554D">
            <w:pPr>
              <w:pStyle w:val="MsgTableBody"/>
              <w:rPr>
                <w:noProof/>
              </w:rPr>
            </w:pPr>
            <w:r w:rsidRPr="00EA3945">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1AD73D" w14:textId="77777777" w:rsidR="00F6554D" w:rsidRPr="00EA3945" w:rsidRDefault="00F6554D">
            <w:pPr>
              <w:pStyle w:val="MsgTableBody"/>
              <w:rPr>
                <w:noProof/>
              </w:rPr>
            </w:pPr>
            <w:r w:rsidRPr="00EA3945">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7495D8" w14:textId="06717216" w:rsidR="00177BF3" w:rsidRPr="00EA3945" w:rsidRDefault="00177BF3">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B90D7" w14:textId="1D2CABA1"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EA3945" w:rsidRDefault="00F6554D">
            <w:pPr>
              <w:pStyle w:val="MsgTableBody"/>
              <w:jc w:val="center"/>
              <w:rPr>
                <w:noProof/>
              </w:rPr>
            </w:pPr>
          </w:p>
        </w:tc>
      </w:tr>
      <w:tr w:rsidR="00F6554D" w:rsidRPr="00643D28" w14:paraId="4A21411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C4790"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CB6EB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84B92"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7D72A"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3C8F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EA3945" w:rsidRDefault="00F6554D">
            <w:pPr>
              <w:pStyle w:val="MsgTableBody"/>
              <w:jc w:val="center"/>
              <w:rPr>
                <w:noProof/>
              </w:rPr>
            </w:pPr>
          </w:p>
        </w:tc>
      </w:tr>
      <w:tr w:rsidR="00F6554D" w:rsidRPr="00643D28" w14:paraId="2BBEB9A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1D7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EA3945" w:rsidRDefault="00F6554D">
            <w:pPr>
              <w:pStyle w:val="MsgTableBody"/>
              <w:jc w:val="center"/>
              <w:rPr>
                <w:noProof/>
              </w:rPr>
            </w:pPr>
          </w:p>
        </w:tc>
      </w:tr>
      <w:tr w:rsidR="00F6554D" w:rsidRPr="00643D28" w14:paraId="36CBF49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44C06" w14:textId="77777777" w:rsidR="00F6554D" w:rsidRPr="00EA3945" w:rsidRDefault="00F6554D">
            <w:pPr>
              <w:pStyle w:val="MsgTableBody"/>
              <w:rPr>
                <w:noProof/>
              </w:rPr>
            </w:pPr>
            <w:r w:rsidRPr="00EA3945">
              <w:rPr>
                <w:noProof/>
              </w:rPr>
              <w:t xml:space="preserve">        SPM</w:t>
            </w:r>
          </w:p>
        </w:tc>
        <w:tc>
          <w:tcPr>
            <w:tcW w:w="4320" w:type="dxa"/>
            <w:gridSpan w:val="2"/>
            <w:tcBorders>
              <w:top w:val="dotted" w:sz="4" w:space="0" w:color="auto"/>
              <w:left w:val="nil"/>
              <w:bottom w:val="dotted" w:sz="4" w:space="0" w:color="auto"/>
              <w:right w:val="nil"/>
            </w:tcBorders>
            <w:shd w:val="clear" w:color="auto" w:fill="FFFFFF"/>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738EF0"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200389"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EA3945" w:rsidRDefault="00F6554D">
            <w:pPr>
              <w:pStyle w:val="MsgTableBody"/>
              <w:jc w:val="center"/>
              <w:rPr>
                <w:noProof/>
              </w:rPr>
            </w:pPr>
          </w:p>
        </w:tc>
      </w:tr>
      <w:tr w:rsidR="00F6554D" w:rsidRPr="00643D28" w14:paraId="7CE8375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346EF8"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04FF5"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F64E7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EA3945" w:rsidRDefault="00F6554D">
            <w:pPr>
              <w:pStyle w:val="MsgTableBody"/>
              <w:jc w:val="center"/>
              <w:rPr>
                <w:noProof/>
              </w:rPr>
            </w:pPr>
          </w:p>
        </w:tc>
      </w:tr>
      <w:tr w:rsidR="00F6554D" w:rsidRPr="00643D28" w14:paraId="09BD225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75C93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EA3945" w:rsidRDefault="00F6554D">
            <w:pPr>
              <w:pStyle w:val="MsgTableBody"/>
              <w:jc w:val="center"/>
              <w:rPr>
                <w:noProof/>
              </w:rPr>
            </w:pPr>
          </w:p>
        </w:tc>
      </w:tr>
      <w:tr w:rsidR="00F6554D" w:rsidRPr="00643D28" w14:paraId="68BF8F0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D9FA6E" w14:textId="77777777" w:rsidR="00F6554D" w:rsidRPr="00EA3945" w:rsidRDefault="00F6554D">
            <w:pPr>
              <w:pStyle w:val="MsgTableBody"/>
              <w:rPr>
                <w:noProof/>
              </w:rPr>
            </w:pPr>
            <w:r w:rsidRPr="00EA3945">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EDDE1" w14:textId="77777777" w:rsidR="00522FD3" w:rsidRPr="00EA3945" w:rsidRDefault="00522FD3">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E2DB3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EA3945" w:rsidRDefault="00F6554D">
            <w:pPr>
              <w:pStyle w:val="MsgTableBody"/>
              <w:jc w:val="center"/>
              <w:rPr>
                <w:noProof/>
              </w:rPr>
            </w:pPr>
          </w:p>
        </w:tc>
      </w:tr>
      <w:tr w:rsidR="00F6554D" w:rsidRPr="00643D28" w14:paraId="61BD99D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AE312"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3B86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6203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EA3945" w:rsidRDefault="00F6554D">
            <w:pPr>
              <w:pStyle w:val="MsgTableBody"/>
              <w:jc w:val="center"/>
              <w:rPr>
                <w:noProof/>
              </w:rPr>
            </w:pPr>
          </w:p>
        </w:tc>
      </w:tr>
      <w:tr w:rsidR="00F6554D" w:rsidRPr="00643D28" w14:paraId="7A3E5AE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C67C8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EA3945" w:rsidRDefault="00F6554D">
            <w:pPr>
              <w:pStyle w:val="MsgTableBody"/>
              <w:jc w:val="center"/>
              <w:rPr>
                <w:noProof/>
              </w:rPr>
            </w:pPr>
          </w:p>
        </w:tc>
      </w:tr>
      <w:tr w:rsidR="00F6554D" w:rsidRPr="00643D28" w14:paraId="22CD43B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1AA87"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EA3945" w:rsidRDefault="00F6554D">
            <w:pPr>
              <w:pStyle w:val="MsgTableBody"/>
              <w:jc w:val="center"/>
              <w:rPr>
                <w:noProof/>
              </w:rPr>
            </w:pPr>
          </w:p>
        </w:tc>
      </w:tr>
      <w:tr w:rsidR="0047659E" w:rsidRPr="00643D28" w14:paraId="5CFA3DB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AC25FD" w14:textId="77777777" w:rsidR="0047659E" w:rsidRDefault="0047659E" w:rsidP="001B69F4">
            <w:pPr>
              <w:pStyle w:val="MsgTableBody"/>
              <w:rPr>
                <w:noProof/>
              </w:rPr>
            </w:pPr>
            <w:r>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1D8746" w14:textId="77777777" w:rsidR="00F6554D" w:rsidRPr="00EA3945" w:rsidRDefault="00F6554D" w:rsidP="001B69F4">
            <w:pPr>
              <w:pStyle w:val="MsgTableBody"/>
              <w:rPr>
                <w:noProof/>
              </w:rPr>
            </w:pPr>
            <w:r>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CDD8B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EA3945" w:rsidRDefault="00F6554D">
            <w:pPr>
              <w:pStyle w:val="MsgTableBody"/>
              <w:jc w:val="center"/>
              <w:rPr>
                <w:noProof/>
              </w:rPr>
            </w:pPr>
          </w:p>
        </w:tc>
      </w:tr>
      <w:tr w:rsidR="00F6554D" w:rsidRPr="00643D28" w14:paraId="7A243E8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09BBB6"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EA3945" w:rsidRDefault="00F6554D">
            <w:pPr>
              <w:pStyle w:val="MsgTableBody"/>
              <w:jc w:val="center"/>
              <w:rPr>
                <w:noProof/>
              </w:rPr>
            </w:pPr>
          </w:p>
        </w:tc>
      </w:tr>
      <w:tr w:rsidR="00F6554D" w:rsidRPr="00643D28" w14:paraId="67E4223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F167B" w14:textId="77777777"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00808D"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EA3945" w:rsidRDefault="00F6554D">
            <w:pPr>
              <w:pStyle w:val="MsgTableBody"/>
              <w:jc w:val="center"/>
              <w:rPr>
                <w:noProof/>
              </w:rPr>
            </w:pPr>
            <w:r w:rsidRPr="00EA3945">
              <w:rPr>
                <w:noProof/>
              </w:rPr>
              <w:t>3</w:t>
            </w:r>
          </w:p>
        </w:tc>
      </w:tr>
      <w:tr w:rsidR="00D365C8" w:rsidRPr="0001097E" w14:paraId="228759E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52787A" w:rsidRDefault="00D365C8"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52787A" w:rsidRDefault="00D365C8"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52787A"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52787A" w:rsidRDefault="00D365C8" w:rsidP="00CF4D6C">
            <w:pPr>
              <w:pStyle w:val="MsgTableBody"/>
              <w:jc w:val="center"/>
              <w:rPr>
                <w:noProof/>
              </w:rPr>
            </w:pPr>
            <w:r>
              <w:rPr>
                <w:noProof/>
              </w:rPr>
              <w:t>3</w:t>
            </w:r>
          </w:p>
        </w:tc>
      </w:tr>
      <w:tr w:rsidR="00D365C8" w:rsidRPr="0001097E" w14:paraId="0E117E1C"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52787A" w:rsidRDefault="00D365C8" w:rsidP="00CF4D6C">
            <w:pPr>
              <w:pStyle w:val="MsgTableBody"/>
              <w:rPr>
                <w:noProof/>
              </w:rPr>
            </w:pPr>
            <w:r>
              <w:rPr>
                <w:noProof/>
              </w:rPr>
              <w:t xml:space="preserve">  </w:t>
            </w:r>
            <w:r w:rsidR="00AE3B6D">
              <w:rPr>
                <w:noProof/>
              </w:rPr>
              <w:t xml:space="preserve">      </w:t>
            </w:r>
            <w:r>
              <w:rPr>
                <w:noProof/>
              </w:rPr>
              <w:t>[{GSR}]</w:t>
            </w:r>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52787A" w:rsidRDefault="0092433A" w:rsidP="00CF4D6C">
            <w:pPr>
              <w:pStyle w:val="MsgTableBody"/>
              <w:rPr>
                <w:noProof/>
              </w:rPr>
            </w:pPr>
            <w:r>
              <w:rPr>
                <w:noProof/>
              </w:rPr>
              <w:t>Recorded Gender</w:t>
            </w:r>
            <w:r w:rsidR="00D365C8">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52787A"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52787A" w:rsidRDefault="00D365C8" w:rsidP="00CF4D6C">
            <w:pPr>
              <w:pStyle w:val="MsgTableBody"/>
              <w:jc w:val="center"/>
              <w:rPr>
                <w:noProof/>
              </w:rPr>
            </w:pPr>
            <w:r>
              <w:rPr>
                <w:noProof/>
              </w:rPr>
              <w:t>3</w:t>
            </w:r>
          </w:p>
        </w:tc>
      </w:tr>
      <w:tr w:rsidR="00D365C8" w:rsidRPr="0001097E" w14:paraId="220F3F3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52787A" w:rsidRDefault="00D365C8" w:rsidP="00CF4D6C">
            <w:pPr>
              <w:pStyle w:val="MsgTableBody"/>
              <w:rPr>
                <w:noProof/>
              </w:rPr>
            </w:pPr>
            <w:r>
              <w:rPr>
                <w:noProof/>
              </w:rPr>
              <w:t xml:space="preserve">  </w:t>
            </w:r>
            <w:r w:rsidR="00AE3B6D">
              <w:rPr>
                <w:noProof/>
              </w:rPr>
              <w:t xml:space="preserve">      </w:t>
            </w:r>
            <w:r>
              <w:rPr>
                <w:noProof/>
              </w:rPr>
              <w:t>[{GSC}]</w:t>
            </w:r>
          </w:p>
        </w:tc>
        <w:tc>
          <w:tcPr>
            <w:tcW w:w="4320" w:type="dxa"/>
            <w:gridSpan w:val="2"/>
            <w:tcBorders>
              <w:top w:val="dotted" w:sz="4" w:space="0" w:color="auto"/>
              <w:left w:val="nil"/>
              <w:bottom w:val="dotted" w:sz="4" w:space="0" w:color="auto"/>
              <w:right w:val="nil"/>
            </w:tcBorders>
            <w:shd w:val="clear" w:color="auto" w:fill="FFFFFF"/>
          </w:tcPr>
          <w:p w14:paraId="69D2336E" w14:textId="5F0C4FA2" w:rsidR="00D365C8"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52787A"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52787A" w:rsidRDefault="00D365C8" w:rsidP="00CF4D6C">
            <w:pPr>
              <w:pStyle w:val="MsgTableBody"/>
              <w:jc w:val="center"/>
              <w:rPr>
                <w:noProof/>
              </w:rPr>
            </w:pPr>
            <w:r>
              <w:rPr>
                <w:noProof/>
              </w:rPr>
              <w:t>3</w:t>
            </w:r>
          </w:p>
        </w:tc>
      </w:tr>
      <w:tr w:rsidR="00F6554D" w:rsidRPr="00643D28" w14:paraId="518EF72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C2FDA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76F18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EA3945" w:rsidRDefault="00F6554D">
            <w:pPr>
              <w:pStyle w:val="MsgTableBody"/>
              <w:jc w:val="center"/>
              <w:rPr>
                <w:noProof/>
              </w:rPr>
            </w:pPr>
          </w:p>
        </w:tc>
      </w:tr>
      <w:tr w:rsidR="00F6554D" w:rsidRPr="00643D28" w14:paraId="0B232D8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DD3B0"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EA3945" w:rsidRDefault="00F6554D">
            <w:pPr>
              <w:pStyle w:val="MsgTableBody"/>
              <w:jc w:val="center"/>
              <w:rPr>
                <w:noProof/>
              </w:rPr>
            </w:pPr>
          </w:p>
        </w:tc>
      </w:tr>
      <w:tr w:rsidR="00F6554D" w:rsidRPr="00643D28" w14:paraId="36BB395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95F92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9276FF"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5712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D1B10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EA3945" w:rsidRDefault="00F6554D">
            <w:pPr>
              <w:pStyle w:val="MsgTableBody"/>
              <w:jc w:val="center"/>
              <w:rPr>
                <w:noProof/>
              </w:rPr>
            </w:pPr>
          </w:p>
        </w:tc>
      </w:tr>
      <w:tr w:rsidR="00F6554D" w:rsidRPr="00643D28" w14:paraId="09D9A6A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2DB13"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DBF031"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EA3945" w:rsidRDefault="00F6554D">
            <w:pPr>
              <w:pStyle w:val="MsgTableBody"/>
              <w:jc w:val="center"/>
              <w:rPr>
                <w:noProof/>
              </w:rPr>
            </w:pPr>
          </w:p>
        </w:tc>
      </w:tr>
      <w:tr w:rsidR="00F6554D" w:rsidRPr="00643D28" w14:paraId="756F602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5CE9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A91CDA"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B6AF9F"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329781" w14:textId="689A23E2" w:rsidR="006C17F9" w:rsidRPr="00EA3945" w:rsidRDefault="006C17F9">
            <w:pPr>
              <w:pStyle w:val="MsgTableBody"/>
              <w:ind w:left="360" w:hanging="360"/>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EA3945" w:rsidRDefault="006C17F9">
            <w:pPr>
              <w:pStyle w:val="MsgTableBody"/>
              <w:jc w:val="center"/>
              <w:rPr>
                <w:noProof/>
              </w:rPr>
            </w:pPr>
          </w:p>
        </w:tc>
      </w:tr>
      <w:tr w:rsidR="00F6554D" w:rsidRPr="00643D28" w14:paraId="277C465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E544" w14:textId="13D23660" w:rsidR="00F6554D" w:rsidRPr="00EA3945" w:rsidRDefault="00F6554D">
            <w:pPr>
              <w:pStyle w:val="MsgTableBody"/>
              <w:ind w:left="360" w:hanging="360"/>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A79371" w14:textId="76202BAB" w:rsidR="005715E0" w:rsidRPr="00EA3945" w:rsidRDefault="005715E0">
            <w:pPr>
              <w:pStyle w:val="MsgTableBody"/>
              <w:ind w:left="360" w:hanging="360"/>
              <w:rPr>
                <w:noProof/>
              </w:rPr>
            </w:pPr>
            <w:r>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EA3945" w:rsidRDefault="005715E0">
            <w:pPr>
              <w:pStyle w:val="MsgTableBody"/>
              <w:jc w:val="center"/>
              <w:rPr>
                <w:noProof/>
              </w:rPr>
            </w:pPr>
          </w:p>
        </w:tc>
      </w:tr>
      <w:tr w:rsidR="005715E0" w:rsidRPr="00643D28" w14:paraId="6AD2035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0" w:type="dxa"/>
            <w:gridSpan w:val="2"/>
            <w:tcBorders>
              <w:top w:val="dotted" w:sz="4" w:space="0" w:color="auto"/>
              <w:left w:val="nil"/>
              <w:bottom w:val="dotted" w:sz="4" w:space="0" w:color="auto"/>
              <w:right w:val="nil"/>
            </w:tcBorders>
            <w:shd w:val="clear" w:color="auto" w:fill="FFFFFF"/>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EA3945" w:rsidRDefault="005715E0">
            <w:pPr>
              <w:pStyle w:val="MsgTableBody"/>
              <w:jc w:val="center"/>
              <w:rPr>
                <w:noProof/>
              </w:rPr>
            </w:pPr>
          </w:p>
        </w:tc>
      </w:tr>
      <w:tr w:rsidR="00F6554D" w:rsidRPr="00643D28" w14:paraId="046114E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3A89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EA3945" w:rsidRDefault="00F6554D">
            <w:pPr>
              <w:pStyle w:val="MsgTableBody"/>
              <w:jc w:val="center"/>
              <w:rPr>
                <w:noProof/>
              </w:rPr>
            </w:pPr>
          </w:p>
        </w:tc>
      </w:tr>
      <w:tr w:rsidR="00F6554D" w:rsidRPr="00643D28" w14:paraId="2628B63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C07BD"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E442D1"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D71B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EA3945" w:rsidRDefault="00F6554D">
            <w:pPr>
              <w:pStyle w:val="MsgTableBody"/>
              <w:jc w:val="center"/>
              <w:rPr>
                <w:noProof/>
              </w:rPr>
            </w:pPr>
          </w:p>
        </w:tc>
      </w:tr>
      <w:tr w:rsidR="00F6554D" w:rsidRPr="00643D28" w14:paraId="294C8FC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6F208"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EA3945" w:rsidRDefault="00F6554D">
            <w:pPr>
              <w:pStyle w:val="MsgTableBody"/>
              <w:jc w:val="center"/>
              <w:rPr>
                <w:noProof/>
              </w:rPr>
            </w:pPr>
          </w:p>
        </w:tc>
      </w:tr>
      <w:tr w:rsidR="00F6554D" w:rsidRPr="00643D28" w14:paraId="097CF3B4"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58037"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9DFA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B80FD3"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FDC09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EA3945" w:rsidRDefault="00F6554D">
            <w:pPr>
              <w:pStyle w:val="MsgTableBody"/>
              <w:jc w:val="center"/>
              <w:rPr>
                <w:noProof/>
              </w:rPr>
            </w:pPr>
          </w:p>
        </w:tc>
      </w:tr>
      <w:tr w:rsidR="00F6554D" w:rsidRPr="00643D28" w14:paraId="2C8F47A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71C17C"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EA3945" w:rsidRDefault="00F6554D">
            <w:pPr>
              <w:pStyle w:val="MsgTableBody"/>
              <w:jc w:val="center"/>
              <w:rPr>
                <w:noProof/>
              </w:rPr>
            </w:pPr>
          </w:p>
        </w:tc>
      </w:tr>
      <w:tr w:rsidR="00F6554D" w:rsidRPr="00643D28" w14:paraId="1C06635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BC3FF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EA3945" w:rsidRDefault="00F6554D">
            <w:pPr>
              <w:pStyle w:val="MsgTableBody"/>
              <w:jc w:val="center"/>
              <w:rPr>
                <w:noProof/>
              </w:rPr>
            </w:pPr>
          </w:p>
        </w:tc>
      </w:tr>
      <w:tr w:rsidR="00F6554D" w:rsidRPr="00643D28" w14:paraId="489A433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1D299E" w14:textId="77777777" w:rsidR="00F6554D" w:rsidRPr="00EA3945" w:rsidRDefault="00F6554D" w:rsidP="00D273BF">
            <w:pPr>
              <w:pStyle w:val="MsgTableBody"/>
              <w:rPr>
                <w:noProof/>
              </w:rPr>
            </w:pPr>
            <w:r>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06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EA3945" w:rsidRDefault="00F6554D">
            <w:pPr>
              <w:pStyle w:val="MsgTableBody"/>
              <w:jc w:val="center"/>
              <w:rPr>
                <w:noProof/>
              </w:rPr>
            </w:pPr>
          </w:p>
        </w:tc>
      </w:tr>
      <w:tr w:rsidR="00F6554D" w:rsidRPr="00643D28" w14:paraId="4EAAD65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5C90D" w14:textId="77777777" w:rsidR="00F6554D" w:rsidRPr="00EA3945" w:rsidRDefault="00F6554D">
            <w:pPr>
              <w:pStyle w:val="MsgTableBody"/>
              <w:rPr>
                <w:noProof/>
              </w:rPr>
            </w:pPr>
            <w:r w:rsidRPr="00EA3945">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D6F52" w14:textId="77777777" w:rsidR="00F6554D" w:rsidRPr="00EA3945" w:rsidRDefault="00F6554D">
            <w:pPr>
              <w:pStyle w:val="MsgTableBody"/>
              <w:rPr>
                <w:noProof/>
              </w:rPr>
            </w:pPr>
            <w:r w:rsidRPr="00EA3945">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94B48" w14:textId="77777777" w:rsidR="00F6554D" w:rsidRPr="00EA3945" w:rsidRDefault="00F6554D">
            <w:pPr>
              <w:pStyle w:val="MsgTableBody"/>
              <w:rPr>
                <w:noProof/>
              </w:rPr>
            </w:pPr>
            <w:r w:rsidRPr="00EA3945">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3CCD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EA3945" w:rsidRDefault="00F6554D">
            <w:pPr>
              <w:pStyle w:val="MsgTableBody"/>
              <w:jc w:val="center"/>
              <w:rPr>
                <w:noProof/>
              </w:rPr>
            </w:pPr>
          </w:p>
        </w:tc>
      </w:tr>
      <w:tr w:rsidR="004C719E" w:rsidRPr="00643D28" w14:paraId="2AAF8B6A" w14:textId="77777777" w:rsidTr="0037670F">
        <w:trPr>
          <w:jc w:val="center"/>
        </w:trPr>
        <w:tc>
          <w:tcPr>
            <w:tcW w:w="2880" w:type="dxa"/>
            <w:tcBorders>
              <w:top w:val="dotted" w:sz="4" w:space="0" w:color="auto"/>
              <w:left w:val="nil"/>
              <w:bottom w:val="dotted" w:sz="4" w:space="0" w:color="auto"/>
              <w:right w:val="nil"/>
            </w:tcBorders>
            <w:shd w:val="clear" w:color="auto" w:fill="FFFFFF"/>
          </w:tcPr>
          <w:p w14:paraId="2D85C96D"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dotted" w:sz="4" w:space="0" w:color="auto"/>
              <w:right w:val="nil"/>
            </w:tcBorders>
            <w:shd w:val="clear" w:color="auto" w:fill="FFFFFF"/>
          </w:tcPr>
          <w:p w14:paraId="008D16D8" w14:textId="77777777" w:rsidR="004C719E" w:rsidRPr="00EA3945" w:rsidRDefault="004C719E" w:rsidP="00103C0C">
            <w:pPr>
              <w:pStyle w:val="MsgTableBody"/>
              <w:rPr>
                <w:noProof/>
              </w:rPr>
            </w:pPr>
            <w:r>
              <w:rPr>
                <w:noProof/>
              </w:rPr>
              <w:t>--- DEVICE begin</w:t>
            </w:r>
          </w:p>
        </w:tc>
        <w:tc>
          <w:tcPr>
            <w:tcW w:w="2195" w:type="dxa"/>
            <w:gridSpan w:val="3"/>
            <w:tcBorders>
              <w:top w:val="dotted" w:sz="4" w:space="0" w:color="auto"/>
              <w:left w:val="nil"/>
              <w:bottom w:val="dotted" w:sz="4" w:space="0" w:color="auto"/>
              <w:right w:val="nil"/>
            </w:tcBorders>
            <w:shd w:val="clear" w:color="auto" w:fill="FFFFFF"/>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EA3945" w:rsidRDefault="004C719E" w:rsidP="00103C0C">
            <w:pPr>
              <w:pStyle w:val="MsgTableBody"/>
              <w:jc w:val="center"/>
              <w:rPr>
                <w:noProof/>
              </w:rPr>
            </w:pPr>
          </w:p>
        </w:tc>
      </w:tr>
      <w:tr w:rsidR="004C719E" w:rsidRPr="00643D28" w14:paraId="49E7FA8E" w14:textId="77777777" w:rsidTr="0037670F">
        <w:trPr>
          <w:jc w:val="center"/>
        </w:trPr>
        <w:tc>
          <w:tcPr>
            <w:tcW w:w="2880" w:type="dxa"/>
            <w:tcBorders>
              <w:top w:val="dotted" w:sz="4" w:space="0" w:color="auto"/>
              <w:left w:val="nil"/>
              <w:bottom w:val="dotted" w:sz="4" w:space="0" w:color="auto"/>
              <w:right w:val="nil"/>
            </w:tcBorders>
            <w:shd w:val="clear" w:color="auto" w:fill="FFFFFF"/>
          </w:tcPr>
          <w:p w14:paraId="2B8432A8" w14:textId="77777777" w:rsidR="004C719E" w:rsidRPr="00EA3945" w:rsidRDefault="004C719E" w:rsidP="00103C0C">
            <w:pPr>
              <w:pStyle w:val="MsgTableBody"/>
              <w:rPr>
                <w:noProof/>
              </w:rPr>
            </w:pPr>
            <w:r>
              <w:rPr>
                <w:noProof/>
              </w:rPr>
              <w:t xml:space="preserve">  DEV</w:t>
            </w:r>
          </w:p>
        </w:tc>
        <w:tc>
          <w:tcPr>
            <w:tcW w:w="3025" w:type="dxa"/>
            <w:tcBorders>
              <w:top w:val="dotted" w:sz="4" w:space="0" w:color="auto"/>
              <w:left w:val="nil"/>
              <w:bottom w:val="dotted" w:sz="4" w:space="0" w:color="auto"/>
              <w:right w:val="nil"/>
            </w:tcBorders>
            <w:shd w:val="clear" w:color="auto" w:fill="FFFFFF"/>
          </w:tcPr>
          <w:p w14:paraId="09982602" w14:textId="77777777" w:rsidR="004C719E" w:rsidRPr="00EA3945" w:rsidRDefault="004C719E" w:rsidP="00103C0C">
            <w:pPr>
              <w:pStyle w:val="MsgTableBody"/>
              <w:rPr>
                <w:noProof/>
              </w:rPr>
            </w:pPr>
            <w:r>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37670F">
        <w:trPr>
          <w:jc w:val="center"/>
        </w:trPr>
        <w:tc>
          <w:tcPr>
            <w:tcW w:w="2880" w:type="dxa"/>
            <w:tcBorders>
              <w:top w:val="dotted" w:sz="4" w:space="0" w:color="auto"/>
              <w:left w:val="nil"/>
              <w:bottom w:val="dotted" w:sz="4" w:space="0" w:color="auto"/>
              <w:right w:val="nil"/>
            </w:tcBorders>
            <w:shd w:val="clear" w:color="auto" w:fill="FFFFFF"/>
          </w:tcPr>
          <w:p w14:paraId="6383F140" w14:textId="77777777" w:rsidR="004C719E" w:rsidRPr="00EA3945" w:rsidRDefault="004C719E" w:rsidP="00103C0C">
            <w:pPr>
              <w:pStyle w:val="MsgTableBody"/>
              <w:rPr>
                <w:noProof/>
              </w:rPr>
            </w:pPr>
            <w:r>
              <w:rPr>
                <w:noProof/>
              </w:rPr>
              <w:t xml:space="preserve">  [{OBX}]</w:t>
            </w:r>
          </w:p>
        </w:tc>
        <w:tc>
          <w:tcPr>
            <w:tcW w:w="3025" w:type="dxa"/>
            <w:tcBorders>
              <w:top w:val="dotted" w:sz="4" w:space="0" w:color="auto"/>
              <w:left w:val="nil"/>
              <w:bottom w:val="dotted" w:sz="4" w:space="0" w:color="auto"/>
              <w:right w:val="nil"/>
            </w:tcBorders>
            <w:shd w:val="clear" w:color="auto" w:fill="FFFFFF"/>
          </w:tcPr>
          <w:p w14:paraId="57CB1205" w14:textId="77777777" w:rsidR="004C719E" w:rsidRPr="00EA3945" w:rsidRDefault="004C719E" w:rsidP="00103C0C">
            <w:pPr>
              <w:pStyle w:val="MsgTableBody"/>
              <w:rPr>
                <w:noProof/>
              </w:rPr>
            </w:pPr>
            <w:r>
              <w:rPr>
                <w:noProof/>
              </w:rPr>
              <w:t>Observation/Result</w:t>
            </w:r>
          </w:p>
        </w:tc>
        <w:tc>
          <w:tcPr>
            <w:tcW w:w="2195" w:type="dxa"/>
            <w:gridSpan w:val="3"/>
            <w:tcBorders>
              <w:top w:val="dotted" w:sz="4" w:space="0" w:color="auto"/>
              <w:left w:val="nil"/>
              <w:bottom w:val="dotted" w:sz="4" w:space="0" w:color="auto"/>
              <w:right w:val="nil"/>
            </w:tcBorders>
            <w:shd w:val="clear" w:color="auto" w:fill="FFFFFF"/>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37670F">
        <w:trPr>
          <w:jc w:val="center"/>
        </w:trPr>
        <w:tc>
          <w:tcPr>
            <w:tcW w:w="2880" w:type="dxa"/>
            <w:tcBorders>
              <w:top w:val="dotted" w:sz="4" w:space="0" w:color="auto"/>
              <w:left w:val="nil"/>
              <w:bottom w:val="single" w:sz="2" w:space="0" w:color="auto"/>
              <w:right w:val="nil"/>
            </w:tcBorders>
            <w:shd w:val="clear" w:color="auto" w:fill="FFFFFF"/>
          </w:tcPr>
          <w:p w14:paraId="52C8C8A1"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single" w:sz="2" w:space="0" w:color="auto"/>
              <w:right w:val="nil"/>
            </w:tcBorders>
            <w:shd w:val="clear" w:color="auto" w:fill="FFFFFF"/>
          </w:tcPr>
          <w:p w14:paraId="7BC59968" w14:textId="77777777" w:rsidR="004C719E" w:rsidRPr="00EA3945" w:rsidRDefault="004C719E" w:rsidP="00103C0C">
            <w:pPr>
              <w:pStyle w:val="MsgTableBody"/>
              <w:rPr>
                <w:noProof/>
              </w:rPr>
            </w:pPr>
            <w:r>
              <w:rPr>
                <w:noProof/>
              </w:rPr>
              <w:t>--- DEVICE end</w:t>
            </w:r>
          </w:p>
        </w:tc>
        <w:tc>
          <w:tcPr>
            <w:tcW w:w="2195" w:type="dxa"/>
            <w:gridSpan w:val="3"/>
            <w:tcBorders>
              <w:top w:val="dotted" w:sz="4" w:space="0" w:color="auto"/>
              <w:left w:val="nil"/>
              <w:bottom w:val="single" w:sz="2" w:space="0" w:color="auto"/>
              <w:right w:val="nil"/>
            </w:tcBorders>
            <w:shd w:val="clear" w:color="auto" w:fill="FFFFFF"/>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3" w:name="_Toc496068650"/>
      <w:bookmarkStart w:id="114" w:name="_Toc498131062"/>
      <w:bookmarkStart w:id="115"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0C84EDB6" w:rsidR="00F6554D" w:rsidRPr="00EA3945" w:rsidRDefault="00846F30" w:rsidP="00846F30">
      <w:pPr>
        <w:pStyle w:val="Heading3"/>
        <w:numPr>
          <w:ilvl w:val="0"/>
          <w:numId w:val="0"/>
        </w:numPr>
        <w:tabs>
          <w:tab w:val="left" w:pos="720"/>
        </w:tabs>
      </w:pPr>
      <w:bookmarkStart w:id="116" w:name="_Toc28956483"/>
      <w:r w:rsidRPr="00EA3945">
        <w:rPr>
          <w:rFonts w:cs="Times New Roman"/>
        </w:rPr>
        <w:t>4.4.7</w:t>
      </w:r>
      <w:r w:rsidRPr="00EA3945">
        <w:rPr>
          <w:rFonts w:cs="Times New Roman"/>
        </w:rPr>
        <w:tab/>
      </w:r>
      <w:r w:rsidR="00F6554D" w:rsidRPr="00EA3945">
        <w:t>ORL – general laboratory order response message to any OML</w:t>
      </w:r>
      <w:bookmarkEnd w:id="113"/>
      <w:bookmarkEnd w:id="114"/>
      <w:bookmarkEnd w:id="115"/>
      <w:bookmarkEnd w:id="116"/>
      <w:r w:rsidR="00F6554D" w:rsidRPr="00EA3945">
        <w:t xml:space="preserve"> </w:t>
      </w:r>
      <w:r w:rsidR="00F6554D" w:rsidRPr="00EA3945">
        <w:fldChar w:fldCharType="begin"/>
      </w:r>
      <w:r w:rsidR="00F6554D" w:rsidRPr="00EA3945">
        <w:instrText>xe “O22”</w:instrText>
      </w:r>
      <w:r w:rsidR="00F6554D" w:rsidRPr="00EA3945">
        <w:fldChar w:fldCharType="end"/>
      </w:r>
      <w:r w:rsidR="00F6554D" w:rsidRPr="00EA3945">
        <w:fldChar w:fldCharType="begin"/>
      </w:r>
      <w:r w:rsidR="00F6554D" w:rsidRPr="00EA3945">
        <w:instrText>xe “Message: ORL”</w:instrText>
      </w:r>
      <w:r w:rsidR="00F6554D"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29C52E10" w:rsidR="00F6554D" w:rsidRDefault="00846F30" w:rsidP="00846F30">
      <w:pPr>
        <w:pStyle w:val="NormalIndented"/>
        <w:ind w:left="1440" w:hanging="360"/>
        <w:rPr>
          <w:noProof/>
        </w:rPr>
      </w:pPr>
      <w:r>
        <w:rPr>
          <w:rFonts w:ascii="Symbol" w:hAnsi="Symbol"/>
          <w:noProof/>
        </w:rPr>
        <w:t></w:t>
      </w:r>
      <w:r>
        <w:rPr>
          <w:rFonts w:ascii="Symbol" w:hAnsi="Symbol"/>
          <w:noProof/>
        </w:rPr>
        <w:tab/>
      </w:r>
      <w:r w:rsidR="00F6554D">
        <w:rPr>
          <w:noProof/>
        </w:rPr>
        <w:t>With patient segments</w:t>
      </w:r>
    </w:p>
    <w:p w14:paraId="7BE49979" w14:textId="7E8AB16A" w:rsidR="00F6554D" w:rsidRDefault="00846F30" w:rsidP="00846F30">
      <w:pPr>
        <w:pStyle w:val="NormalIndented"/>
        <w:ind w:left="1440" w:hanging="360"/>
        <w:rPr>
          <w:noProof/>
        </w:rPr>
      </w:pPr>
      <w:r>
        <w:rPr>
          <w:rFonts w:ascii="Symbol" w:hAnsi="Symbol"/>
          <w:noProof/>
        </w:rPr>
        <w:t></w:t>
      </w:r>
      <w:r>
        <w:rPr>
          <w:rFonts w:ascii="Symbol" w:hAnsi="Symbol"/>
          <w:noProof/>
        </w:rPr>
        <w:tab/>
      </w:r>
      <w:r w:rsidR="00F6554D">
        <w:rPr>
          <w:noProof/>
        </w:rPr>
        <w:t>Optionally without patient segments</w:t>
      </w:r>
    </w:p>
    <w:p w14:paraId="0BE0B76D" w14:textId="42DEF5DB" w:rsidR="00F6554D" w:rsidRPr="00762D8C" w:rsidRDefault="00846F30" w:rsidP="00846F30">
      <w:pPr>
        <w:pStyle w:val="Heading4"/>
        <w:numPr>
          <w:ilvl w:val="0"/>
          <w:numId w:val="0"/>
        </w:numPr>
        <w:tabs>
          <w:tab w:val="left" w:pos="2520"/>
        </w:tabs>
        <w:rPr>
          <w:vanish/>
        </w:rPr>
      </w:pPr>
      <w:r w:rsidRPr="00762D8C">
        <w:rPr>
          <w:rFonts w:cs="Times New Roman"/>
          <w:vanish/>
        </w:rPr>
        <w:t>4.4.7.0</w:t>
      </w:r>
      <w:r w:rsidRPr="00762D8C">
        <w:rPr>
          <w:rFonts w:cs="Times New Roman"/>
          <w:vanish/>
        </w:rPr>
        <w:tab/>
      </w:r>
    </w:p>
    <w:p w14:paraId="46E9813A" w14:textId="169DE821" w:rsidR="00F6554D" w:rsidRDefault="00846F30" w:rsidP="00846F30">
      <w:pPr>
        <w:pStyle w:val="Heading4"/>
        <w:numPr>
          <w:ilvl w:val="0"/>
          <w:numId w:val="0"/>
        </w:numPr>
        <w:tabs>
          <w:tab w:val="left" w:pos="2520"/>
        </w:tabs>
      </w:pPr>
      <w:r>
        <w:rPr>
          <w:rFonts w:cs="Times New Roman"/>
        </w:rPr>
        <w:t>4.4.7.1</w:t>
      </w:r>
      <w:r>
        <w:rPr>
          <w:rFonts w:cs="Times New Roman"/>
        </w:rPr>
        <w:tab/>
      </w:r>
      <w:r w:rsidR="00F6554D">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17" w:name="_Toc538355"/>
      <w:bookmarkStart w:id="118" w:name="_Toc496068651"/>
      <w:bookmarkStart w:id="119" w:name="_Toc498131063"/>
      <w:bookmarkEnd w:id="86"/>
      <w:bookmarkEnd w:id="87"/>
      <w:bookmarkEnd w:id="88"/>
      <w:bookmarkEnd w:id="89"/>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520FF967" w:rsidR="00F6554D" w:rsidRDefault="00846F30" w:rsidP="00846F30">
      <w:pPr>
        <w:pStyle w:val="Heading4"/>
        <w:numPr>
          <w:ilvl w:val="0"/>
          <w:numId w:val="0"/>
        </w:numPr>
        <w:tabs>
          <w:tab w:val="left" w:pos="2520"/>
        </w:tabs>
      </w:pPr>
      <w:r>
        <w:rPr>
          <w:rFonts w:cs="Times New Roman"/>
        </w:rPr>
        <w:t>4.4.7.2</w:t>
      </w:r>
      <w:r>
        <w:rPr>
          <w:rFonts w:cs="Times New Roman"/>
        </w:rPr>
        <w:tab/>
      </w:r>
      <w:r w:rsidR="00F6554D">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1E4B83E7" w:rsidR="00F6554D" w:rsidRPr="00EA3945" w:rsidRDefault="00846F30" w:rsidP="00846F30">
      <w:pPr>
        <w:pStyle w:val="Heading3"/>
        <w:numPr>
          <w:ilvl w:val="0"/>
          <w:numId w:val="0"/>
        </w:numPr>
        <w:tabs>
          <w:tab w:val="left" w:pos="720"/>
        </w:tabs>
      </w:pPr>
      <w:bookmarkStart w:id="120" w:name="_Toc28956484"/>
      <w:r w:rsidRPr="00EA3945">
        <w:rPr>
          <w:rFonts w:cs="Times New Roman"/>
        </w:rPr>
        <w:t>4.4.8</w:t>
      </w:r>
      <w:r w:rsidRPr="00EA3945">
        <w:rPr>
          <w:rFonts w:cs="Times New Roman"/>
        </w:rPr>
        <w:tab/>
      </w:r>
      <w:r w:rsidR="00F6554D" w:rsidRPr="00EA3945">
        <w:t>OML – Laboratory order for multiple orders related to a single specimen (event O33</w:t>
      </w:r>
      <w:r w:rsidR="00F6554D" w:rsidRPr="00EA3945">
        <w:fldChar w:fldCharType="begin"/>
      </w:r>
      <w:r w:rsidR="00F6554D" w:rsidRPr="00EA3945">
        <w:instrText>xe “O33”</w:instrText>
      </w:r>
      <w:r w:rsidR="00F6554D" w:rsidRPr="00EA3945">
        <w:fldChar w:fldCharType="end"/>
      </w:r>
      <w:r w:rsidR="00F6554D" w:rsidRPr="00EA3945">
        <w:fldChar w:fldCharType="begin"/>
      </w:r>
      <w:r w:rsidR="00F6554D" w:rsidRPr="00EA3945">
        <w:instrText>xe “Message: OML”</w:instrText>
      </w:r>
      <w:r w:rsidR="00F6554D" w:rsidRPr="00EA3945">
        <w:fldChar w:fldCharType="end"/>
      </w:r>
      <w:r w:rsidR="00F6554D" w:rsidRPr="00EA3945">
        <w:t>)</w:t>
      </w:r>
      <w:bookmarkEnd w:id="120"/>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F6554D" w:rsidRPr="00643D28" w14:paraId="3AA61AE4" w14:textId="77777777" w:rsidTr="00E73C1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1" w:name="_Hlt35914392"/>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1"/>
      <w:tr w:rsidR="00F6554D" w:rsidRPr="00643D28" w14:paraId="11B1E873" w14:textId="77777777" w:rsidTr="00E73C1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EA3945" w:rsidRDefault="00F6554D">
            <w:pPr>
              <w:pStyle w:val="MsgTableBody"/>
              <w:rPr>
                <w:noProof/>
              </w:rPr>
            </w:pPr>
            <w:r w:rsidRPr="00EA3945">
              <w:rPr>
                <w:noProof/>
              </w:rPr>
              <w:t xml:space="preserve">   </w:t>
            </w:r>
            <w:r w:rsidR="00E73C15">
              <w:rPr>
                <w:noProof/>
              </w:rPr>
              <w:t xml:space="preserve"> </w:t>
            </w: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CA0051" w:rsidRPr="0001097E" w14:paraId="1BC1B3A7"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52787A" w:rsidRDefault="00CA0051"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52787A" w:rsidRDefault="00CA0051"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52787A" w:rsidRDefault="00CA005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5F5EB9" w14:textId="77777777" w:rsidR="00CA0051" w:rsidRPr="0052787A" w:rsidRDefault="00CA0051" w:rsidP="00CF4D6C">
            <w:pPr>
              <w:pStyle w:val="MsgTableBody"/>
              <w:jc w:val="center"/>
              <w:rPr>
                <w:noProof/>
              </w:rPr>
            </w:pPr>
            <w:r>
              <w:rPr>
                <w:noProof/>
              </w:rPr>
              <w:t>3</w:t>
            </w:r>
          </w:p>
        </w:tc>
      </w:tr>
      <w:tr w:rsidR="00CA0051" w:rsidRPr="0001097E" w14:paraId="37478D9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52787A" w:rsidRDefault="00CA0051"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52787A" w:rsidRDefault="0092433A" w:rsidP="00CF4D6C">
            <w:pPr>
              <w:pStyle w:val="MsgTableBody"/>
              <w:rPr>
                <w:noProof/>
              </w:rPr>
            </w:pPr>
            <w:r>
              <w:rPr>
                <w:noProof/>
              </w:rPr>
              <w:t>Recorded Gender</w:t>
            </w:r>
            <w:r w:rsidR="00CA0051">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52787A" w:rsidRDefault="00CA005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682E0" w14:textId="77777777" w:rsidR="00CA0051" w:rsidRPr="0052787A" w:rsidRDefault="00CA0051" w:rsidP="00CF4D6C">
            <w:pPr>
              <w:pStyle w:val="MsgTableBody"/>
              <w:jc w:val="center"/>
              <w:rPr>
                <w:noProof/>
              </w:rPr>
            </w:pPr>
            <w:r>
              <w:rPr>
                <w:noProof/>
              </w:rPr>
              <w:t>3</w:t>
            </w:r>
          </w:p>
        </w:tc>
      </w:tr>
      <w:tr w:rsidR="00CA0051" w:rsidRPr="0001097E" w14:paraId="5491F96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52787A" w:rsidRDefault="00CA0051" w:rsidP="00CF4D6C">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48739480" w14:textId="7657E12D" w:rsidR="00CA0051"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52787A" w:rsidRDefault="00CA005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7C2505E" w14:textId="77777777" w:rsidR="00CA0051" w:rsidRPr="0052787A" w:rsidRDefault="00CA0051" w:rsidP="00CF4D6C">
            <w:pPr>
              <w:pStyle w:val="MsgTableBody"/>
              <w:jc w:val="center"/>
              <w:rPr>
                <w:noProof/>
              </w:rPr>
            </w:pPr>
            <w:r>
              <w:rPr>
                <w:noProof/>
              </w:rPr>
              <w:t>3</w:t>
            </w:r>
          </w:p>
        </w:tc>
      </w:tr>
      <w:tr w:rsidR="00F6554D" w:rsidRPr="00643D28" w14:paraId="503A300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E73C15" w:rsidRPr="0001097E" w14:paraId="0DABB2BC"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034BA5A3" w14:textId="2FF43C16" w:rsidR="00E73C15" w:rsidRPr="0052787A" w:rsidRDefault="00E73C15"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1E1B6F" w14:textId="77777777" w:rsidR="00E73C15" w:rsidRPr="0052787A" w:rsidRDefault="00E73C15"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0F342B" w14:textId="77777777" w:rsidR="00E73C15" w:rsidRPr="0052787A" w:rsidRDefault="00E73C1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050FAA1" w14:textId="77777777" w:rsidR="00E73C15" w:rsidRPr="0052787A" w:rsidRDefault="00E73C15" w:rsidP="00CF4D6C">
            <w:pPr>
              <w:pStyle w:val="MsgTableBody"/>
              <w:jc w:val="center"/>
              <w:rPr>
                <w:noProof/>
              </w:rPr>
            </w:pPr>
            <w:r>
              <w:rPr>
                <w:noProof/>
              </w:rPr>
              <w:t>3</w:t>
            </w:r>
          </w:p>
        </w:tc>
      </w:tr>
      <w:tr w:rsidR="00E73C15" w:rsidRPr="0001097E" w14:paraId="07EAE0C8"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0EF48462" w14:textId="4CA7C0E7" w:rsidR="00E73C15" w:rsidRPr="0052787A" w:rsidRDefault="00E73C15"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5874BE9" w14:textId="08428A43" w:rsidR="00E73C15" w:rsidRPr="0052787A" w:rsidRDefault="0092433A" w:rsidP="00CF4D6C">
            <w:pPr>
              <w:pStyle w:val="MsgTableBody"/>
              <w:rPr>
                <w:noProof/>
              </w:rPr>
            </w:pPr>
            <w:r>
              <w:rPr>
                <w:noProof/>
              </w:rPr>
              <w:t>Recorded Gender</w:t>
            </w:r>
            <w:r w:rsidR="00E73C15">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2781F35" w14:textId="77777777" w:rsidR="00E73C15" w:rsidRPr="0052787A" w:rsidRDefault="00E73C1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520DDF" w14:textId="77777777" w:rsidR="00E73C15" w:rsidRPr="0052787A" w:rsidRDefault="00E73C15" w:rsidP="00CF4D6C">
            <w:pPr>
              <w:pStyle w:val="MsgTableBody"/>
              <w:jc w:val="center"/>
              <w:rPr>
                <w:noProof/>
              </w:rPr>
            </w:pPr>
            <w:r>
              <w:rPr>
                <w:noProof/>
              </w:rPr>
              <w:t>3</w:t>
            </w:r>
          </w:p>
        </w:tc>
      </w:tr>
      <w:tr w:rsidR="00875984" w14:paraId="029D0A2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C16998" w:rsidRPr="0001097E" w14:paraId="6FEABA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52787A" w:rsidRDefault="00C16998"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52787A" w:rsidRDefault="00C16998"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52787A" w:rsidRDefault="00C1699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1E02B51" w14:textId="77777777" w:rsidR="00C16998" w:rsidRPr="0052787A" w:rsidRDefault="00C16998" w:rsidP="00CF4D6C">
            <w:pPr>
              <w:pStyle w:val="MsgTableBody"/>
              <w:jc w:val="center"/>
              <w:rPr>
                <w:noProof/>
              </w:rPr>
            </w:pPr>
            <w:r>
              <w:rPr>
                <w:noProof/>
              </w:rPr>
              <w:t>3</w:t>
            </w:r>
          </w:p>
        </w:tc>
      </w:tr>
      <w:tr w:rsidR="00C16998" w:rsidRPr="0001097E" w14:paraId="5C693F1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52787A" w:rsidRDefault="00C16998"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52787A" w:rsidRDefault="0092433A" w:rsidP="00CF4D6C">
            <w:pPr>
              <w:pStyle w:val="MsgTableBody"/>
              <w:rPr>
                <w:noProof/>
              </w:rPr>
            </w:pPr>
            <w:r>
              <w:rPr>
                <w:noProof/>
              </w:rPr>
              <w:t>Recorded Gender</w:t>
            </w:r>
            <w:r w:rsidR="00C16998">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52787A" w:rsidRDefault="00C1699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63A0F49" w14:textId="77777777" w:rsidR="00C16998" w:rsidRPr="0052787A" w:rsidRDefault="00C16998" w:rsidP="00CF4D6C">
            <w:pPr>
              <w:pStyle w:val="MsgTableBody"/>
              <w:jc w:val="center"/>
              <w:rPr>
                <w:noProof/>
              </w:rPr>
            </w:pPr>
            <w:r>
              <w:rPr>
                <w:noProof/>
              </w:rPr>
              <w:t>3</w:t>
            </w:r>
          </w:p>
        </w:tc>
      </w:tr>
      <w:tr w:rsidR="00C16998" w:rsidRPr="0001097E" w14:paraId="4591560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52787A" w:rsidRDefault="00C16998"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2BA2999" w14:textId="246667B2" w:rsidR="00C16998"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52787A" w:rsidRDefault="00C1699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E2C44A" w14:textId="77777777" w:rsidR="00C16998" w:rsidRPr="0052787A" w:rsidRDefault="00C16998" w:rsidP="00CF4D6C">
            <w:pPr>
              <w:pStyle w:val="MsgTableBody"/>
              <w:jc w:val="center"/>
              <w:rPr>
                <w:noProof/>
              </w:rPr>
            </w:pPr>
            <w:r>
              <w:rPr>
                <w:noProof/>
              </w:rPr>
              <w:t>3</w:t>
            </w:r>
          </w:p>
        </w:tc>
      </w:tr>
      <w:tr w:rsidR="00F6554D" w:rsidRPr="00643D28" w14:paraId="71E3EC2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E73C1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F02ED04" w:rsidR="00F6554D" w:rsidRPr="00EA3945" w:rsidRDefault="00846F30" w:rsidP="00846F30">
      <w:pPr>
        <w:pStyle w:val="Heading3"/>
        <w:numPr>
          <w:ilvl w:val="0"/>
          <w:numId w:val="0"/>
        </w:numPr>
        <w:tabs>
          <w:tab w:val="left" w:pos="720"/>
        </w:tabs>
      </w:pPr>
      <w:bookmarkStart w:id="122" w:name="_Toc28956485"/>
      <w:r w:rsidRPr="00EA3945">
        <w:rPr>
          <w:rFonts w:cs="Times New Roman"/>
        </w:rPr>
        <w:t>4.4.9</w:t>
      </w:r>
      <w:r w:rsidRPr="00EA3945">
        <w:rPr>
          <w:rFonts w:cs="Times New Roman"/>
        </w:rPr>
        <w:tab/>
      </w:r>
      <w:r w:rsidR="00F6554D" w:rsidRPr="00EA3945">
        <w:t>ORL – Laboratory order response message to a multiple order related to single specimen OML</w:t>
      </w:r>
      <w:r w:rsidR="00A9720D">
        <w:t xml:space="preserve"> </w:t>
      </w:r>
      <w:r w:rsidR="005B5C82">
        <w:t>(Event O34 and O54</w:t>
      </w:r>
      <w:r w:rsidR="00F6554D" w:rsidRPr="00EA3945">
        <w:fldChar w:fldCharType="begin"/>
      </w:r>
      <w:r w:rsidR="00F6554D" w:rsidRPr="00EA3945">
        <w:instrText>xe “O34”</w:instrText>
      </w:r>
      <w:r w:rsidR="00F6554D" w:rsidRPr="00EA3945">
        <w:fldChar w:fldCharType="end"/>
      </w:r>
      <w:r w:rsidR="00F6554D" w:rsidRPr="00EA3945">
        <w:fldChar w:fldCharType="begin"/>
      </w:r>
      <w:r w:rsidR="00F6554D" w:rsidRPr="00EA3945">
        <w:instrText>xe “Message: ORL”</w:instrText>
      </w:r>
      <w:r w:rsidR="00F6554D" w:rsidRPr="00EA3945">
        <w:fldChar w:fldCharType="end"/>
      </w:r>
      <w:r w:rsidR="00F6554D" w:rsidRPr="00EA3945">
        <w:t>)</w:t>
      </w:r>
      <w:bookmarkEnd w:id="122"/>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6DF36F54" w:rsidR="00F6554D" w:rsidRDefault="00846F30" w:rsidP="00846F30">
      <w:pPr>
        <w:pStyle w:val="NormalIndented"/>
        <w:ind w:left="1440" w:hanging="360"/>
        <w:rPr>
          <w:noProof/>
        </w:rPr>
      </w:pPr>
      <w:r>
        <w:rPr>
          <w:rFonts w:ascii="Symbol" w:hAnsi="Symbol"/>
          <w:noProof/>
        </w:rPr>
        <w:t></w:t>
      </w:r>
      <w:r>
        <w:rPr>
          <w:rFonts w:ascii="Symbol" w:hAnsi="Symbol"/>
          <w:noProof/>
        </w:rPr>
        <w:tab/>
      </w:r>
      <w:r w:rsidR="00F6554D">
        <w:rPr>
          <w:noProof/>
        </w:rPr>
        <w:t>With patient segments</w:t>
      </w:r>
    </w:p>
    <w:p w14:paraId="2EDB5948" w14:textId="2789D66A" w:rsidR="00F6554D" w:rsidRDefault="00846F30" w:rsidP="00846F30">
      <w:pPr>
        <w:pStyle w:val="NormalIndented"/>
        <w:ind w:left="1440" w:hanging="360"/>
        <w:rPr>
          <w:noProof/>
        </w:rPr>
      </w:pPr>
      <w:r>
        <w:rPr>
          <w:rFonts w:ascii="Symbol" w:hAnsi="Symbol"/>
          <w:noProof/>
        </w:rPr>
        <w:t></w:t>
      </w:r>
      <w:r>
        <w:rPr>
          <w:rFonts w:ascii="Symbol" w:hAnsi="Symbol"/>
          <w:noProof/>
        </w:rPr>
        <w:tab/>
      </w:r>
      <w:r w:rsidR="00F6554D">
        <w:rPr>
          <w:noProof/>
        </w:rPr>
        <w:t>Optionally without patient segments</w:t>
      </w:r>
    </w:p>
    <w:p w14:paraId="2FFCE6A4" w14:textId="47A1DC36" w:rsidR="00F6554D" w:rsidRPr="00762D8C" w:rsidRDefault="00846F30" w:rsidP="00846F30">
      <w:pPr>
        <w:pStyle w:val="Heading4"/>
        <w:numPr>
          <w:ilvl w:val="0"/>
          <w:numId w:val="0"/>
        </w:numPr>
        <w:tabs>
          <w:tab w:val="left" w:pos="2520"/>
        </w:tabs>
        <w:rPr>
          <w:vanish/>
        </w:rPr>
      </w:pPr>
      <w:r w:rsidRPr="00762D8C">
        <w:rPr>
          <w:rFonts w:cs="Times New Roman"/>
          <w:vanish/>
        </w:rPr>
        <w:t>4.4.9.0</w:t>
      </w:r>
      <w:r w:rsidRPr="00762D8C">
        <w:rPr>
          <w:rFonts w:cs="Times New Roman"/>
          <w:vanish/>
        </w:rPr>
        <w:tab/>
      </w:r>
    </w:p>
    <w:p w14:paraId="1428DFFF" w14:textId="3F9B65EC" w:rsidR="00F6554D" w:rsidRDefault="00846F30" w:rsidP="00846F30">
      <w:pPr>
        <w:pStyle w:val="Heading4"/>
        <w:numPr>
          <w:ilvl w:val="0"/>
          <w:numId w:val="0"/>
        </w:numPr>
        <w:tabs>
          <w:tab w:val="left" w:pos="2520"/>
        </w:tabs>
      </w:pPr>
      <w:r>
        <w:rPr>
          <w:rFonts w:cs="Times New Roman"/>
        </w:rPr>
        <w:t>4.4.9.1</w:t>
      </w:r>
      <w:r>
        <w:rPr>
          <w:rFonts w:cs="Times New Roman"/>
        </w:rPr>
        <w:tab/>
      </w:r>
      <w:r w:rsidR="00F6554D">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47A27CD2" w:rsidR="00F6554D" w:rsidRDefault="00846F30" w:rsidP="00846F30">
      <w:pPr>
        <w:pStyle w:val="Heading4"/>
        <w:numPr>
          <w:ilvl w:val="0"/>
          <w:numId w:val="0"/>
        </w:numPr>
        <w:tabs>
          <w:tab w:val="left" w:pos="2520"/>
        </w:tabs>
      </w:pPr>
      <w:r>
        <w:rPr>
          <w:rFonts w:cs="Times New Roman"/>
        </w:rPr>
        <w:t>4.4.9.2</w:t>
      </w:r>
      <w:r>
        <w:rPr>
          <w:rFonts w:cs="Times New Roman"/>
        </w:rPr>
        <w:tab/>
      </w:r>
      <w:r w:rsidR="00F6554D">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3A68200E" w:rsidR="00F6554D" w:rsidRPr="00EA3945" w:rsidRDefault="00846F30" w:rsidP="00846F30">
      <w:pPr>
        <w:pStyle w:val="Heading3"/>
        <w:numPr>
          <w:ilvl w:val="0"/>
          <w:numId w:val="0"/>
        </w:numPr>
        <w:tabs>
          <w:tab w:val="left" w:pos="720"/>
        </w:tabs>
      </w:pPr>
      <w:bookmarkStart w:id="123" w:name="_Toc28956486"/>
      <w:r w:rsidRPr="00EA3945">
        <w:rPr>
          <w:rFonts w:cs="Times New Roman"/>
        </w:rPr>
        <w:t>4.4.10</w:t>
      </w:r>
      <w:r w:rsidRPr="00EA3945">
        <w:rPr>
          <w:rFonts w:cs="Times New Roman"/>
        </w:rPr>
        <w:tab/>
      </w:r>
      <w:r w:rsidR="00F6554D" w:rsidRPr="00EA3945">
        <w:t>OML – Laboratory order for multiple orders related to a single container of a specimen (event O35</w:t>
      </w:r>
      <w:r w:rsidR="00F6554D" w:rsidRPr="00EA3945">
        <w:fldChar w:fldCharType="begin"/>
      </w:r>
      <w:r w:rsidR="00F6554D" w:rsidRPr="00EA3945">
        <w:instrText>xe “O35”</w:instrText>
      </w:r>
      <w:r w:rsidR="00F6554D" w:rsidRPr="00EA3945">
        <w:fldChar w:fldCharType="end"/>
      </w:r>
      <w:r w:rsidR="00F6554D" w:rsidRPr="00EA3945">
        <w:fldChar w:fldCharType="begin"/>
      </w:r>
      <w:r w:rsidR="00F6554D" w:rsidRPr="00EA3945">
        <w:instrText>xe “Message: OML”</w:instrText>
      </w:r>
      <w:r w:rsidR="00F6554D" w:rsidRPr="00EA3945">
        <w:fldChar w:fldCharType="end"/>
      </w:r>
      <w:r w:rsidR="00F6554D" w:rsidRPr="00EA3945">
        <w:t>)</w:t>
      </w:r>
      <w:bookmarkEnd w:id="123"/>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F6554D" w:rsidRPr="00643D28" w14:paraId="2269D831" w14:textId="77777777" w:rsidTr="0053255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53255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510107" w:rsidRPr="0001097E" w14:paraId="54173327"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52787A" w:rsidRDefault="00510107"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52787A" w:rsidRDefault="00510107"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52787A" w:rsidRDefault="0051010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D453BE3" w14:textId="77777777" w:rsidR="00510107" w:rsidRPr="0052787A" w:rsidRDefault="00510107" w:rsidP="00CF4D6C">
            <w:pPr>
              <w:pStyle w:val="MsgTableBody"/>
              <w:jc w:val="center"/>
              <w:rPr>
                <w:noProof/>
              </w:rPr>
            </w:pPr>
            <w:r>
              <w:rPr>
                <w:noProof/>
              </w:rPr>
              <w:t>3</w:t>
            </w:r>
          </w:p>
        </w:tc>
      </w:tr>
      <w:tr w:rsidR="00510107" w:rsidRPr="0001097E" w14:paraId="795177B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52787A" w:rsidRDefault="00510107"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52787A" w:rsidRDefault="0092433A" w:rsidP="00CF4D6C">
            <w:pPr>
              <w:pStyle w:val="MsgTableBody"/>
              <w:rPr>
                <w:noProof/>
              </w:rPr>
            </w:pPr>
            <w:r>
              <w:rPr>
                <w:noProof/>
              </w:rPr>
              <w:t>Recorded Gender</w:t>
            </w:r>
            <w:r w:rsidR="00510107">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52787A" w:rsidRDefault="0051010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EF31AC" w14:textId="77777777" w:rsidR="00510107" w:rsidRPr="0052787A" w:rsidRDefault="00510107" w:rsidP="00CF4D6C">
            <w:pPr>
              <w:pStyle w:val="MsgTableBody"/>
              <w:jc w:val="center"/>
              <w:rPr>
                <w:noProof/>
              </w:rPr>
            </w:pPr>
            <w:r>
              <w:rPr>
                <w:noProof/>
              </w:rPr>
              <w:t>3</w:t>
            </w:r>
          </w:p>
        </w:tc>
      </w:tr>
      <w:tr w:rsidR="00510107" w:rsidRPr="0001097E" w14:paraId="2E43C3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52787A" w:rsidRDefault="00510107" w:rsidP="00CF4D6C">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44A228EB" w14:textId="07A4E452" w:rsidR="00510107"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52787A" w:rsidRDefault="0051010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464EA5" w14:textId="77777777" w:rsidR="00510107" w:rsidRPr="0052787A" w:rsidRDefault="00510107" w:rsidP="00CF4D6C">
            <w:pPr>
              <w:pStyle w:val="MsgTableBody"/>
              <w:jc w:val="center"/>
              <w:rPr>
                <w:noProof/>
              </w:rPr>
            </w:pPr>
            <w:r>
              <w:rPr>
                <w:noProof/>
              </w:rPr>
              <w:t>3</w:t>
            </w:r>
          </w:p>
        </w:tc>
      </w:tr>
      <w:tr w:rsidR="00F6554D" w:rsidRPr="00643D28" w14:paraId="5420566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532555" w:rsidRPr="0001097E" w14:paraId="5FD23648"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6B0DB8D2" w14:textId="3D956677" w:rsidR="00532555" w:rsidRPr="0052787A" w:rsidRDefault="00532555"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784C39" w14:textId="77777777" w:rsidR="00532555" w:rsidRPr="0052787A" w:rsidRDefault="00532555"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A10EAF8" w14:textId="77777777" w:rsidR="00532555" w:rsidRPr="0052787A" w:rsidRDefault="0053255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12F1C7" w14:textId="77777777" w:rsidR="00532555" w:rsidRPr="0052787A" w:rsidRDefault="00532555" w:rsidP="00CF4D6C">
            <w:pPr>
              <w:pStyle w:val="MsgTableBody"/>
              <w:jc w:val="center"/>
              <w:rPr>
                <w:noProof/>
              </w:rPr>
            </w:pPr>
            <w:r>
              <w:rPr>
                <w:noProof/>
              </w:rPr>
              <w:t>3</w:t>
            </w:r>
          </w:p>
        </w:tc>
      </w:tr>
      <w:tr w:rsidR="00532555" w:rsidRPr="0001097E" w14:paraId="2CDDE30A"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1E7963F1" w14:textId="1C94CA97" w:rsidR="00532555" w:rsidRPr="0052787A" w:rsidRDefault="00532555"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31FBCABA" w14:textId="7C01F6B8" w:rsidR="00532555" w:rsidRPr="0052787A" w:rsidRDefault="0092433A" w:rsidP="00CF4D6C">
            <w:pPr>
              <w:pStyle w:val="MsgTableBody"/>
              <w:rPr>
                <w:noProof/>
              </w:rPr>
            </w:pPr>
            <w:r>
              <w:rPr>
                <w:noProof/>
              </w:rPr>
              <w:t>Recorded Gender</w:t>
            </w:r>
            <w:r w:rsidR="00532555">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39D0190" w14:textId="77777777" w:rsidR="00532555" w:rsidRPr="0052787A" w:rsidRDefault="0053255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51A96F" w14:textId="77777777" w:rsidR="00532555" w:rsidRPr="0052787A" w:rsidRDefault="00532555" w:rsidP="00CF4D6C">
            <w:pPr>
              <w:pStyle w:val="MsgTableBody"/>
              <w:jc w:val="center"/>
              <w:rPr>
                <w:noProof/>
              </w:rPr>
            </w:pPr>
            <w:r>
              <w:rPr>
                <w:noProof/>
              </w:rPr>
              <w:t>3</w:t>
            </w:r>
          </w:p>
        </w:tc>
      </w:tr>
      <w:tr w:rsidR="00875984" w14:paraId="7A581660"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EC69DE" w:rsidRPr="0001097E" w14:paraId="330525A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52787A" w:rsidRDefault="00EC69DE"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52787A" w:rsidRDefault="00EC69DE"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52787A" w:rsidRDefault="00EC69D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E55BF3" w14:textId="77777777" w:rsidR="00EC69DE" w:rsidRPr="0052787A" w:rsidRDefault="00EC69DE" w:rsidP="00CF4D6C">
            <w:pPr>
              <w:pStyle w:val="MsgTableBody"/>
              <w:jc w:val="center"/>
              <w:rPr>
                <w:noProof/>
              </w:rPr>
            </w:pPr>
            <w:r>
              <w:rPr>
                <w:noProof/>
              </w:rPr>
              <w:t>3</w:t>
            </w:r>
          </w:p>
        </w:tc>
      </w:tr>
      <w:tr w:rsidR="00EC69DE" w:rsidRPr="0001097E" w14:paraId="74422B7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52787A" w:rsidRDefault="00EC69DE"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52787A" w:rsidRDefault="0092433A" w:rsidP="00CF4D6C">
            <w:pPr>
              <w:pStyle w:val="MsgTableBody"/>
              <w:rPr>
                <w:noProof/>
              </w:rPr>
            </w:pPr>
            <w:r>
              <w:rPr>
                <w:noProof/>
              </w:rPr>
              <w:t>Recorded Gender</w:t>
            </w:r>
            <w:r w:rsidR="00EC69DE">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52787A" w:rsidRDefault="00EC69D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7F9348" w14:textId="77777777" w:rsidR="00EC69DE" w:rsidRPr="0052787A" w:rsidRDefault="00EC69DE" w:rsidP="00CF4D6C">
            <w:pPr>
              <w:pStyle w:val="MsgTableBody"/>
              <w:jc w:val="center"/>
              <w:rPr>
                <w:noProof/>
              </w:rPr>
            </w:pPr>
            <w:r>
              <w:rPr>
                <w:noProof/>
              </w:rPr>
              <w:t>3</w:t>
            </w:r>
          </w:p>
        </w:tc>
      </w:tr>
      <w:tr w:rsidR="00EC69DE" w:rsidRPr="0001097E" w14:paraId="2F28E1C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52787A" w:rsidRDefault="00EC69DE"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4278CD3" w14:textId="5BD7CA4C" w:rsidR="00EC69DE"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52787A" w:rsidRDefault="00EC69D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5E928D" w14:textId="77777777" w:rsidR="00EC69DE" w:rsidRPr="0052787A" w:rsidRDefault="00EC69DE" w:rsidP="00CF4D6C">
            <w:pPr>
              <w:pStyle w:val="MsgTableBody"/>
              <w:jc w:val="center"/>
              <w:rPr>
                <w:noProof/>
              </w:rPr>
            </w:pPr>
            <w:r>
              <w:rPr>
                <w:noProof/>
              </w:rPr>
              <w:t>3</w:t>
            </w:r>
          </w:p>
        </w:tc>
      </w:tr>
      <w:tr w:rsidR="00F6554D" w:rsidRPr="00643D28" w14:paraId="49F268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53255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4CD5A001" w:rsidR="00F6554D" w:rsidRPr="00EA3945" w:rsidRDefault="00846F30" w:rsidP="00846F30">
      <w:pPr>
        <w:pStyle w:val="Heading3"/>
        <w:numPr>
          <w:ilvl w:val="0"/>
          <w:numId w:val="0"/>
        </w:numPr>
        <w:tabs>
          <w:tab w:val="left" w:pos="720"/>
        </w:tabs>
      </w:pPr>
      <w:bookmarkStart w:id="124" w:name="_Toc28956487"/>
      <w:r w:rsidRPr="00EA3945">
        <w:rPr>
          <w:rFonts w:cs="Times New Roman"/>
        </w:rPr>
        <w:t>4.4.11</w:t>
      </w:r>
      <w:r w:rsidRPr="00EA3945">
        <w:rPr>
          <w:rFonts w:cs="Times New Roman"/>
        </w:rPr>
        <w:tab/>
      </w:r>
      <w:r w:rsidR="00F6554D" w:rsidRPr="00EA3945">
        <w:t>ORL – Laboratory order response message to a single container of a specimen OML</w:t>
      </w:r>
      <w:r w:rsidR="005B5C82">
        <w:t>(Event O36 and O55</w:t>
      </w:r>
      <w:r w:rsidR="00F6554D" w:rsidRPr="00EA3945">
        <w:fldChar w:fldCharType="begin"/>
      </w:r>
      <w:r w:rsidR="00F6554D" w:rsidRPr="00EA3945">
        <w:instrText>xe “O36”</w:instrText>
      </w:r>
      <w:r w:rsidR="00F6554D" w:rsidRPr="00EA3945">
        <w:fldChar w:fldCharType="end"/>
      </w:r>
      <w:r w:rsidR="00F6554D" w:rsidRPr="00EA3945">
        <w:fldChar w:fldCharType="begin"/>
      </w:r>
      <w:r w:rsidR="00F6554D" w:rsidRPr="00EA3945">
        <w:instrText>xe “Message: OML”</w:instrText>
      </w:r>
      <w:r w:rsidR="00F6554D" w:rsidRPr="00EA3945">
        <w:fldChar w:fldCharType="end"/>
      </w:r>
      <w:r w:rsidR="00F6554D" w:rsidRPr="00EA3945">
        <w:t>)</w:t>
      </w:r>
      <w:bookmarkEnd w:id="124"/>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3A99C14" w:rsidR="00F6554D" w:rsidRDefault="00846F30" w:rsidP="00846F30">
      <w:pPr>
        <w:pStyle w:val="NormalIndented"/>
        <w:ind w:left="1440" w:hanging="360"/>
        <w:rPr>
          <w:noProof/>
        </w:rPr>
      </w:pPr>
      <w:r>
        <w:rPr>
          <w:rFonts w:ascii="Symbol" w:hAnsi="Symbol"/>
          <w:noProof/>
        </w:rPr>
        <w:t></w:t>
      </w:r>
      <w:r>
        <w:rPr>
          <w:rFonts w:ascii="Symbol" w:hAnsi="Symbol"/>
          <w:noProof/>
        </w:rPr>
        <w:tab/>
      </w:r>
      <w:r w:rsidR="00F6554D">
        <w:rPr>
          <w:noProof/>
        </w:rPr>
        <w:t>With patient segments</w:t>
      </w:r>
    </w:p>
    <w:p w14:paraId="7530CD7E" w14:textId="68FE0242" w:rsidR="00F6554D" w:rsidRDefault="00846F30" w:rsidP="00846F30">
      <w:pPr>
        <w:pStyle w:val="NormalIndented"/>
        <w:ind w:left="1440" w:hanging="360"/>
        <w:rPr>
          <w:noProof/>
        </w:rPr>
      </w:pPr>
      <w:r>
        <w:rPr>
          <w:rFonts w:ascii="Symbol" w:hAnsi="Symbol"/>
          <w:noProof/>
        </w:rPr>
        <w:t></w:t>
      </w:r>
      <w:r>
        <w:rPr>
          <w:rFonts w:ascii="Symbol" w:hAnsi="Symbol"/>
          <w:noProof/>
        </w:rPr>
        <w:tab/>
      </w:r>
      <w:r w:rsidR="00F6554D">
        <w:rPr>
          <w:noProof/>
        </w:rPr>
        <w:t>Optionally without patient segments</w:t>
      </w:r>
    </w:p>
    <w:p w14:paraId="6C485B7F" w14:textId="47963863" w:rsidR="00F6554D" w:rsidRPr="00762D8C" w:rsidRDefault="00846F30" w:rsidP="00846F30">
      <w:pPr>
        <w:pStyle w:val="Heading4"/>
        <w:numPr>
          <w:ilvl w:val="0"/>
          <w:numId w:val="0"/>
        </w:numPr>
        <w:tabs>
          <w:tab w:val="left" w:pos="2520"/>
        </w:tabs>
        <w:rPr>
          <w:vanish/>
        </w:rPr>
      </w:pPr>
      <w:r w:rsidRPr="00762D8C">
        <w:rPr>
          <w:rFonts w:cs="Times New Roman"/>
          <w:vanish/>
        </w:rPr>
        <w:t>4.4.11.0</w:t>
      </w:r>
      <w:r w:rsidRPr="00762D8C">
        <w:rPr>
          <w:rFonts w:cs="Times New Roman"/>
          <w:vanish/>
        </w:rPr>
        <w:tab/>
      </w:r>
    </w:p>
    <w:p w14:paraId="2EEB19BD" w14:textId="01DE48A9" w:rsidR="00F6554D" w:rsidRDefault="00846F30" w:rsidP="00846F30">
      <w:pPr>
        <w:pStyle w:val="Heading4"/>
        <w:numPr>
          <w:ilvl w:val="0"/>
          <w:numId w:val="0"/>
        </w:numPr>
        <w:tabs>
          <w:tab w:val="left" w:pos="2520"/>
        </w:tabs>
      </w:pPr>
      <w:r>
        <w:rPr>
          <w:rFonts w:cs="Times New Roman"/>
        </w:rPr>
        <w:t>4.4.11.1</w:t>
      </w:r>
      <w:r>
        <w:rPr>
          <w:rFonts w:cs="Times New Roman"/>
        </w:rPr>
        <w:tab/>
      </w:r>
      <w:r w:rsidR="00F6554D">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46749754" w:rsidR="00F6554D" w:rsidRDefault="00846F30" w:rsidP="00846F30">
      <w:pPr>
        <w:pStyle w:val="Heading4"/>
        <w:numPr>
          <w:ilvl w:val="0"/>
          <w:numId w:val="0"/>
        </w:numPr>
        <w:tabs>
          <w:tab w:val="left" w:pos="2520"/>
        </w:tabs>
      </w:pPr>
      <w:bookmarkStart w:id="125" w:name="OMI"/>
      <w:r>
        <w:rPr>
          <w:rFonts w:cs="Times New Roman"/>
        </w:rPr>
        <w:t>4.4.11.2</w:t>
      </w:r>
      <w:r>
        <w:rPr>
          <w:rFonts w:cs="Times New Roman"/>
        </w:rPr>
        <w:tab/>
      </w:r>
      <w:r w:rsidR="00F6554D"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31AFF5C7" w:rsidR="00F6554D" w:rsidRPr="00EA3945" w:rsidRDefault="00846F30" w:rsidP="00846F30">
      <w:pPr>
        <w:pStyle w:val="Heading3"/>
        <w:numPr>
          <w:ilvl w:val="0"/>
          <w:numId w:val="0"/>
        </w:numPr>
        <w:tabs>
          <w:tab w:val="left" w:pos="720"/>
        </w:tabs>
      </w:pPr>
      <w:bookmarkStart w:id="126" w:name="_Toc28956488"/>
      <w:r w:rsidRPr="00EA3945">
        <w:rPr>
          <w:rFonts w:cs="Times New Roman"/>
        </w:rPr>
        <w:t>4.4.12</w:t>
      </w:r>
      <w:r w:rsidRPr="00EA3945">
        <w:rPr>
          <w:rFonts w:cs="Times New Roman"/>
        </w:rPr>
        <w:tab/>
      </w:r>
      <w:r w:rsidR="00F6554D" w:rsidRPr="00EA3945">
        <w:t xml:space="preserve">OML – </w:t>
      </w:r>
      <w:r w:rsidR="00F6554D" w:rsidRPr="00EA3945">
        <w:rPr>
          <w:bCs/>
        </w:rPr>
        <w:t xml:space="preserve">Specimen shipment centric laboratory order </w:t>
      </w:r>
      <w:r w:rsidR="00F6554D" w:rsidRPr="00EA3945">
        <w:t>(event O39</w:t>
      </w:r>
      <w:r w:rsidR="00F6554D" w:rsidRPr="00EA3945">
        <w:fldChar w:fldCharType="begin"/>
      </w:r>
      <w:r w:rsidR="00F6554D" w:rsidRPr="00EA3945">
        <w:instrText>xe “O39”</w:instrText>
      </w:r>
      <w:r w:rsidR="00F6554D" w:rsidRPr="00EA3945">
        <w:fldChar w:fldCharType="end"/>
      </w:r>
      <w:r w:rsidR="00F6554D" w:rsidRPr="00EA3945">
        <w:fldChar w:fldCharType="begin"/>
      </w:r>
      <w:r w:rsidR="00F6554D" w:rsidRPr="00EA3945">
        <w:instrText>xe “Message: OML”</w:instrText>
      </w:r>
      <w:r w:rsidR="00F6554D" w:rsidRPr="00EA3945">
        <w:fldChar w:fldCharType="end"/>
      </w:r>
      <w:r w:rsidR="00F6554D" w:rsidRPr="00EA3945">
        <w:t>)</w:t>
      </w:r>
      <w:bookmarkEnd w:id="126"/>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643D28"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64380B" w:rsidRPr="0001097E" w14:paraId="6DF9A79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52787A" w:rsidRDefault="0064380B"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52787A" w:rsidRDefault="0064380B"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52787A"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52787A" w:rsidRDefault="0064380B" w:rsidP="00CF4D6C">
            <w:pPr>
              <w:pStyle w:val="MsgTableBody"/>
              <w:jc w:val="center"/>
              <w:rPr>
                <w:noProof/>
              </w:rPr>
            </w:pPr>
            <w:r>
              <w:rPr>
                <w:noProof/>
              </w:rPr>
              <w:t>3</w:t>
            </w:r>
          </w:p>
        </w:tc>
      </w:tr>
      <w:tr w:rsidR="0064380B" w:rsidRPr="0001097E" w14:paraId="53EDAB9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52787A" w:rsidRDefault="0064380B"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52787A" w:rsidRDefault="0092433A" w:rsidP="00CF4D6C">
            <w:pPr>
              <w:pStyle w:val="MsgTableBody"/>
              <w:rPr>
                <w:noProof/>
              </w:rPr>
            </w:pPr>
            <w:r>
              <w:rPr>
                <w:noProof/>
              </w:rPr>
              <w:t>Recorded Gender</w:t>
            </w:r>
            <w:r w:rsidR="0064380B">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52787A"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52787A" w:rsidRDefault="0064380B" w:rsidP="00CF4D6C">
            <w:pPr>
              <w:pStyle w:val="MsgTableBody"/>
              <w:jc w:val="center"/>
              <w:rPr>
                <w:noProof/>
              </w:rPr>
            </w:pPr>
            <w:r>
              <w:rPr>
                <w:noProof/>
              </w:rPr>
              <w:t>3</w:t>
            </w:r>
          </w:p>
        </w:tc>
      </w:tr>
      <w:tr w:rsidR="00F6554D" w:rsidRPr="00643D28"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AA5381" w:rsidRPr="0001097E" w14:paraId="6CA11BD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52787A" w:rsidRDefault="00AA5381"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52787A" w:rsidRDefault="00AA5381"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52787A"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52787A" w:rsidRDefault="00AA5381" w:rsidP="00CF4D6C">
            <w:pPr>
              <w:pStyle w:val="MsgTableBody"/>
              <w:jc w:val="center"/>
              <w:rPr>
                <w:noProof/>
              </w:rPr>
            </w:pPr>
            <w:r>
              <w:rPr>
                <w:noProof/>
              </w:rPr>
              <w:t>3</w:t>
            </w:r>
          </w:p>
        </w:tc>
      </w:tr>
      <w:tr w:rsidR="00AA5381" w:rsidRPr="0001097E" w14:paraId="4978D43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52787A" w:rsidRDefault="00AA5381"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52787A" w:rsidRDefault="0092433A" w:rsidP="00CF4D6C">
            <w:pPr>
              <w:pStyle w:val="MsgTableBody"/>
              <w:rPr>
                <w:noProof/>
              </w:rPr>
            </w:pPr>
            <w:r>
              <w:rPr>
                <w:noProof/>
              </w:rPr>
              <w:t>Recorded Gender</w:t>
            </w:r>
            <w:r w:rsidR="00AA5381">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52787A"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52787A" w:rsidRDefault="00AA5381" w:rsidP="00CF4D6C">
            <w:pPr>
              <w:pStyle w:val="MsgTableBody"/>
              <w:jc w:val="center"/>
              <w:rPr>
                <w:noProof/>
              </w:rPr>
            </w:pPr>
            <w:r>
              <w:rPr>
                <w:noProof/>
              </w:rPr>
              <w:t>3</w:t>
            </w:r>
          </w:p>
        </w:tc>
      </w:tr>
      <w:tr w:rsidR="00AA5381" w:rsidRPr="0001097E" w14:paraId="1EE26C3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72373E" w14:textId="00789B68" w:rsidR="00AA5381" w:rsidRPr="0052787A" w:rsidRDefault="00AA5381" w:rsidP="00CF4D6C">
            <w:pPr>
              <w:pStyle w:val="MsgTableBody"/>
              <w:rPr>
                <w:noProof/>
              </w:rPr>
            </w:pPr>
          </w:p>
        </w:tc>
        <w:tc>
          <w:tcPr>
            <w:tcW w:w="4320" w:type="dxa"/>
            <w:gridSpan w:val="2"/>
            <w:tcBorders>
              <w:top w:val="dotted" w:sz="4" w:space="0" w:color="auto"/>
              <w:left w:val="nil"/>
              <w:bottom w:val="dotted" w:sz="4" w:space="0" w:color="auto"/>
              <w:right w:val="nil"/>
            </w:tcBorders>
            <w:shd w:val="clear" w:color="auto" w:fill="FFFFFF"/>
          </w:tcPr>
          <w:p w14:paraId="27BE29A1" w14:textId="2DEE976F" w:rsidR="00AA5381" w:rsidRPr="0052787A" w:rsidRDefault="00AA5381" w:rsidP="00CF4D6C">
            <w:pPr>
              <w:pStyle w:val="MsgTableBody"/>
              <w:rPr>
                <w:noProof/>
              </w:rPr>
            </w:pPr>
          </w:p>
        </w:tc>
        <w:tc>
          <w:tcPr>
            <w:tcW w:w="900" w:type="dxa"/>
            <w:gridSpan w:val="2"/>
            <w:tcBorders>
              <w:top w:val="dotted" w:sz="4" w:space="0" w:color="auto"/>
              <w:left w:val="nil"/>
              <w:bottom w:val="dotted" w:sz="4" w:space="0" w:color="auto"/>
              <w:right w:val="nil"/>
            </w:tcBorders>
            <w:shd w:val="clear" w:color="auto" w:fill="FFFFFF"/>
          </w:tcPr>
          <w:p w14:paraId="454FD2BD" w14:textId="77777777" w:rsidR="00AA5381" w:rsidRPr="0052787A"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25480EB" w14:textId="35344F13" w:rsidR="00AA5381" w:rsidRPr="0052787A" w:rsidRDefault="00AA5381" w:rsidP="00CF4D6C">
            <w:pPr>
              <w:pStyle w:val="MsgTableBody"/>
              <w:jc w:val="center"/>
              <w:rPr>
                <w:noProof/>
              </w:rPr>
            </w:pPr>
          </w:p>
        </w:tc>
      </w:tr>
      <w:tr w:rsidR="00875984"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t xml:space="preserve"> </w:t>
            </w:r>
            <w:r w:rsidR="00F802F7">
              <w:rPr>
                <w:noProof/>
                <w:szCs w:val="16"/>
              </w:rPr>
              <w:t xml:space="preserve"> </w:t>
            </w: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5756A2CA" w:rsidR="00F6554D" w:rsidRPr="00EA3945" w:rsidRDefault="00846F30" w:rsidP="00846F30">
      <w:pPr>
        <w:pStyle w:val="Heading3"/>
        <w:numPr>
          <w:ilvl w:val="0"/>
          <w:numId w:val="0"/>
        </w:numPr>
        <w:tabs>
          <w:tab w:val="left" w:pos="720"/>
        </w:tabs>
      </w:pPr>
      <w:bookmarkStart w:id="127" w:name="_Toc28956489"/>
      <w:r w:rsidRPr="00EA3945">
        <w:rPr>
          <w:rFonts w:cs="Times New Roman"/>
        </w:rPr>
        <w:t>4.4.13</w:t>
      </w:r>
      <w:r w:rsidRPr="00EA3945">
        <w:rPr>
          <w:rFonts w:cs="Times New Roman"/>
        </w:rPr>
        <w:tab/>
      </w:r>
      <w:r w:rsidR="00F6554D" w:rsidRPr="00EA3945">
        <w:t xml:space="preserve">ORL – </w:t>
      </w:r>
      <w:r w:rsidR="00F6554D" w:rsidRPr="00EA3945">
        <w:rPr>
          <w:bCs/>
        </w:rPr>
        <w:t>Specimen shipment centric</w:t>
      </w:r>
      <w:r w:rsidR="00F6554D" w:rsidRPr="00EA3945">
        <w:t xml:space="preserve"> laboratory order response message to specimen shipment OML</w:t>
      </w:r>
      <w:r w:rsidR="005B5C82">
        <w:t>(Event O40 and O56)</w:t>
      </w:r>
      <w:bookmarkEnd w:id="127"/>
      <w:r w:rsidR="00F6554D" w:rsidRPr="00EA3945">
        <w:t xml:space="preserve"> </w:t>
      </w:r>
      <w:r w:rsidR="00F6554D" w:rsidRPr="00EA3945">
        <w:fldChar w:fldCharType="begin"/>
      </w:r>
      <w:r w:rsidR="00F6554D" w:rsidRPr="00EA3945">
        <w:instrText>xe “O40”</w:instrText>
      </w:r>
      <w:r w:rsidR="00F6554D" w:rsidRPr="00EA3945">
        <w:fldChar w:fldCharType="end"/>
      </w:r>
      <w:r w:rsidR="00F6554D" w:rsidRPr="00EA3945">
        <w:fldChar w:fldCharType="begin"/>
      </w:r>
      <w:r w:rsidR="00F6554D" w:rsidRPr="00EA3945">
        <w:instrText>xe “Message: ORL”</w:instrText>
      </w:r>
      <w:r w:rsidR="00F6554D"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2FC625E" w:rsidR="00F6554D" w:rsidRDefault="00846F30" w:rsidP="00846F30">
      <w:pPr>
        <w:pStyle w:val="NormalIndented"/>
        <w:spacing w:before="0"/>
        <w:ind w:left="1440" w:hanging="360"/>
        <w:rPr>
          <w:noProof/>
        </w:rPr>
      </w:pPr>
      <w:r>
        <w:rPr>
          <w:rFonts w:ascii="Symbol" w:hAnsi="Symbol"/>
          <w:noProof/>
        </w:rPr>
        <w:t></w:t>
      </w:r>
      <w:r>
        <w:rPr>
          <w:rFonts w:ascii="Symbol" w:hAnsi="Symbol"/>
          <w:noProof/>
        </w:rPr>
        <w:tab/>
      </w:r>
      <w:r w:rsidR="00F6554D">
        <w:rPr>
          <w:noProof/>
        </w:rPr>
        <w:t>With patient segments</w:t>
      </w:r>
    </w:p>
    <w:p w14:paraId="0E56D55A" w14:textId="24D74EF2" w:rsidR="00F6554D" w:rsidRDefault="00846F30" w:rsidP="00846F30">
      <w:pPr>
        <w:pStyle w:val="NormalIndented"/>
        <w:ind w:left="1440" w:hanging="360"/>
        <w:rPr>
          <w:noProof/>
        </w:rPr>
      </w:pPr>
      <w:r>
        <w:rPr>
          <w:rFonts w:ascii="Symbol" w:hAnsi="Symbol"/>
          <w:noProof/>
        </w:rPr>
        <w:t></w:t>
      </w:r>
      <w:r>
        <w:rPr>
          <w:rFonts w:ascii="Symbol" w:hAnsi="Symbol"/>
          <w:noProof/>
        </w:rPr>
        <w:tab/>
      </w:r>
      <w:r w:rsidR="00F6554D">
        <w:rPr>
          <w:noProof/>
        </w:rPr>
        <w:t>Optionally without patient segments</w:t>
      </w:r>
    </w:p>
    <w:p w14:paraId="344399DD" w14:textId="6E6E9F04" w:rsidR="00F6554D" w:rsidRPr="00F80D8D" w:rsidRDefault="00846F30" w:rsidP="00846F30">
      <w:pPr>
        <w:pStyle w:val="Heading4"/>
        <w:numPr>
          <w:ilvl w:val="0"/>
          <w:numId w:val="0"/>
        </w:numPr>
        <w:tabs>
          <w:tab w:val="left" w:pos="2520"/>
        </w:tabs>
        <w:rPr>
          <w:vanish/>
        </w:rPr>
      </w:pPr>
      <w:r w:rsidRPr="00F80D8D">
        <w:rPr>
          <w:rFonts w:cs="Times New Roman"/>
          <w:vanish/>
        </w:rPr>
        <w:t>4.4.13.0</w:t>
      </w:r>
      <w:r w:rsidRPr="00F80D8D">
        <w:rPr>
          <w:rFonts w:cs="Times New Roman"/>
          <w:vanish/>
        </w:rPr>
        <w:tab/>
      </w:r>
    </w:p>
    <w:p w14:paraId="207287A8" w14:textId="4118C5F2" w:rsidR="00F6554D" w:rsidRDefault="00846F30" w:rsidP="00846F30">
      <w:pPr>
        <w:pStyle w:val="Heading4"/>
        <w:numPr>
          <w:ilvl w:val="0"/>
          <w:numId w:val="0"/>
        </w:numPr>
        <w:tabs>
          <w:tab w:val="left" w:pos="2520"/>
        </w:tabs>
      </w:pPr>
      <w:r>
        <w:rPr>
          <w:rFonts w:cs="Times New Roman"/>
        </w:rPr>
        <w:t>4.4.13.1</w:t>
      </w:r>
      <w:r>
        <w:rPr>
          <w:rFonts w:cs="Times New Roman"/>
        </w:rPr>
        <w:tab/>
      </w:r>
      <w:r w:rsidR="00F6554D"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7641459E" w:rsidR="00F6554D" w:rsidRDefault="00846F30" w:rsidP="00846F30">
      <w:pPr>
        <w:pStyle w:val="Heading4"/>
        <w:numPr>
          <w:ilvl w:val="0"/>
          <w:numId w:val="0"/>
        </w:numPr>
        <w:tabs>
          <w:tab w:val="left" w:pos="2520"/>
        </w:tabs>
      </w:pPr>
      <w:r>
        <w:rPr>
          <w:rFonts w:cs="Times New Roman"/>
        </w:rPr>
        <w:t>4.4.13.2</w:t>
      </w:r>
      <w:r>
        <w:rPr>
          <w:rFonts w:cs="Times New Roman"/>
        </w:rPr>
        <w:tab/>
      </w:r>
      <w:r w:rsidR="00F6554D" w:rsidRPr="003E25AD">
        <w:t xml:space="preserve">Patient Segments </w:t>
      </w:r>
      <w:r w:rsidR="00F6554D">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0BE89FA5" w:rsidR="00F6554D" w:rsidRPr="00EC5DB4" w:rsidRDefault="00846F30" w:rsidP="00846F30">
      <w:pPr>
        <w:pStyle w:val="Heading3"/>
        <w:numPr>
          <w:ilvl w:val="0"/>
          <w:numId w:val="0"/>
        </w:numPr>
        <w:tabs>
          <w:tab w:val="left" w:pos="720"/>
        </w:tabs>
      </w:pPr>
      <w:bookmarkStart w:id="128" w:name="_Toc28956490"/>
      <w:r w:rsidRPr="00EC5DB4">
        <w:rPr>
          <w:rFonts w:cs="Times New Roman"/>
        </w:rPr>
        <w:t>4.4.14</w:t>
      </w:r>
      <w:r w:rsidRPr="00EC5DB4">
        <w:rPr>
          <w:rFonts w:cs="Times New Roman"/>
        </w:rPr>
        <w:tab/>
      </w:r>
      <w:r w:rsidR="00F6554D" w:rsidRPr="00EC5DB4">
        <w:t>OMI – Imaging Order Message (Event O23</w:t>
      </w:r>
      <w:r w:rsidR="00F6554D" w:rsidRPr="00EC5DB4">
        <w:fldChar w:fldCharType="begin"/>
      </w:r>
      <w:r w:rsidR="00F6554D" w:rsidRPr="00EC5DB4">
        <w:instrText>xe “O23”</w:instrText>
      </w:r>
      <w:r w:rsidR="00F6554D" w:rsidRPr="00EC5DB4">
        <w:fldChar w:fldCharType="end"/>
      </w:r>
      <w:r w:rsidR="00F6554D" w:rsidRPr="00EC5DB4">
        <w:fldChar w:fldCharType="begin"/>
      </w:r>
      <w:r w:rsidR="00F6554D" w:rsidRPr="00EC5DB4">
        <w:instrText>xe “Message: OMI”</w:instrText>
      </w:r>
      <w:r w:rsidR="00F6554D" w:rsidRPr="00EC5DB4">
        <w:fldChar w:fldCharType="end"/>
      </w:r>
      <w:r w:rsidR="00F6554D" w:rsidRPr="00EC5DB4">
        <w:t>)</w:t>
      </w:r>
      <w:bookmarkEnd w:id="117"/>
      <w:bookmarkEnd w:id="125"/>
      <w:bookmarkEnd w:id="128"/>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29" w:name="_MON_1063462520"/>
    <w:bookmarkEnd w:id="129"/>
    <w:p w14:paraId="59697EF3" w14:textId="77777777" w:rsidR="00F6554D" w:rsidRPr="00EA3945" w:rsidRDefault="001931CE">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396pt;height:172.35pt;mso-width-percent:0;mso-height-percent:0;mso-width-percent:0;mso-height-percent:0" o:ole="" fillcolor="window">
            <v:imagedata r:id="rId8" o:title=""/>
          </v:shape>
          <o:OLEObject Type="Embed" ProgID="Word.Picture.8" ShapeID="_x0000_i1033" DrawAspect="Content" ObjectID="_1759829694" r:id="rId9"/>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9D10A4" w:rsidRPr="0001097E" w14:paraId="4B7994B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52787A" w:rsidRDefault="009D10A4"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52787A" w:rsidRDefault="009D10A4"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52787A"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52787A" w:rsidRDefault="009D10A4" w:rsidP="00CF4D6C">
            <w:pPr>
              <w:pStyle w:val="MsgTableBody"/>
              <w:jc w:val="center"/>
              <w:rPr>
                <w:noProof/>
              </w:rPr>
            </w:pPr>
            <w:r>
              <w:rPr>
                <w:noProof/>
              </w:rPr>
              <w:t>3</w:t>
            </w:r>
          </w:p>
        </w:tc>
      </w:tr>
      <w:tr w:rsidR="009D10A4" w:rsidRPr="0001097E" w14:paraId="7980785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52787A" w:rsidRDefault="009D10A4"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52787A" w:rsidRDefault="0092433A" w:rsidP="00CF4D6C">
            <w:pPr>
              <w:pStyle w:val="MsgTableBody"/>
              <w:rPr>
                <w:noProof/>
              </w:rPr>
            </w:pPr>
            <w:r>
              <w:rPr>
                <w:noProof/>
              </w:rPr>
              <w:t>Recorded Gender</w:t>
            </w:r>
            <w:r w:rsidR="009D10A4">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52787A"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52787A" w:rsidRDefault="009D10A4" w:rsidP="00CF4D6C">
            <w:pPr>
              <w:pStyle w:val="MsgTableBody"/>
              <w:jc w:val="center"/>
              <w:rPr>
                <w:noProof/>
              </w:rPr>
            </w:pPr>
            <w:r>
              <w:rPr>
                <w:noProof/>
              </w:rPr>
              <w:t>3</w:t>
            </w:r>
          </w:p>
        </w:tc>
      </w:tr>
      <w:tr w:rsidR="009D10A4" w:rsidRPr="0001097E" w14:paraId="3E5FF38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52787A" w:rsidRDefault="009D10A4" w:rsidP="00CF4D6C">
            <w:pPr>
              <w:pStyle w:val="MsgTableBody"/>
              <w:rPr>
                <w:noProof/>
              </w:rPr>
            </w:pPr>
            <w:r>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0E241ED4" w14:textId="32CA5166" w:rsidR="009D10A4"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52787A"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52787A" w:rsidRDefault="009D10A4" w:rsidP="00CF4D6C">
            <w:pPr>
              <w:pStyle w:val="MsgTableBody"/>
              <w:jc w:val="center"/>
              <w:rPr>
                <w:noProof/>
              </w:rPr>
            </w:pPr>
            <w:r>
              <w:rPr>
                <w:noProof/>
              </w:rPr>
              <w:t>3</w:t>
            </w:r>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0" w:name="ORI"/>
      <w:bookmarkStart w:id="131"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647C3420" w:rsidR="00F6554D" w:rsidRPr="00EA3945" w:rsidRDefault="00846F30" w:rsidP="00846F30">
      <w:pPr>
        <w:pStyle w:val="Heading3"/>
        <w:numPr>
          <w:ilvl w:val="0"/>
          <w:numId w:val="0"/>
        </w:numPr>
        <w:tabs>
          <w:tab w:val="left" w:pos="720"/>
        </w:tabs>
      </w:pPr>
      <w:bookmarkStart w:id="132" w:name="_Toc28956491"/>
      <w:r w:rsidRPr="00EA3945">
        <w:rPr>
          <w:rFonts w:cs="Times New Roman"/>
        </w:rPr>
        <w:t>4.4.15</w:t>
      </w:r>
      <w:r w:rsidRPr="00EA3945">
        <w:rPr>
          <w:rFonts w:cs="Times New Roman"/>
        </w:rPr>
        <w:tab/>
      </w:r>
      <w:r w:rsidR="00F6554D" w:rsidRPr="00EA3945">
        <w:t>ORI – Imaging Order Response Message to Any OMI (Event O24</w:t>
      </w:r>
      <w:r w:rsidR="00F6554D" w:rsidRPr="00EA3945">
        <w:fldChar w:fldCharType="begin"/>
      </w:r>
      <w:r w:rsidR="00F6554D" w:rsidRPr="00EA3945">
        <w:instrText>xe “O24”</w:instrText>
      </w:r>
      <w:r w:rsidR="00F6554D" w:rsidRPr="00EA3945">
        <w:fldChar w:fldCharType="end"/>
      </w:r>
      <w:r w:rsidR="00F6554D" w:rsidRPr="00EA3945">
        <w:fldChar w:fldCharType="begin"/>
      </w:r>
      <w:r w:rsidR="00F6554D" w:rsidRPr="00EA3945">
        <w:instrText>xe “Message: ORI”</w:instrText>
      </w:r>
      <w:r w:rsidR="00F6554D" w:rsidRPr="00EA3945">
        <w:fldChar w:fldCharType="end"/>
      </w:r>
      <w:r w:rsidR="00F6554D" w:rsidRPr="00EA3945">
        <w:t>)</w:t>
      </w:r>
      <w:bookmarkEnd w:id="130"/>
      <w:bookmarkEnd w:id="131"/>
      <w:bookmarkEnd w:id="132"/>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33"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6BDBA600" w:rsidR="00F6554D" w:rsidRPr="00EA3945" w:rsidRDefault="00846F30" w:rsidP="00846F30">
      <w:pPr>
        <w:pStyle w:val="Heading3"/>
        <w:numPr>
          <w:ilvl w:val="0"/>
          <w:numId w:val="0"/>
        </w:numPr>
        <w:tabs>
          <w:tab w:val="left" w:pos="720"/>
        </w:tabs>
      </w:pPr>
      <w:bookmarkStart w:id="134" w:name="_Toc28956492"/>
      <w:r w:rsidRPr="00EA3945">
        <w:rPr>
          <w:rFonts w:cs="Times New Roman"/>
        </w:rPr>
        <w:t>4.4.16</w:t>
      </w:r>
      <w:r w:rsidRPr="00EA3945">
        <w:rPr>
          <w:rFonts w:cs="Times New Roman"/>
        </w:rPr>
        <w:tab/>
      </w:r>
      <w:r w:rsidR="00F6554D" w:rsidRPr="00EA3945">
        <w:t>OPL – Population/Location-Based Laboratory Order Message (Event O37</w:t>
      </w:r>
      <w:r w:rsidR="00F6554D" w:rsidRPr="00EA3945">
        <w:fldChar w:fldCharType="begin"/>
      </w:r>
      <w:r w:rsidR="00F6554D" w:rsidRPr="00EA3945">
        <w:instrText>xe “O37”</w:instrText>
      </w:r>
      <w:r w:rsidR="00F6554D" w:rsidRPr="00EA3945">
        <w:fldChar w:fldCharType="end"/>
      </w:r>
      <w:r w:rsidR="00F6554D" w:rsidRPr="00EA3945">
        <w:fldChar w:fldCharType="begin"/>
      </w:r>
      <w:r w:rsidR="00F6554D" w:rsidRPr="00EA3945">
        <w:instrText>xe “Message: OPL”</w:instrText>
      </w:r>
      <w:r w:rsidR="00F6554D" w:rsidRPr="00EA3945">
        <w:fldChar w:fldCharType="end"/>
      </w:r>
      <w:r w:rsidR="00F6554D" w:rsidRPr="00EA3945">
        <w:t>)</w:t>
      </w:r>
      <w:bookmarkEnd w:id="134"/>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19E6CF3" w14:textId="77777777" w:rsidTr="00BA272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BA272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BA272A" w:rsidRPr="0001097E" w14:paraId="377A762F"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52787A" w:rsidRDefault="00BA272A" w:rsidP="00CF4D6C">
            <w:pPr>
              <w:pStyle w:val="MsgTableBody"/>
              <w:rPr>
                <w:noProof/>
              </w:rPr>
            </w:pPr>
            <w:r>
              <w:rPr>
                <w:noProof/>
              </w:rPr>
              <w:t xml:space="preserve">  </w:t>
            </w:r>
            <w:r w:rsidR="00F80D8D">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52787A" w:rsidRDefault="00BA272A"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52787A" w:rsidRDefault="00BA272A"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08B7A8" w14:textId="77777777" w:rsidR="00BA272A" w:rsidRPr="0052787A" w:rsidRDefault="00BA272A" w:rsidP="00CF4D6C">
            <w:pPr>
              <w:pStyle w:val="MsgTableBody"/>
              <w:jc w:val="center"/>
              <w:rPr>
                <w:noProof/>
              </w:rPr>
            </w:pPr>
            <w:r>
              <w:rPr>
                <w:noProof/>
              </w:rPr>
              <w:t>3</w:t>
            </w:r>
          </w:p>
        </w:tc>
      </w:tr>
      <w:tr w:rsidR="00BA272A" w:rsidRPr="0001097E" w14:paraId="65AD98F0"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52787A" w:rsidRDefault="00BA272A" w:rsidP="00CF4D6C">
            <w:pPr>
              <w:pStyle w:val="MsgTableBody"/>
              <w:rPr>
                <w:noProof/>
              </w:rPr>
            </w:pPr>
            <w:r>
              <w:rPr>
                <w:noProof/>
              </w:rPr>
              <w:t xml:space="preserve">  </w:t>
            </w:r>
            <w:r w:rsidR="00F80D8D">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52787A" w:rsidRDefault="0092433A" w:rsidP="00CF4D6C">
            <w:pPr>
              <w:pStyle w:val="MsgTableBody"/>
              <w:rPr>
                <w:noProof/>
              </w:rPr>
            </w:pPr>
            <w:r>
              <w:rPr>
                <w:noProof/>
              </w:rPr>
              <w:t>Recorded Gender</w:t>
            </w:r>
            <w:r w:rsidR="00BA272A">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52787A" w:rsidRDefault="00BA272A"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F8B110" w14:textId="77777777" w:rsidR="00BA272A" w:rsidRPr="0052787A" w:rsidRDefault="00BA272A" w:rsidP="00CF4D6C">
            <w:pPr>
              <w:pStyle w:val="MsgTableBody"/>
              <w:jc w:val="center"/>
              <w:rPr>
                <w:noProof/>
              </w:rPr>
            </w:pPr>
            <w:r>
              <w:rPr>
                <w:noProof/>
              </w:rPr>
              <w:t>3</w:t>
            </w:r>
          </w:p>
        </w:tc>
      </w:tr>
      <w:tr w:rsidR="00BA272A" w:rsidRPr="0001097E" w14:paraId="5456AC44"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52787A" w:rsidRDefault="00BA272A" w:rsidP="00CF4D6C">
            <w:pPr>
              <w:pStyle w:val="MsgTableBody"/>
              <w:rPr>
                <w:noProof/>
              </w:rPr>
            </w:pPr>
            <w:r>
              <w:rPr>
                <w:noProof/>
              </w:rPr>
              <w:t xml:space="preserve">  </w:t>
            </w:r>
            <w:r w:rsidR="00F80D8D">
              <w:rPr>
                <w:noProof/>
              </w:rPr>
              <w:t xml:space="preserve"> </w:t>
            </w: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4A41D11" w14:textId="16A18ECF" w:rsidR="00BA272A"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52787A" w:rsidRDefault="00BA272A"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054C8E" w14:textId="77777777" w:rsidR="00BA272A" w:rsidRPr="0052787A" w:rsidRDefault="00BA272A" w:rsidP="00CF4D6C">
            <w:pPr>
              <w:pStyle w:val="MsgTableBody"/>
              <w:jc w:val="center"/>
              <w:rPr>
                <w:noProof/>
              </w:rPr>
            </w:pPr>
            <w:r>
              <w:rPr>
                <w:noProof/>
              </w:rPr>
              <w:t>3</w:t>
            </w:r>
          </w:p>
        </w:tc>
      </w:tr>
      <w:tr w:rsidR="00F6554D" w:rsidRPr="00643D28" w14:paraId="4A13C13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3F3462" w:rsidRPr="0001097E" w14:paraId="524CE16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52787A" w:rsidRDefault="003F3462"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52787A" w:rsidRDefault="003F3462"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52787A" w:rsidRDefault="003F346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78CDED1" w14:textId="77777777" w:rsidR="003F3462" w:rsidRPr="0052787A" w:rsidRDefault="003F3462" w:rsidP="00CF4D6C">
            <w:pPr>
              <w:pStyle w:val="MsgTableBody"/>
              <w:jc w:val="center"/>
              <w:rPr>
                <w:noProof/>
              </w:rPr>
            </w:pPr>
            <w:r>
              <w:rPr>
                <w:noProof/>
              </w:rPr>
              <w:t>3</w:t>
            </w:r>
          </w:p>
        </w:tc>
      </w:tr>
      <w:tr w:rsidR="003F3462" w:rsidRPr="0001097E" w14:paraId="6B3AB6E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52787A" w:rsidRDefault="003F3462"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52787A" w:rsidRDefault="0092433A" w:rsidP="00CF4D6C">
            <w:pPr>
              <w:pStyle w:val="MsgTableBody"/>
              <w:rPr>
                <w:noProof/>
              </w:rPr>
            </w:pPr>
            <w:r>
              <w:rPr>
                <w:noProof/>
              </w:rPr>
              <w:t>Recorded Gender</w:t>
            </w:r>
            <w:r w:rsidR="003F3462">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52787A" w:rsidRDefault="003F346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D413FD6" w14:textId="77777777" w:rsidR="003F3462" w:rsidRPr="0052787A" w:rsidRDefault="003F3462" w:rsidP="00CF4D6C">
            <w:pPr>
              <w:pStyle w:val="MsgTableBody"/>
              <w:jc w:val="center"/>
              <w:rPr>
                <w:noProof/>
              </w:rPr>
            </w:pPr>
            <w:r>
              <w:rPr>
                <w:noProof/>
              </w:rPr>
              <w:t>3</w:t>
            </w:r>
          </w:p>
        </w:tc>
      </w:tr>
      <w:tr w:rsidR="003F3462" w:rsidRPr="0001097E" w14:paraId="3926AAE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52787A" w:rsidRDefault="003F3462"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CC50B90" w14:textId="4EF067BD" w:rsidR="003F3462"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52787A" w:rsidRDefault="003F346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797E486" w14:textId="77777777" w:rsidR="003F3462" w:rsidRPr="0052787A" w:rsidRDefault="003F3462" w:rsidP="00CF4D6C">
            <w:pPr>
              <w:pStyle w:val="MsgTableBody"/>
              <w:jc w:val="center"/>
              <w:rPr>
                <w:noProof/>
              </w:rPr>
            </w:pPr>
            <w:r>
              <w:rPr>
                <w:noProof/>
              </w:rPr>
              <w:t>3</w:t>
            </w:r>
          </w:p>
        </w:tc>
      </w:tr>
      <w:tr w:rsidR="00F6554D" w:rsidRPr="00643D28" w14:paraId="097224F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BA272A">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16EBB717" w:rsidR="00F6554D" w:rsidRPr="00EA3945" w:rsidRDefault="00846F30" w:rsidP="00846F30">
      <w:pPr>
        <w:pStyle w:val="Heading3"/>
        <w:numPr>
          <w:ilvl w:val="0"/>
          <w:numId w:val="0"/>
        </w:numPr>
        <w:tabs>
          <w:tab w:val="left" w:pos="720"/>
        </w:tabs>
      </w:pPr>
      <w:bookmarkStart w:id="135" w:name="_Toc28956493"/>
      <w:r w:rsidRPr="00EA3945">
        <w:rPr>
          <w:rFonts w:cs="Times New Roman"/>
        </w:rPr>
        <w:t>4.4.17</w:t>
      </w:r>
      <w:r w:rsidRPr="00EA3945">
        <w:rPr>
          <w:rFonts w:cs="Times New Roman"/>
        </w:rPr>
        <w:tab/>
      </w:r>
      <w:r w:rsidR="00F6554D" w:rsidRPr="00EA3945">
        <w:t>OPR – Population/Location-Based Laboratory Order Acknowledgment Message (Event O38</w:t>
      </w:r>
      <w:r w:rsidR="00F6554D" w:rsidRPr="00EA3945">
        <w:fldChar w:fldCharType="begin"/>
      </w:r>
      <w:r w:rsidR="00F6554D" w:rsidRPr="00EA3945">
        <w:instrText>xe “O38”</w:instrText>
      </w:r>
      <w:r w:rsidR="00F6554D" w:rsidRPr="00EA3945">
        <w:fldChar w:fldCharType="end"/>
      </w:r>
      <w:r w:rsidR="00F6554D" w:rsidRPr="00EA3945">
        <w:fldChar w:fldCharType="begin"/>
      </w:r>
      <w:r w:rsidR="00F6554D" w:rsidRPr="00EA3945">
        <w:instrText>xe “Message: OPR”</w:instrText>
      </w:r>
      <w:r w:rsidR="00F6554D" w:rsidRPr="00EA3945">
        <w:fldChar w:fldCharType="end"/>
      </w:r>
      <w:r w:rsidR="00F6554D" w:rsidRPr="00EA3945">
        <w:t>)</w:t>
      </w:r>
      <w:bookmarkEnd w:id="135"/>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45D1A675" w:rsidR="005A1953" w:rsidRPr="00EA3945" w:rsidRDefault="00846F30" w:rsidP="00846F30">
      <w:pPr>
        <w:pStyle w:val="Heading3"/>
        <w:numPr>
          <w:ilvl w:val="0"/>
          <w:numId w:val="0"/>
        </w:numPr>
        <w:tabs>
          <w:tab w:val="left" w:pos="720"/>
        </w:tabs>
      </w:pPr>
      <w:bookmarkStart w:id="136" w:name="_Toc28956494"/>
      <w:r w:rsidRPr="00EA3945">
        <w:rPr>
          <w:rFonts w:cs="Times New Roman"/>
        </w:rPr>
        <w:t>4.4.18</w:t>
      </w:r>
      <w:r w:rsidRPr="00EA3945">
        <w:rPr>
          <w:rFonts w:cs="Times New Roman"/>
        </w:rPr>
        <w:tab/>
      </w:r>
      <w:r w:rsidR="005A1953">
        <w:t>Order Status Update (Event O51)</w:t>
      </w:r>
      <w:bookmarkEnd w:id="136"/>
      <w:r w:rsidR="005A1953">
        <w:t xml:space="preserve"> </w:t>
      </w:r>
      <w:r w:rsidR="005A1953" w:rsidRPr="00EA3945">
        <w:fldChar w:fldCharType="begin"/>
      </w:r>
      <w:r w:rsidR="005A1953" w:rsidRPr="00EA3945">
        <w:instrText xml:space="preserve"> XE "</w:instrText>
      </w:r>
      <w:r w:rsidR="005A1953">
        <w:instrText>OSU</w:instrText>
      </w:r>
      <w:r w:rsidR="005A1953" w:rsidRPr="00EA3945">
        <w:instrText xml:space="preserve">" </w:instrText>
      </w:r>
      <w:r w:rsidR="005A1953" w:rsidRPr="00EA3945">
        <w:fldChar w:fldCharType="end"/>
      </w:r>
      <w:r w:rsidR="005A1953" w:rsidRPr="00EA3945">
        <w:fldChar w:fldCharType="begin"/>
      </w:r>
      <w:r w:rsidR="005A1953" w:rsidRPr="00EA3945">
        <w:instrText>xe “O</w:instrText>
      </w:r>
      <w:r w:rsidR="0083063D">
        <w:instrText>5</w:instrText>
      </w:r>
      <w:r w:rsidR="005A1953">
        <w:instrText>1</w:instrText>
      </w:r>
      <w:r w:rsidR="005A1953" w:rsidRPr="00EA3945">
        <w:instrText>”</w:instrText>
      </w:r>
      <w:r w:rsidR="005A1953"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397482FB" w:rsidR="00F6554D" w:rsidRPr="00EA3945" w:rsidRDefault="00846F30" w:rsidP="00846F30">
      <w:pPr>
        <w:pStyle w:val="Heading3"/>
        <w:numPr>
          <w:ilvl w:val="0"/>
          <w:numId w:val="0"/>
        </w:numPr>
        <w:tabs>
          <w:tab w:val="left" w:pos="720"/>
        </w:tabs>
      </w:pPr>
      <w:bookmarkStart w:id="137" w:name="_Toc28956495"/>
      <w:r w:rsidRPr="00EA3945">
        <w:rPr>
          <w:rFonts w:cs="Times New Roman"/>
        </w:rPr>
        <w:t>4.4.19</w:t>
      </w:r>
      <w:r w:rsidRPr="00EA3945">
        <w:rPr>
          <w:rFonts w:cs="Times New Roman"/>
        </w:rPr>
        <w:tab/>
      </w:r>
      <w:r w:rsidR="00F6554D">
        <w:t xml:space="preserve">OSU </w:t>
      </w:r>
      <w:r w:rsidR="00F6554D" w:rsidRPr="00EA3945">
        <w:t>–</w:t>
      </w:r>
      <w:r w:rsidR="00F6554D">
        <w:t xml:space="preserve"> Order Status Update </w:t>
      </w:r>
      <w:r w:rsidR="005A1953">
        <w:t xml:space="preserve">Acknowledgement </w:t>
      </w:r>
      <w:r w:rsidR="00F6554D">
        <w:t>(Event O</w:t>
      </w:r>
      <w:r w:rsidR="00D108F6">
        <w:t>52</w:t>
      </w:r>
      <w:r w:rsidR="00F6554D">
        <w:t>)</w:t>
      </w:r>
      <w:bookmarkEnd w:id="137"/>
      <w:r w:rsidR="00F6554D">
        <w:t xml:space="preserve"> </w:t>
      </w:r>
      <w:r w:rsidR="00F6554D" w:rsidRPr="00EA3945">
        <w:fldChar w:fldCharType="begin"/>
      </w:r>
      <w:r w:rsidR="00F6554D" w:rsidRPr="00EA3945">
        <w:instrText xml:space="preserve"> XE "</w:instrText>
      </w:r>
      <w:r w:rsidR="00F6554D">
        <w:instrText>OSU</w:instrText>
      </w:r>
      <w:r w:rsidR="00F6554D" w:rsidRPr="00EA3945">
        <w:instrText xml:space="preserve">" </w:instrText>
      </w:r>
      <w:r w:rsidR="00F6554D" w:rsidRPr="00EA3945">
        <w:fldChar w:fldCharType="end"/>
      </w:r>
      <w:r w:rsidR="00F6554D" w:rsidRPr="00EA3945">
        <w:fldChar w:fldCharType="begin"/>
      </w:r>
      <w:r w:rsidR="00F6554D" w:rsidRPr="00EA3945">
        <w:instrText>xe “O</w:instrText>
      </w:r>
      <w:r w:rsidR="0083063D">
        <w:instrText>52</w:instrText>
      </w:r>
      <w:r w:rsidR="00F6554D" w:rsidRPr="00EA3945">
        <w:instrText>”</w:instrText>
      </w:r>
      <w:r w:rsidR="00F6554D"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059ED596" w:rsidR="00F6554D" w:rsidRPr="00EA3945" w:rsidRDefault="00846F30" w:rsidP="00846F30">
      <w:pPr>
        <w:pStyle w:val="Heading3"/>
        <w:numPr>
          <w:ilvl w:val="0"/>
          <w:numId w:val="0"/>
        </w:numPr>
        <w:tabs>
          <w:tab w:val="left" w:pos="720"/>
        </w:tabs>
      </w:pPr>
      <w:bookmarkStart w:id="138" w:name="_Toc28956496"/>
      <w:r w:rsidRPr="00EA3945">
        <w:rPr>
          <w:rFonts w:cs="Times New Roman"/>
        </w:rPr>
        <w:t>4.4.20</w:t>
      </w:r>
      <w:r w:rsidRPr="00EA3945">
        <w:rPr>
          <w:rFonts w:cs="Times New Roman"/>
        </w:rPr>
        <w:tab/>
      </w:r>
      <w:r w:rsidR="00F6554D">
        <w:t>OMQ – General Order Message with Document Payload (Event O</w:t>
      </w:r>
      <w:r w:rsidR="00CC0523">
        <w:t>57</w:t>
      </w:r>
      <w:r w:rsidR="00F6554D">
        <w:t>)</w:t>
      </w:r>
      <w:bookmarkEnd w:id="138"/>
      <w:r w:rsidR="00F6554D" w:rsidRPr="00EA3945">
        <w:fldChar w:fldCharType="begin"/>
      </w:r>
      <w:r w:rsidR="00F6554D" w:rsidRPr="00EA3945">
        <w:instrText xml:space="preserve"> XE "</w:instrText>
      </w:r>
      <w:r w:rsidR="00F6554D">
        <w:instrText>OMQ</w:instrText>
      </w:r>
      <w:r w:rsidR="00F6554D" w:rsidRPr="00EA3945">
        <w:instrText xml:space="preserve">" </w:instrText>
      </w:r>
      <w:r w:rsidR="00F6554D" w:rsidRPr="00EA3945">
        <w:fldChar w:fldCharType="end"/>
      </w:r>
      <w:r w:rsidR="00F6554D" w:rsidRPr="00EA3945">
        <w:fldChar w:fldCharType="begin"/>
      </w:r>
      <w:r w:rsidR="00F6554D" w:rsidRPr="00EA3945">
        <w:instrText>xe “</w:instrText>
      </w:r>
      <w:r w:rsidR="0083063D">
        <w:instrText>O57</w:instrText>
      </w:r>
      <w:r w:rsidR="00F6554D" w:rsidRPr="00EA3945">
        <w:instrText>”</w:instrText>
      </w:r>
      <w:r w:rsidR="00F6554D" w:rsidRPr="00EA3945">
        <w:fldChar w:fldCharType="end"/>
      </w:r>
      <w:r w:rsidR="00F6554D" w:rsidRPr="00EA3945">
        <w:fldChar w:fldCharType="begin"/>
      </w:r>
      <w:r w:rsidR="00F6554D" w:rsidRPr="00EA3945">
        <w:instrText>xe “Segments: O</w:instrText>
      </w:r>
      <w:r w:rsidR="00F6554D">
        <w:instrText>MQ</w:instrText>
      </w:r>
      <w:r w:rsidR="00F6554D" w:rsidRPr="00EA3945">
        <w:instrText>”</w:instrText>
      </w:r>
      <w:r w:rsidR="00F6554D"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48BF1337" w14:textId="77777777" w:rsidTr="000D22F9">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D22F9">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0D22F9" w:rsidRPr="0001097E" w14:paraId="6A369CE5"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52787A" w:rsidRDefault="000D22F9"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52787A" w:rsidRDefault="000D22F9"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E69E35" w14:textId="77777777" w:rsidR="000D22F9" w:rsidRPr="0052787A"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52787A" w:rsidRDefault="000D22F9" w:rsidP="00CF4D6C">
            <w:pPr>
              <w:pStyle w:val="MsgTableBody"/>
              <w:jc w:val="center"/>
              <w:rPr>
                <w:noProof/>
              </w:rPr>
            </w:pPr>
            <w:r>
              <w:rPr>
                <w:noProof/>
              </w:rPr>
              <w:t>3</w:t>
            </w:r>
          </w:p>
        </w:tc>
      </w:tr>
      <w:tr w:rsidR="000D22F9" w:rsidRPr="0001097E" w14:paraId="4581A6CC"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52787A" w:rsidRDefault="000D22F9"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52787A" w:rsidRDefault="0092433A" w:rsidP="00CF4D6C">
            <w:pPr>
              <w:pStyle w:val="MsgTableBody"/>
              <w:rPr>
                <w:noProof/>
              </w:rPr>
            </w:pPr>
            <w:r>
              <w:rPr>
                <w:noProof/>
              </w:rPr>
              <w:t>Recorded Gender</w:t>
            </w:r>
            <w:r w:rsidR="000D22F9">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8591249" w14:textId="77777777" w:rsidR="000D22F9" w:rsidRPr="0052787A"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52787A" w:rsidRDefault="000D22F9" w:rsidP="00CF4D6C">
            <w:pPr>
              <w:pStyle w:val="MsgTableBody"/>
              <w:jc w:val="center"/>
              <w:rPr>
                <w:noProof/>
              </w:rPr>
            </w:pPr>
            <w:r>
              <w:rPr>
                <w:noProof/>
              </w:rPr>
              <w:t>3</w:t>
            </w:r>
          </w:p>
        </w:tc>
      </w:tr>
      <w:tr w:rsidR="000D22F9" w:rsidRPr="0001097E" w14:paraId="795695CF"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52787A" w:rsidRDefault="000D22F9"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0019327" w14:textId="77C89942" w:rsidR="000D22F9"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776EB87" w14:textId="77777777" w:rsidR="000D22F9" w:rsidRPr="0052787A"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52787A" w:rsidRDefault="000D22F9" w:rsidP="00CF4D6C">
            <w:pPr>
              <w:pStyle w:val="MsgTableBody"/>
              <w:jc w:val="center"/>
              <w:rPr>
                <w:noProof/>
              </w:rPr>
            </w:pPr>
            <w:r>
              <w:rPr>
                <w:noProof/>
              </w:rPr>
              <w:t>3</w:t>
            </w:r>
          </w:p>
        </w:tc>
      </w:tr>
      <w:tr w:rsidR="00F6554D" w:rsidRPr="00643D28" w14:paraId="00A61C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C45993" w:rsidRPr="0001097E" w14:paraId="5CE30A6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68F231" w14:textId="77777777" w:rsidR="00C45993" w:rsidRPr="0052787A" w:rsidRDefault="00C45993"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51FF400" w14:textId="77777777" w:rsidR="00C45993" w:rsidRPr="0052787A" w:rsidRDefault="00C45993"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5E098A9" w14:textId="77777777" w:rsidR="00C45993" w:rsidRPr="0052787A" w:rsidRDefault="00C45993"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C45993" w:rsidRPr="0052787A" w:rsidRDefault="00C45993" w:rsidP="00CF4D6C">
            <w:pPr>
              <w:pStyle w:val="MsgTableBody"/>
              <w:jc w:val="center"/>
              <w:rPr>
                <w:noProof/>
              </w:rPr>
            </w:pPr>
            <w:r>
              <w:rPr>
                <w:noProof/>
              </w:rPr>
              <w:t>3</w:t>
            </w:r>
          </w:p>
        </w:tc>
      </w:tr>
      <w:tr w:rsidR="00C45993" w:rsidRPr="0001097E" w14:paraId="49B06BA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133B49" w14:textId="77777777" w:rsidR="00C45993" w:rsidRPr="0052787A" w:rsidRDefault="00C45993"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35D60A88" w14:textId="4B82A970" w:rsidR="00C45993" w:rsidRPr="0052787A" w:rsidRDefault="0092433A" w:rsidP="00CF4D6C">
            <w:pPr>
              <w:pStyle w:val="MsgTableBody"/>
              <w:rPr>
                <w:noProof/>
              </w:rPr>
            </w:pPr>
            <w:r>
              <w:rPr>
                <w:noProof/>
              </w:rPr>
              <w:t>Recorded Gender</w:t>
            </w:r>
            <w:r w:rsidR="00C45993">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F5EC0EB" w14:textId="77777777" w:rsidR="00C45993" w:rsidRPr="0052787A" w:rsidRDefault="00C45993"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C45993" w:rsidRPr="0052787A" w:rsidRDefault="00C45993" w:rsidP="00CF4D6C">
            <w:pPr>
              <w:pStyle w:val="MsgTableBody"/>
              <w:jc w:val="center"/>
              <w:rPr>
                <w:noProof/>
              </w:rPr>
            </w:pPr>
            <w:r>
              <w:rPr>
                <w:noProof/>
              </w:rPr>
              <w:t>3</w:t>
            </w:r>
          </w:p>
        </w:tc>
      </w:tr>
      <w:tr w:rsidR="00F6554D" w:rsidRPr="00643D28" w14:paraId="0177459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0249C7" w:rsidRPr="0001097E" w14:paraId="40FF958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A7C95" w14:textId="40CD0C96" w:rsidR="000249C7" w:rsidRPr="0052787A" w:rsidRDefault="000249C7"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02BA16E8" w14:textId="77777777" w:rsidR="000249C7" w:rsidRPr="0052787A" w:rsidRDefault="000249C7"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0D6D4A" w14:textId="77777777" w:rsidR="000249C7" w:rsidRPr="0052787A" w:rsidRDefault="000249C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0249C7" w:rsidRPr="0052787A" w:rsidRDefault="000249C7" w:rsidP="00CF4D6C">
            <w:pPr>
              <w:pStyle w:val="MsgTableBody"/>
              <w:jc w:val="center"/>
              <w:rPr>
                <w:noProof/>
              </w:rPr>
            </w:pPr>
            <w:r>
              <w:rPr>
                <w:noProof/>
              </w:rPr>
              <w:t>3</w:t>
            </w:r>
          </w:p>
        </w:tc>
      </w:tr>
      <w:tr w:rsidR="000249C7" w:rsidRPr="0001097E" w14:paraId="44B973A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1929DA" w14:textId="5F49AFF3" w:rsidR="000249C7" w:rsidRPr="0052787A" w:rsidRDefault="000249C7"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8674BB0" w14:textId="17A7B819" w:rsidR="000249C7" w:rsidRPr="0052787A" w:rsidRDefault="0092433A" w:rsidP="00CF4D6C">
            <w:pPr>
              <w:pStyle w:val="MsgTableBody"/>
              <w:rPr>
                <w:noProof/>
              </w:rPr>
            </w:pPr>
            <w:r>
              <w:rPr>
                <w:noProof/>
              </w:rPr>
              <w:t>Recorded Gender</w:t>
            </w:r>
            <w:r w:rsidR="000249C7">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DCF8151" w14:textId="77777777" w:rsidR="000249C7" w:rsidRPr="0052787A" w:rsidRDefault="000249C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0249C7" w:rsidRPr="0052787A" w:rsidRDefault="000249C7" w:rsidP="00CF4D6C">
            <w:pPr>
              <w:pStyle w:val="MsgTableBody"/>
              <w:jc w:val="center"/>
              <w:rPr>
                <w:noProof/>
              </w:rPr>
            </w:pPr>
            <w:r>
              <w:rPr>
                <w:noProof/>
              </w:rPr>
              <w:t>3</w:t>
            </w:r>
          </w:p>
        </w:tc>
      </w:tr>
      <w:tr w:rsidR="000249C7" w:rsidRPr="0001097E" w14:paraId="4856575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96C6AE" w14:textId="295F58C2" w:rsidR="000249C7" w:rsidRPr="0052787A" w:rsidRDefault="000249C7"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4850C219" w14:textId="65AC682B" w:rsidR="000249C7"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D331E75" w14:textId="77777777" w:rsidR="000249C7" w:rsidRPr="0052787A" w:rsidRDefault="000249C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0249C7" w:rsidRPr="0052787A" w:rsidRDefault="000249C7" w:rsidP="00CF4D6C">
            <w:pPr>
              <w:pStyle w:val="MsgTableBody"/>
              <w:jc w:val="center"/>
              <w:rPr>
                <w:noProof/>
              </w:rPr>
            </w:pPr>
            <w:r>
              <w:rPr>
                <w:noProof/>
              </w:rPr>
              <w:t>3</w:t>
            </w:r>
          </w:p>
        </w:tc>
      </w:tr>
      <w:tr w:rsidR="00F6554D" w:rsidRPr="00643D28" w14:paraId="18B26A4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5A0FB0" w14:textId="222528BE"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A309F3" w14:textId="0698C2D0"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D22F9">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5EABF33A" w:rsidR="00F6554D" w:rsidRPr="00EA3945" w:rsidRDefault="00846F30" w:rsidP="00846F30">
      <w:pPr>
        <w:pStyle w:val="Heading3"/>
        <w:numPr>
          <w:ilvl w:val="0"/>
          <w:numId w:val="0"/>
        </w:numPr>
        <w:tabs>
          <w:tab w:val="left" w:pos="720"/>
        </w:tabs>
      </w:pPr>
      <w:bookmarkStart w:id="139" w:name="_Toc28956497"/>
      <w:r w:rsidRPr="00EA3945">
        <w:rPr>
          <w:rFonts w:cs="Times New Roman"/>
        </w:rPr>
        <w:t>4.4.21</w:t>
      </w:r>
      <w:r w:rsidRPr="00EA3945">
        <w:rPr>
          <w:rFonts w:cs="Times New Roman"/>
        </w:rPr>
        <w:tab/>
      </w:r>
      <w:r w:rsidR="00F6554D">
        <w:t xml:space="preserve">ORX – </w:t>
      </w:r>
      <w:r w:rsidR="00F6554D" w:rsidRPr="00A9720D">
        <w:t>General</w:t>
      </w:r>
      <w:r w:rsidR="00F6554D">
        <w:t xml:space="preserve"> Order Message with Document Payload Acknowledgement Message (Event O</w:t>
      </w:r>
      <w:r w:rsidR="00CC0523">
        <w:t>58</w:t>
      </w:r>
      <w:r w:rsidR="00F6554D">
        <w:t>)</w:t>
      </w:r>
      <w:bookmarkEnd w:id="139"/>
      <w:r w:rsidR="00F6554D" w:rsidRPr="00EA3945">
        <w:fldChar w:fldCharType="begin"/>
      </w:r>
      <w:r w:rsidR="00F6554D" w:rsidRPr="00EA3945">
        <w:instrText xml:space="preserve"> XE "</w:instrText>
      </w:r>
      <w:r w:rsidR="00F6554D">
        <w:instrText>general</w:instrText>
      </w:r>
      <w:r w:rsidR="00F6554D" w:rsidRPr="00EA3945">
        <w:instrText xml:space="preserve"> order </w:instrText>
      </w:r>
      <w:r w:rsidR="00F6554D">
        <w:instrText xml:space="preserve">message with document payload acknowledgement </w:instrText>
      </w:r>
      <w:r w:rsidR="00F6554D" w:rsidRPr="00EA3945">
        <w:instrText xml:space="preserve">segment" </w:instrText>
      </w:r>
      <w:r w:rsidR="00F6554D" w:rsidRPr="00EA3945">
        <w:fldChar w:fldCharType="end"/>
      </w:r>
      <w:r w:rsidR="00F6554D" w:rsidRPr="00EA3945">
        <w:fldChar w:fldCharType="begin"/>
      </w:r>
      <w:r w:rsidR="00F6554D" w:rsidRPr="00EA3945">
        <w:instrText>xe “</w:instrText>
      </w:r>
      <w:r w:rsidR="0083063D">
        <w:instrText>O</w:instrText>
      </w:r>
      <w:r w:rsidR="0069471B">
        <w:instrText>58</w:instrText>
      </w:r>
      <w:r w:rsidR="00F6554D" w:rsidRPr="00EA3945">
        <w:instrText>”</w:instrText>
      </w:r>
      <w:r w:rsidR="00F6554D"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2D13763E" w:rsidR="00D3774B" w:rsidRDefault="00846F30" w:rsidP="00846F30">
      <w:pPr>
        <w:pStyle w:val="Heading3"/>
        <w:numPr>
          <w:ilvl w:val="0"/>
          <w:numId w:val="0"/>
        </w:numPr>
        <w:tabs>
          <w:tab w:val="left" w:pos="720"/>
        </w:tabs>
      </w:pPr>
      <w:bookmarkStart w:id="140" w:name="_Toc28956498"/>
      <w:r>
        <w:rPr>
          <w:rFonts w:cs="Times New Roman"/>
        </w:rPr>
        <w:t>4.4.22</w:t>
      </w:r>
      <w:r>
        <w:rPr>
          <w:rFonts w:cs="Times New Roman"/>
        </w:rPr>
        <w:tab/>
      </w:r>
      <w:r w:rsidR="00D3774B">
        <w:t xml:space="preserve">OML – </w:t>
      </w:r>
      <w:r w:rsidR="00D3774B" w:rsidRPr="00A9720D">
        <w:t>Laboratory</w:t>
      </w:r>
      <w:r w:rsidR="00D3774B">
        <w:t xml:space="preserve"> Result Interpretation Request Message (Event O</w:t>
      </w:r>
      <w:r w:rsidR="00C3342A">
        <w:t>59</w:t>
      </w:r>
      <w:r w:rsidR="00D3774B">
        <w:t>)</w:t>
      </w:r>
      <w:bookmarkEnd w:id="140"/>
      <w:r w:rsidR="00D3774B">
        <w:fldChar w:fldCharType="begin"/>
      </w:r>
      <w:r w:rsidR="00D3774B">
        <w:instrText xml:space="preserve"> XE "O</w:instrText>
      </w:r>
      <w:r w:rsidR="00BC6345">
        <w:instrText>60</w:instrText>
      </w:r>
      <w:r w:rsidR="00D3774B">
        <w:instrText xml:space="preserve">" </w:instrText>
      </w:r>
      <w:r w:rsidR="00D3774B">
        <w:fldChar w:fldCharType="end"/>
      </w:r>
      <w:r w:rsidR="00D3774B">
        <w:t xml:space="preserve"> </w:t>
      </w:r>
      <w:r w:rsidR="00D3774B">
        <w:fldChar w:fldCharType="begin"/>
      </w:r>
      <w:r w:rsidR="00D3774B">
        <w:instrText xml:space="preserve"> XE "Messages:OML" </w:instrText>
      </w:r>
      <w:r w:rsidR="00D3774B">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72"/>
        <w:gridCol w:w="18"/>
      </w:tblGrid>
      <w:tr w:rsidR="00D3774B" w14:paraId="2A36EFAB" w14:textId="77777777" w:rsidTr="00E377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E377B0">
        <w:trPr>
          <w:gridAfter w:val="1"/>
          <w:wAfter w:w="18" w:type="dxa"/>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E377B0" w:rsidRPr="0001097E" w14:paraId="4E173B4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52787A" w:rsidRDefault="00E377B0"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52787A" w:rsidRDefault="00E377B0"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F265F00" w14:textId="77777777" w:rsidR="00E377B0" w:rsidRPr="0052787A" w:rsidRDefault="00E377B0" w:rsidP="00CF4D6C">
            <w:pPr>
              <w:pStyle w:val="MsgTableBody"/>
              <w:jc w:val="center"/>
              <w:rPr>
                <w:noProof/>
              </w:rPr>
            </w:pPr>
            <w:r>
              <w:rPr>
                <w:noProof/>
              </w:rPr>
              <w:t>3</w:t>
            </w:r>
          </w:p>
        </w:tc>
      </w:tr>
      <w:tr w:rsidR="00E377B0" w:rsidRPr="0001097E" w14:paraId="3D9E1FDA"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52787A" w:rsidRDefault="00E377B0"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52787A" w:rsidRDefault="0092433A" w:rsidP="00CF4D6C">
            <w:pPr>
              <w:pStyle w:val="MsgTableBody"/>
              <w:rPr>
                <w:noProof/>
              </w:rPr>
            </w:pPr>
            <w:r>
              <w:rPr>
                <w:noProof/>
              </w:rPr>
              <w:t>Recorded Gender</w:t>
            </w:r>
            <w:r w:rsidR="00E377B0">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AB95C9" w14:textId="77777777" w:rsidR="00E377B0" w:rsidRPr="0052787A" w:rsidRDefault="00E377B0" w:rsidP="00CF4D6C">
            <w:pPr>
              <w:pStyle w:val="MsgTableBody"/>
              <w:jc w:val="center"/>
              <w:rPr>
                <w:noProof/>
              </w:rPr>
            </w:pPr>
            <w:r>
              <w:rPr>
                <w:noProof/>
              </w:rPr>
              <w:t>3</w:t>
            </w:r>
          </w:p>
        </w:tc>
      </w:tr>
      <w:tr w:rsidR="00E377B0" w:rsidRPr="0001097E" w14:paraId="017DA7F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52787A" w:rsidRDefault="00E377B0" w:rsidP="00CF4D6C">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D335DDC" w14:textId="2D766B79" w:rsidR="00E377B0"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6951CC5" w14:textId="77777777" w:rsidR="00E377B0" w:rsidRPr="0052787A" w:rsidRDefault="00E377B0" w:rsidP="00CF4D6C">
            <w:pPr>
              <w:pStyle w:val="MsgTableBody"/>
              <w:jc w:val="center"/>
              <w:rPr>
                <w:noProof/>
              </w:rPr>
            </w:pPr>
            <w:r>
              <w:rPr>
                <w:noProof/>
              </w:rPr>
              <w:t>3</w:t>
            </w:r>
          </w:p>
        </w:tc>
      </w:tr>
      <w:tr w:rsidR="00D3774B" w14:paraId="58BA63D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E377B0" w:rsidRPr="0001097E" w14:paraId="1A528989"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52787A" w:rsidRDefault="00E377B0"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52787A" w:rsidRDefault="00E377B0"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2A0D71" w14:textId="77777777" w:rsidR="00E377B0" w:rsidRPr="0052787A" w:rsidRDefault="00E377B0" w:rsidP="00CF4D6C">
            <w:pPr>
              <w:pStyle w:val="MsgTableBody"/>
              <w:jc w:val="center"/>
              <w:rPr>
                <w:noProof/>
              </w:rPr>
            </w:pPr>
            <w:r>
              <w:rPr>
                <w:noProof/>
              </w:rPr>
              <w:t>3</w:t>
            </w:r>
          </w:p>
        </w:tc>
      </w:tr>
      <w:tr w:rsidR="00E377B0" w:rsidRPr="0001097E" w14:paraId="471EB76E"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52787A" w:rsidRDefault="00E377B0"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52787A" w:rsidRDefault="0092433A" w:rsidP="00CF4D6C">
            <w:pPr>
              <w:pStyle w:val="MsgTableBody"/>
              <w:rPr>
                <w:noProof/>
              </w:rPr>
            </w:pPr>
            <w:r>
              <w:rPr>
                <w:noProof/>
              </w:rPr>
              <w:t>Recorded Gender</w:t>
            </w:r>
            <w:r w:rsidR="00E377B0">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28BC55A" w14:textId="77777777" w:rsidR="00E377B0" w:rsidRPr="0052787A" w:rsidRDefault="00E377B0" w:rsidP="00CF4D6C">
            <w:pPr>
              <w:pStyle w:val="MsgTableBody"/>
              <w:jc w:val="center"/>
              <w:rPr>
                <w:noProof/>
              </w:rPr>
            </w:pPr>
            <w:r>
              <w:rPr>
                <w:noProof/>
              </w:rPr>
              <w:t>3</w:t>
            </w:r>
          </w:p>
        </w:tc>
      </w:tr>
      <w:tr w:rsidR="00E377B0" w:rsidRPr="0001097E" w14:paraId="74E71B5C"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52787A" w:rsidRDefault="00E377B0"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DAA05A3" w14:textId="3305C67E" w:rsidR="00E377B0"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C6C618C" w14:textId="77777777" w:rsidR="00E377B0" w:rsidRPr="0052787A" w:rsidRDefault="00E377B0" w:rsidP="00CF4D6C">
            <w:pPr>
              <w:pStyle w:val="MsgTableBody"/>
              <w:jc w:val="center"/>
              <w:rPr>
                <w:noProof/>
              </w:rPr>
            </w:pPr>
            <w:r>
              <w:rPr>
                <w:noProof/>
              </w:rPr>
              <w:t>3</w:t>
            </w:r>
          </w:p>
        </w:tc>
      </w:tr>
      <w:tr w:rsidR="00D3774B" w14:paraId="01E1D3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E377B0">
        <w:trPr>
          <w:gridAfter w:val="1"/>
          <w:wAfter w:w="18" w:type="dxa"/>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0AA312C3" w:rsidR="00F6554D" w:rsidRPr="00EA3945" w:rsidRDefault="00846F30" w:rsidP="00846F30">
      <w:pPr>
        <w:pStyle w:val="Heading2"/>
        <w:numPr>
          <w:ilvl w:val="0"/>
          <w:numId w:val="0"/>
        </w:numPr>
        <w:ind w:left="1008" w:hanging="1008"/>
        <w:rPr>
          <w:noProof/>
        </w:rPr>
      </w:pPr>
      <w:bookmarkStart w:id="141" w:name="_Toc28956499"/>
      <w:r w:rsidRPr="00EA3945">
        <w:rPr>
          <w:rFonts w:cs="Times New Roman"/>
          <w:noProof/>
        </w:rPr>
        <w:t>4.5</w:t>
      </w:r>
      <w:r w:rsidRPr="00EA3945">
        <w:rPr>
          <w:rFonts w:cs="Times New Roman"/>
          <w:noProof/>
        </w:rPr>
        <w:tab/>
      </w:r>
      <w:r w:rsidR="00F6554D" w:rsidRPr="00EA3945">
        <w:rPr>
          <w:noProof/>
        </w:rPr>
        <w:t>General Segments</w:t>
      </w:r>
      <w:bookmarkEnd w:id="118"/>
      <w:bookmarkEnd w:id="119"/>
      <w:bookmarkEnd w:id="133"/>
      <w:bookmarkEnd w:id="141"/>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8FBB736" w:rsidR="00F6554D" w:rsidRPr="00EA3945" w:rsidRDefault="00846F30" w:rsidP="00846F30">
      <w:pPr>
        <w:pStyle w:val="Heading3"/>
        <w:numPr>
          <w:ilvl w:val="0"/>
          <w:numId w:val="0"/>
        </w:numPr>
        <w:tabs>
          <w:tab w:val="left" w:pos="720"/>
        </w:tabs>
      </w:pPr>
      <w:bookmarkStart w:id="142" w:name="_Toc348245069"/>
      <w:bookmarkStart w:id="143" w:name="_Toc348258380"/>
      <w:bookmarkStart w:id="144" w:name="_Toc348263498"/>
      <w:bookmarkStart w:id="145" w:name="_Toc348336871"/>
      <w:bookmarkStart w:id="146" w:name="_Toc348773824"/>
      <w:bookmarkStart w:id="147" w:name="_Ref358627650"/>
      <w:bookmarkStart w:id="148" w:name="_Toc359236191"/>
      <w:bookmarkStart w:id="149" w:name="_Toc496068652"/>
      <w:bookmarkStart w:id="150" w:name="_Toc498131064"/>
      <w:bookmarkStart w:id="151" w:name="_Toc538358"/>
      <w:bookmarkStart w:id="152" w:name="_Ref45705115"/>
      <w:bookmarkStart w:id="153" w:name="_Toc28956500"/>
      <w:r w:rsidRPr="00EA3945">
        <w:rPr>
          <w:rFonts w:cs="Times New Roman"/>
        </w:rPr>
        <w:t>4.5.1</w:t>
      </w:r>
      <w:r w:rsidRPr="00EA3945">
        <w:rPr>
          <w:rFonts w:cs="Times New Roman"/>
        </w:rPr>
        <w:tab/>
      </w:r>
      <w:r w:rsidR="00F6554D" w:rsidRPr="00EA3945">
        <w:t>ORC – Common Order Segment</w:t>
      </w:r>
      <w:bookmarkEnd w:id="142"/>
      <w:bookmarkEnd w:id="143"/>
      <w:bookmarkEnd w:id="144"/>
      <w:bookmarkEnd w:id="145"/>
      <w:bookmarkEnd w:id="146"/>
      <w:bookmarkEnd w:id="147"/>
      <w:bookmarkEnd w:id="148"/>
      <w:bookmarkEnd w:id="149"/>
      <w:bookmarkEnd w:id="150"/>
      <w:bookmarkEnd w:id="151"/>
      <w:bookmarkEnd w:id="152"/>
      <w:bookmarkEnd w:id="153"/>
      <w:r w:rsidR="00F6554D" w:rsidRPr="00EA3945">
        <w:fldChar w:fldCharType="begin"/>
      </w:r>
      <w:r w:rsidR="00F6554D" w:rsidRPr="00EA3945">
        <w:instrText xml:space="preserve"> XE "common order segment" </w:instrText>
      </w:r>
      <w:r w:rsidR="00F6554D" w:rsidRPr="00EA3945">
        <w:fldChar w:fldCharType="end"/>
      </w:r>
      <w:r w:rsidR="00F6554D" w:rsidRPr="00EA3945">
        <w:fldChar w:fldCharType="begin"/>
      </w:r>
      <w:r w:rsidR="00F6554D" w:rsidRPr="00EA3945">
        <w:instrText>xe “ORC”</w:instrText>
      </w:r>
      <w:r w:rsidR="00F6554D" w:rsidRPr="00EA3945">
        <w:fldChar w:fldCharType="end"/>
      </w:r>
      <w:r w:rsidR="00F6554D" w:rsidRPr="00EA3945">
        <w:fldChar w:fldCharType="begin"/>
      </w:r>
      <w:r w:rsidR="00F6554D" w:rsidRPr="00EA3945">
        <w:instrText>xe “Segments: ORC”</w:instrText>
      </w:r>
      <w:r w:rsidR="00F6554D"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54" w:name="ORC"/>
      <w:bookmarkEnd w:id="154"/>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000000">
            <w:pPr>
              <w:pStyle w:val="AttributeTableBody"/>
              <w:rPr>
                <w:rStyle w:val="HyperlinkTable"/>
                <w:szCs w:val="16"/>
              </w:rPr>
            </w:pPr>
            <w:hyperlink r:id="rId10"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EA3945" w:rsidRDefault="00000000">
            <w:pPr>
              <w:pStyle w:val="AttributeTableBody"/>
              <w:rPr>
                <w:rStyle w:val="HyperlinkTable"/>
                <w:noProof/>
                <w:szCs w:val="16"/>
              </w:rPr>
            </w:pPr>
            <w:hyperlink r:id="rId11"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EA3945" w:rsidRDefault="00000000">
            <w:pPr>
              <w:pStyle w:val="AttributeTableBody"/>
              <w:rPr>
                <w:rStyle w:val="HyperlinkTable"/>
                <w:noProof/>
                <w:szCs w:val="16"/>
              </w:rPr>
            </w:pPr>
            <w:hyperlink r:id="rId12"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EA3945" w:rsidRDefault="00000000" w:rsidP="00F448EB">
            <w:pPr>
              <w:pStyle w:val="AttributeTableBody"/>
              <w:rPr>
                <w:noProof/>
              </w:rPr>
            </w:pPr>
            <w:hyperlink r:id="rId13"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EA3945" w:rsidRDefault="00000000">
            <w:pPr>
              <w:pStyle w:val="AttributeTableBody"/>
              <w:rPr>
                <w:noProof/>
              </w:rPr>
            </w:pPr>
            <w:hyperlink r:id="rId14"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EA3945" w:rsidRDefault="00000000">
            <w:pPr>
              <w:pStyle w:val="AttributeTableBody"/>
              <w:rPr>
                <w:noProof/>
              </w:rPr>
            </w:pPr>
            <w:hyperlink r:id="rId15"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EA3945" w:rsidRDefault="00000000">
            <w:pPr>
              <w:pStyle w:val="AttributeTableBody"/>
              <w:rPr>
                <w:rStyle w:val="HyperlinkTable"/>
                <w:noProof/>
                <w:szCs w:val="16"/>
              </w:rPr>
            </w:pPr>
            <w:hyperlink r:id="rId16"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EA3945" w:rsidRDefault="00000000" w:rsidP="00F448EB">
            <w:pPr>
              <w:pStyle w:val="AttributeTableBody"/>
              <w:rPr>
                <w:noProof/>
              </w:rPr>
            </w:pPr>
            <w:hyperlink r:id="rId17"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EA3945" w:rsidRDefault="00000000">
            <w:pPr>
              <w:pStyle w:val="AttributeTableBody"/>
              <w:rPr>
                <w:rStyle w:val="HyperlinkTable"/>
                <w:noProof/>
                <w:szCs w:val="16"/>
              </w:rPr>
            </w:pPr>
            <w:hyperlink r:id="rId18"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EA3945" w:rsidRDefault="00000000">
            <w:pPr>
              <w:pStyle w:val="AttributeTableBody"/>
              <w:rPr>
                <w:noProof/>
              </w:rPr>
            </w:pPr>
            <w:hyperlink r:id="rId19"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EA3945" w:rsidRDefault="00000000">
            <w:pPr>
              <w:pStyle w:val="AttributeTableBody"/>
              <w:rPr>
                <w:rStyle w:val="HyperlinkTable"/>
                <w:noProof/>
                <w:szCs w:val="16"/>
              </w:rPr>
            </w:pPr>
            <w:hyperlink r:id="rId20"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EA3945" w:rsidRDefault="00000000">
            <w:pPr>
              <w:pStyle w:val="AttributeTableBody"/>
              <w:rPr>
                <w:rStyle w:val="HyperlinkTable"/>
                <w:noProof/>
                <w:szCs w:val="16"/>
              </w:rPr>
            </w:pPr>
            <w:hyperlink r:id="rId21"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EA3945" w:rsidRDefault="00000000">
            <w:pPr>
              <w:pStyle w:val="AttributeTableBody"/>
              <w:rPr>
                <w:noProof/>
              </w:rPr>
            </w:pPr>
            <w:hyperlink r:id="rId22"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5094FAC9" w:rsidR="00805E98" w:rsidRPr="00D3774B" w:rsidRDefault="00681648" w:rsidP="00B6045C">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242015" w:rsidRDefault="00000000" w:rsidP="000614BD">
            <w:pPr>
              <w:pStyle w:val="AttributeTableBody"/>
              <w:rPr>
                <w:rStyle w:val="HyperlinkTable"/>
              </w:rPr>
            </w:pPr>
            <w:hyperlink r:id="rId23"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2FB2C9FD" w:rsidR="00F6554D" w:rsidRPr="00EA3945" w:rsidRDefault="00846F30" w:rsidP="00846F30">
      <w:pPr>
        <w:pStyle w:val="NormalListAlpha"/>
        <w:numPr>
          <w:ilvl w:val="0"/>
          <w:numId w:val="0"/>
        </w:numPr>
        <w:tabs>
          <w:tab w:val="left" w:pos="1080"/>
        </w:tabs>
        <w:ind w:left="1296" w:hanging="288"/>
        <w:rPr>
          <w:noProof/>
        </w:rPr>
      </w:pPr>
      <w:r w:rsidRPr="00EA3945">
        <w:rPr>
          <w:noProof/>
        </w:rPr>
        <w:t>a)</w:t>
      </w:r>
      <w:r w:rsidRPr="00EA3945">
        <w:rPr>
          <w:noProof/>
        </w:rPr>
        <w:tab/>
      </w:r>
      <w:r w:rsidR="00F6554D" w:rsidRPr="00EA3945">
        <w:rPr>
          <w:noProof/>
        </w:rPr>
        <w:t>placer order groups</w:t>
      </w:r>
      <w:r w:rsidR="00F6554D" w:rsidRPr="00EA3945">
        <w:rPr>
          <w:noProof/>
        </w:rPr>
        <w:fldChar w:fldCharType="begin"/>
      </w:r>
      <w:r w:rsidR="00F6554D" w:rsidRPr="00EA3945">
        <w:rPr>
          <w:noProof/>
        </w:rPr>
        <w:instrText xml:space="preserve"> XE “placer order group” </w:instrText>
      </w:r>
      <w:r w:rsidR="00F6554D"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3B0AFDAE" w:rsidR="00F6554D" w:rsidRPr="00EA3945" w:rsidRDefault="00846F30" w:rsidP="00846F30">
      <w:pPr>
        <w:pStyle w:val="NormalListAlpha"/>
        <w:numPr>
          <w:ilvl w:val="0"/>
          <w:numId w:val="0"/>
        </w:numPr>
        <w:tabs>
          <w:tab w:val="left" w:pos="1080"/>
        </w:tabs>
        <w:ind w:left="1296" w:hanging="288"/>
        <w:rPr>
          <w:noProof/>
        </w:rPr>
      </w:pPr>
      <w:r w:rsidRPr="00EA3945">
        <w:rPr>
          <w:noProof/>
        </w:rPr>
        <w:t>b)</w:t>
      </w:r>
      <w:r w:rsidRPr="00EA3945">
        <w:rPr>
          <w:noProof/>
        </w:rPr>
        <w:tab/>
      </w:r>
      <w:r w:rsidR="00F6554D" w:rsidRPr="00EA3945">
        <w:rPr>
          <w:noProof/>
        </w:rPr>
        <w:t>duplicate fields</w:t>
      </w:r>
      <w:r w:rsidR="00F6554D" w:rsidRPr="00EA3945">
        <w:rPr>
          <w:noProof/>
        </w:rPr>
        <w:fldChar w:fldCharType="begin"/>
      </w:r>
      <w:r w:rsidR="00F6554D" w:rsidRPr="00EA3945">
        <w:rPr>
          <w:noProof/>
        </w:rPr>
        <w:instrText xml:space="preserve"> XE “duplicate fields” </w:instrText>
      </w:r>
      <w:r w:rsidR="00F6554D"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139AF739" w:rsidR="00F6554D" w:rsidRPr="00EA3945" w:rsidRDefault="00846F30" w:rsidP="00846F30">
      <w:pPr>
        <w:pStyle w:val="NormalListAlpha"/>
        <w:numPr>
          <w:ilvl w:val="0"/>
          <w:numId w:val="0"/>
        </w:numPr>
        <w:tabs>
          <w:tab w:val="left" w:pos="1080"/>
        </w:tabs>
        <w:ind w:left="1296" w:hanging="288"/>
        <w:rPr>
          <w:noProof/>
        </w:rPr>
      </w:pPr>
      <w:r w:rsidRPr="00EA3945">
        <w:rPr>
          <w:noProof/>
        </w:rPr>
        <w:t>c)</w:t>
      </w:r>
      <w:r w:rsidRPr="00EA3945">
        <w:rPr>
          <w:noProof/>
        </w:rPr>
        <w:tab/>
      </w:r>
      <w:r w:rsidR="00F6554D" w:rsidRPr="00EA3945">
        <w:rPr>
          <w:noProof/>
        </w:rPr>
        <w:t>parent/child – cancel, hold, discontinue</w:t>
      </w:r>
      <w:r w:rsidR="00F6554D" w:rsidRPr="00EA3945">
        <w:rPr>
          <w:noProof/>
        </w:rPr>
        <w:fldChar w:fldCharType="begin"/>
      </w:r>
      <w:r w:rsidR="00F6554D" w:rsidRPr="00EA3945">
        <w:rPr>
          <w:noProof/>
        </w:rPr>
        <w:instrText xml:space="preserve"> XE “parent/child” </w:instrText>
      </w:r>
      <w:r w:rsidR="00F6554D"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0B4FE899" w:rsidR="00F6554D" w:rsidRPr="00EA3945" w:rsidRDefault="00846F30" w:rsidP="00846F30">
      <w:pPr>
        <w:pStyle w:val="NormalListNumbered"/>
        <w:numPr>
          <w:ilvl w:val="0"/>
          <w:numId w:val="0"/>
        </w:numPr>
        <w:ind w:left="1728" w:hanging="360"/>
        <w:rPr>
          <w:noProof/>
        </w:rPr>
      </w:pPr>
      <w:r w:rsidRPr="00EA3945">
        <w:rPr>
          <w:noProof/>
        </w:rPr>
        <w:t>1)</w:t>
      </w:r>
      <w:r w:rsidRPr="00EA3945">
        <w:rPr>
          <w:noProof/>
        </w:rPr>
        <w:tab/>
      </w:r>
      <w:r w:rsidR="00F6554D" w:rsidRPr="00EA3945">
        <w:rPr>
          <w:noProof/>
        </w:rPr>
        <w:t>An EKG application receives an order for three EKGs on successive mornings.</w:t>
      </w:r>
    </w:p>
    <w:p w14:paraId="4EA25524" w14:textId="4D5D31E4" w:rsidR="00F6554D" w:rsidRPr="00EA3945" w:rsidRDefault="00846F30" w:rsidP="00846F30">
      <w:pPr>
        <w:pStyle w:val="NormalListNumbered"/>
        <w:numPr>
          <w:ilvl w:val="0"/>
          <w:numId w:val="0"/>
        </w:numPr>
        <w:ind w:left="1728" w:hanging="360"/>
        <w:rPr>
          <w:noProof/>
        </w:rPr>
      </w:pPr>
      <w:r w:rsidRPr="00EA3945">
        <w:rPr>
          <w:noProof/>
        </w:rPr>
        <w:t>2)</w:t>
      </w:r>
      <w:r w:rsidRPr="00EA3945">
        <w:rPr>
          <w:noProof/>
        </w:rPr>
        <w:tab/>
      </w:r>
      <w:r w:rsidR="00F6554D" w:rsidRPr="00EA3945">
        <w:rPr>
          <w:noProof/>
        </w:rPr>
        <w:t>The EKG application creates three child orders, one for each requested EKG.</w:t>
      </w:r>
      <w:r w:rsidR="00F6554D">
        <w:rPr>
          <w:noProof/>
        </w:rPr>
        <w:t>.</w:t>
      </w:r>
    </w:p>
    <w:p w14:paraId="44A92550" w14:textId="1E5210DA" w:rsidR="00F6554D" w:rsidRPr="00EA3945" w:rsidRDefault="00846F30" w:rsidP="00846F30">
      <w:pPr>
        <w:pStyle w:val="NormalListNumbered"/>
        <w:numPr>
          <w:ilvl w:val="0"/>
          <w:numId w:val="0"/>
        </w:numPr>
        <w:ind w:left="1728" w:hanging="360"/>
        <w:rPr>
          <w:noProof/>
        </w:rPr>
      </w:pPr>
      <w:r w:rsidRPr="00EA3945">
        <w:rPr>
          <w:noProof/>
        </w:rPr>
        <w:t>3)</w:t>
      </w:r>
      <w:r w:rsidRPr="00EA3945">
        <w:rPr>
          <w:noProof/>
        </w:rPr>
        <w:tab/>
      </w:r>
      <w:r w:rsidR="00F6554D" w:rsidRPr="00EA3945">
        <w:rPr>
          <w:noProof/>
        </w:rPr>
        <w:t xml:space="preserve">The first daily EKG has already been performed when a request is received to cancel the original parent order.  (The parent is beyond the point of cancellation.)   </w:t>
      </w:r>
    </w:p>
    <w:p w14:paraId="31B35C3E" w14:textId="41636CCF" w:rsidR="003577B1" w:rsidRDefault="00846F30" w:rsidP="00846F30">
      <w:pPr>
        <w:pStyle w:val="NormalListNumbered"/>
        <w:numPr>
          <w:ilvl w:val="0"/>
          <w:numId w:val="0"/>
        </w:numPr>
        <w:ind w:left="1728" w:hanging="360"/>
        <w:rPr>
          <w:noProof/>
        </w:rPr>
      </w:pPr>
      <w:r>
        <w:rPr>
          <w:noProof/>
        </w:rPr>
        <w:t>4)</w:t>
      </w:r>
      <w:r>
        <w:rPr>
          <w:noProof/>
        </w:rPr>
        <w:tab/>
      </w:r>
      <w:r w:rsidR="00F6554D"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C465623" w:rsidR="00DE31CF" w:rsidRDefault="00846F30" w:rsidP="00846F30">
      <w:pPr>
        <w:pStyle w:val="NormalListNumbered"/>
        <w:numPr>
          <w:ilvl w:val="0"/>
          <w:numId w:val="0"/>
        </w:numPr>
        <w:ind w:left="1440" w:hanging="360"/>
        <w:rPr>
          <w:noProof/>
        </w:rPr>
      </w:pPr>
      <w:r>
        <w:rPr>
          <w:rFonts w:ascii="Symbol" w:hAnsi="Symbol"/>
          <w:noProof/>
        </w:rPr>
        <w:t></w:t>
      </w:r>
      <w:r>
        <w:rPr>
          <w:rFonts w:ascii="Symbol" w:hAnsi="Symbol"/>
          <w:noProof/>
        </w:rPr>
        <w:tab/>
      </w:r>
      <w:r w:rsidR="00FF7159">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63A1ABBD" w:rsidR="00DE31CF" w:rsidRPr="003C56E9" w:rsidRDefault="00846F30" w:rsidP="00846F30">
      <w:pPr>
        <w:pStyle w:val="NormalListNumbered"/>
        <w:numPr>
          <w:ilvl w:val="0"/>
          <w:numId w:val="0"/>
        </w:numPr>
        <w:ind w:left="1440" w:hanging="360"/>
        <w:rPr>
          <w:noProof/>
        </w:rPr>
      </w:pPr>
      <w:r w:rsidRPr="003C56E9">
        <w:rPr>
          <w:rFonts w:ascii="Symbol" w:hAnsi="Symbol"/>
          <w:noProof/>
        </w:rPr>
        <w:t></w:t>
      </w:r>
      <w:r w:rsidRPr="003C56E9">
        <w:rPr>
          <w:rFonts w:ascii="Symbol" w:hAnsi="Symbol"/>
          <w:noProof/>
        </w:rPr>
        <w:tab/>
      </w:r>
      <w:r w:rsidR="001100BE">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76E5A96D" w:rsidR="00DE31CF" w:rsidRDefault="00846F30" w:rsidP="00846F30">
      <w:pPr>
        <w:pStyle w:val="NormalListNumbered"/>
        <w:numPr>
          <w:ilvl w:val="0"/>
          <w:numId w:val="0"/>
        </w:numPr>
        <w:ind w:left="1440" w:hanging="360"/>
        <w:rPr>
          <w:noProof/>
        </w:rPr>
      </w:pPr>
      <w:r>
        <w:rPr>
          <w:rFonts w:ascii="Symbol" w:hAnsi="Symbol"/>
          <w:noProof/>
        </w:rPr>
        <w:t></w:t>
      </w:r>
      <w:r>
        <w:rPr>
          <w:rFonts w:ascii="Symbol" w:hAnsi="Symbol"/>
          <w:noProof/>
        </w:rPr>
        <w:tab/>
      </w:r>
      <w:r w:rsidR="001100BE">
        <w:rPr>
          <w:noProof/>
        </w:rPr>
        <w:t>ORC</w:t>
      </w:r>
      <w:r w:rsidR="00D843B6">
        <w:rPr>
          <w:noProof/>
        </w:rPr>
        <w:t xml:space="preserve">-15 </w:t>
      </w:r>
      <w:r w:rsidR="001100BE">
        <w:rPr>
          <w:noProof/>
        </w:rPr>
        <w:t xml:space="preserve">Order Effective Date/Time </w:t>
      </w:r>
      <w:r w:rsidR="00D843B6">
        <w:rPr>
          <w:noProof/>
        </w:rPr>
        <w:t>–</w:t>
      </w:r>
      <w:r w:rsidR="001100BE">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575870A1" w:rsidR="00DE31CF" w:rsidRPr="003C56E9" w:rsidRDefault="00846F30" w:rsidP="00846F30">
      <w:pPr>
        <w:pStyle w:val="NormalListNumbered"/>
        <w:numPr>
          <w:ilvl w:val="0"/>
          <w:numId w:val="0"/>
        </w:numPr>
        <w:ind w:left="1440" w:hanging="360"/>
        <w:rPr>
          <w:noProof/>
        </w:rPr>
      </w:pPr>
      <w:r w:rsidRPr="003C56E9">
        <w:rPr>
          <w:rFonts w:ascii="Symbol" w:hAnsi="Symbol"/>
          <w:noProof/>
        </w:rPr>
        <w:t></w:t>
      </w:r>
      <w:r w:rsidRPr="003C56E9">
        <w:rPr>
          <w:rFonts w:ascii="Symbol" w:hAnsi="Symbol"/>
          <w:noProof/>
        </w:rPr>
        <w:tab/>
      </w:r>
      <w:r w:rsidR="00141D4C">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4DF1FBDF" w:rsidR="00351C1A" w:rsidRDefault="00846F30" w:rsidP="00846F30">
      <w:pPr>
        <w:pStyle w:val="NormalListNumbered"/>
        <w:numPr>
          <w:ilvl w:val="0"/>
          <w:numId w:val="0"/>
        </w:numPr>
        <w:ind w:left="1440" w:hanging="360"/>
        <w:rPr>
          <w:noProof/>
        </w:rPr>
      </w:pPr>
      <w:r>
        <w:rPr>
          <w:rFonts w:ascii="Symbol" w:hAnsi="Symbol"/>
          <w:noProof/>
        </w:rPr>
        <w:t></w:t>
      </w:r>
      <w:r>
        <w:rPr>
          <w:rFonts w:ascii="Symbol" w:hAnsi="Symbol"/>
          <w:noProof/>
        </w:rPr>
        <w:tab/>
      </w:r>
      <w:r w:rsidR="00305C38">
        <w:rPr>
          <w:noProof/>
        </w:rPr>
        <w:t xml:space="preserve">ORC-32 Advanced Beneficiary Notice Date </w:t>
      </w:r>
      <w:r w:rsidR="008E2158">
        <w:rPr>
          <w:noProof/>
        </w:rPr>
        <w:t>–</w:t>
      </w:r>
      <w:r w:rsidR="00305C38">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15829745" w:rsidR="00DE31CF" w:rsidRDefault="00846F30" w:rsidP="00846F30">
      <w:pPr>
        <w:pStyle w:val="NormalListNumbered"/>
        <w:numPr>
          <w:ilvl w:val="0"/>
          <w:numId w:val="0"/>
        </w:numPr>
        <w:ind w:left="1440" w:hanging="360"/>
        <w:rPr>
          <w:noProof/>
        </w:rPr>
      </w:pPr>
      <w:r>
        <w:rPr>
          <w:rFonts w:ascii="Symbol" w:hAnsi="Symbol"/>
          <w:noProof/>
        </w:rPr>
        <w:t></w:t>
      </w:r>
      <w:r>
        <w:rPr>
          <w:rFonts w:ascii="Symbol" w:hAnsi="Symbol"/>
          <w:noProof/>
        </w:rPr>
        <w:tab/>
      </w:r>
      <w:r w:rsidR="00B52C1F">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6F867D52" w:rsidR="003577B1" w:rsidRPr="00EA3945" w:rsidRDefault="00846F30" w:rsidP="00846F30">
      <w:pPr>
        <w:pStyle w:val="NormalListNumbered"/>
        <w:numPr>
          <w:ilvl w:val="0"/>
          <w:numId w:val="0"/>
        </w:numPr>
        <w:ind w:left="1440" w:hanging="360"/>
        <w:rPr>
          <w:noProof/>
        </w:rPr>
      </w:pPr>
      <w:r w:rsidRPr="00EA3945">
        <w:rPr>
          <w:rFonts w:ascii="Symbol" w:hAnsi="Symbol"/>
          <w:noProof/>
        </w:rPr>
        <w:t></w:t>
      </w:r>
      <w:r w:rsidRPr="00EA3945">
        <w:rPr>
          <w:rFonts w:ascii="Symbol" w:hAnsi="Symbol"/>
          <w:noProof/>
        </w:rPr>
        <w:tab/>
      </w:r>
      <w:r w:rsidR="00076D58">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608C364D" w:rsidR="00F6554D" w:rsidRPr="00D544F8" w:rsidRDefault="00846F30" w:rsidP="00846F30">
      <w:pPr>
        <w:pStyle w:val="Heading4"/>
        <w:numPr>
          <w:ilvl w:val="0"/>
          <w:numId w:val="0"/>
        </w:numPr>
        <w:tabs>
          <w:tab w:val="left" w:pos="2520"/>
        </w:tabs>
      </w:pPr>
      <w:bookmarkStart w:id="155" w:name="_Toc496068653"/>
      <w:bookmarkStart w:id="156" w:name="_Toc498131065"/>
      <w:r w:rsidRPr="00D544F8">
        <w:rPr>
          <w:rFonts w:cs="Times New Roman"/>
        </w:rPr>
        <w:t>4.5.1.0</w:t>
      </w:r>
      <w:r w:rsidRPr="00D544F8">
        <w:rPr>
          <w:rFonts w:cs="Times New Roman"/>
        </w:rPr>
        <w:tab/>
      </w:r>
      <w:r w:rsidR="00F6554D" w:rsidRPr="00D544F8">
        <w:t>ORC field definitions</w:t>
      </w:r>
      <w:bookmarkEnd w:id="155"/>
      <w:bookmarkEnd w:id="156"/>
      <w:r w:rsidR="00F6554D" w:rsidRPr="00D544F8">
        <w:fldChar w:fldCharType="begin"/>
      </w:r>
      <w:r w:rsidR="00F6554D" w:rsidRPr="00D544F8">
        <w:instrText xml:space="preserve"> XE "ORC – data element definitions" </w:instrText>
      </w:r>
      <w:r w:rsidR="00F6554D" w:rsidRPr="00D544F8">
        <w:fldChar w:fldCharType="end"/>
      </w:r>
    </w:p>
    <w:p w14:paraId="0E9201CB" w14:textId="28D97F6B" w:rsidR="00F6554D" w:rsidRPr="00EA3945" w:rsidRDefault="00846F30" w:rsidP="00846F30">
      <w:pPr>
        <w:pStyle w:val="Heading4"/>
        <w:numPr>
          <w:ilvl w:val="0"/>
          <w:numId w:val="0"/>
        </w:numPr>
        <w:tabs>
          <w:tab w:val="left" w:pos="2520"/>
        </w:tabs>
      </w:pPr>
      <w:bookmarkStart w:id="157" w:name="_Toc496068654"/>
      <w:bookmarkStart w:id="158" w:name="_Toc498131066"/>
      <w:bookmarkStart w:id="159" w:name="_Ref175021645"/>
      <w:bookmarkStart w:id="160" w:name="_Ref175021678"/>
      <w:r w:rsidRPr="00EA3945">
        <w:rPr>
          <w:rFonts w:cs="Times New Roman"/>
        </w:rPr>
        <w:t>4.5.1.1</w:t>
      </w:r>
      <w:r w:rsidRPr="00EA3945">
        <w:rPr>
          <w:rFonts w:cs="Times New Roman"/>
        </w:rPr>
        <w:tab/>
      </w:r>
      <w:r w:rsidR="00F6554D" w:rsidRPr="00EA3945">
        <w:t>ORC-1   Order Control</w:t>
      </w:r>
      <w:r w:rsidR="00F6554D" w:rsidRPr="00EA3945">
        <w:fldChar w:fldCharType="begin"/>
      </w:r>
      <w:r w:rsidR="00F6554D" w:rsidRPr="00EA3945">
        <w:instrText xml:space="preserve"> XE “order control” </w:instrText>
      </w:r>
      <w:r w:rsidR="00F6554D" w:rsidRPr="00EA3945">
        <w:fldChar w:fldCharType="end"/>
      </w:r>
      <w:r w:rsidR="00F6554D" w:rsidRPr="00EA3945">
        <w:t xml:space="preserve">   (ID)   00215</w:t>
      </w:r>
      <w:bookmarkEnd w:id="157"/>
      <w:bookmarkEnd w:id="158"/>
      <w:bookmarkEnd w:id="159"/>
      <w:bookmarkEnd w:id="160"/>
    </w:p>
    <w:p w14:paraId="125B7D20" w14:textId="31D328CF" w:rsidR="00F6554D" w:rsidRPr="00EA3945" w:rsidRDefault="00F6554D">
      <w:pPr>
        <w:pStyle w:val="NormalIndented"/>
        <w:rPr>
          <w:noProof/>
        </w:rPr>
      </w:pPr>
      <w:r w:rsidRPr="00EA3945">
        <w:rPr>
          <w:noProof/>
        </w:rPr>
        <w:t xml:space="preserve">Definition:  Determines the function of the order segment.  Refer to </w:t>
      </w:r>
      <w:bookmarkStart w:id="161" w:name="_Hlt490282388"/>
      <w:bookmarkEnd w:id="161"/>
      <w:r>
        <w:rPr>
          <w:szCs w:val="16"/>
        </w:rPr>
        <w:fldChar w:fldCharType="begin"/>
      </w:r>
      <w:r w:rsidR="009968AC">
        <w:rPr>
          <w:szCs w:val="16"/>
        </w:rPr>
        <w:instrText>HYPERLINK "E:\\V2\\v2.9 final Nov from Frank\\V29_CH02C_Tables.docx" \l "HL70119"</w:instrText>
      </w:r>
      <w:r>
        <w:rPr>
          <w:szCs w:val="16"/>
        </w:rPr>
      </w:r>
      <w:r>
        <w:rPr>
          <w:szCs w:val="16"/>
        </w:rPr>
        <w:fldChar w:fldCharType="separate"/>
      </w:r>
      <w:r w:rsidRPr="005A39A3">
        <w:rPr>
          <w:szCs w:val="16"/>
        </w:rPr>
        <w:t>H</w:t>
      </w:r>
      <w:bookmarkStart w:id="162" w:name="_Hlt483891711"/>
      <w:r w:rsidRPr="005A39A3">
        <w:rPr>
          <w:szCs w:val="16"/>
        </w:rPr>
        <w:t>L</w:t>
      </w:r>
      <w:bookmarkStart w:id="163" w:name="_Hlt483891874"/>
      <w:bookmarkEnd w:id="162"/>
      <w:r w:rsidRPr="005A39A3">
        <w:rPr>
          <w:szCs w:val="16"/>
        </w:rPr>
        <w:t>7</w:t>
      </w:r>
      <w:bookmarkEnd w:id="163"/>
      <w:r w:rsidRPr="005A39A3">
        <w:rPr>
          <w:szCs w:val="16"/>
        </w:rPr>
        <w:t xml:space="preserve"> </w:t>
      </w:r>
      <w:bookmarkStart w:id="164" w:name="_Hlt483891922"/>
      <w:r w:rsidRPr="005A39A3">
        <w:rPr>
          <w:szCs w:val="16"/>
        </w:rPr>
        <w:t>T</w:t>
      </w:r>
      <w:bookmarkStart w:id="165" w:name="_Hlt483891844"/>
      <w:bookmarkEnd w:id="164"/>
      <w:r w:rsidRPr="005A39A3">
        <w:rPr>
          <w:szCs w:val="16"/>
        </w:rPr>
        <w:t>a</w:t>
      </w:r>
      <w:bookmarkStart w:id="166" w:name="_Hlt483891765"/>
      <w:bookmarkEnd w:id="165"/>
      <w:r w:rsidRPr="005A39A3">
        <w:rPr>
          <w:szCs w:val="16"/>
        </w:rPr>
        <w:t>b</w:t>
      </w:r>
      <w:bookmarkEnd w:id="166"/>
      <w:r w:rsidRPr="005A39A3">
        <w:rPr>
          <w:szCs w:val="16"/>
        </w:rPr>
        <w:t>le 0119 – O</w:t>
      </w:r>
      <w:bookmarkStart w:id="167" w:name="_Hlt483892043"/>
      <w:r w:rsidRPr="005A39A3">
        <w:rPr>
          <w:szCs w:val="16"/>
        </w:rPr>
        <w:t>r</w:t>
      </w:r>
      <w:bookmarkEnd w:id="167"/>
      <w:r w:rsidRPr="005A39A3">
        <w:rPr>
          <w:szCs w:val="16"/>
        </w:rPr>
        <w:t>der Co</w:t>
      </w:r>
      <w:bookmarkStart w:id="168" w:name="_Hlt489773262"/>
      <w:r w:rsidRPr="005A39A3">
        <w:rPr>
          <w:szCs w:val="16"/>
        </w:rPr>
        <w:t>n</w:t>
      </w:r>
      <w:bookmarkEnd w:id="168"/>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4567594C" w:rsidR="00F6554D" w:rsidRPr="00EA3945" w:rsidRDefault="00846F30" w:rsidP="00846F30">
      <w:pPr>
        <w:pStyle w:val="NormalListAlpha"/>
        <w:numPr>
          <w:ilvl w:val="0"/>
          <w:numId w:val="0"/>
        </w:numPr>
        <w:ind w:left="1296" w:hanging="288"/>
        <w:rPr>
          <w:noProof/>
        </w:rPr>
      </w:pPr>
      <w:r w:rsidRPr="00EA3945">
        <w:rPr>
          <w:noProof/>
        </w:rPr>
        <w:t>a)</w:t>
      </w:r>
      <w:r w:rsidRPr="00EA3945">
        <w:rPr>
          <w:noProof/>
        </w:rPr>
        <w:tab/>
      </w:r>
      <w:r w:rsidR="00F6554D" w:rsidRPr="00EA3945">
        <w:rPr>
          <w:noProof/>
        </w:rPr>
        <w:t>event request –  Codes like "NW" (new order) and "CA" (cancel order request) are used to initiate an event .</w:t>
      </w:r>
      <w:r w:rsidR="00F6554D" w:rsidRPr="00EA3945">
        <w:rPr>
          <w:noProof/>
        </w:rPr>
        <w:fldChar w:fldCharType="begin"/>
      </w:r>
      <w:r w:rsidR="00F6554D" w:rsidRPr="00EA3945">
        <w:rPr>
          <w:noProof/>
        </w:rPr>
        <w:instrText xml:space="preserve"> XE “order control:event request” </w:instrText>
      </w:r>
      <w:r w:rsidR="00F6554D" w:rsidRPr="00EA3945">
        <w:rPr>
          <w:noProof/>
        </w:rPr>
        <w:fldChar w:fldCharType="end"/>
      </w:r>
    </w:p>
    <w:p w14:paraId="6191F325" w14:textId="32B7849D" w:rsidR="00F6554D" w:rsidRPr="00EA3945" w:rsidRDefault="00846F30" w:rsidP="00846F30">
      <w:pPr>
        <w:pStyle w:val="NormalListAlpha"/>
        <w:numPr>
          <w:ilvl w:val="0"/>
          <w:numId w:val="0"/>
        </w:numPr>
        <w:ind w:left="1296" w:hanging="288"/>
        <w:rPr>
          <w:noProof/>
        </w:rPr>
      </w:pPr>
      <w:r w:rsidRPr="00EA3945">
        <w:rPr>
          <w:noProof/>
        </w:rPr>
        <w:t>b)</w:t>
      </w:r>
      <w:r w:rsidRPr="00EA3945">
        <w:rPr>
          <w:noProof/>
        </w:rPr>
        <w:tab/>
      </w:r>
      <w:r w:rsidR="00F6554D" w:rsidRPr="00EA3945">
        <w:rPr>
          <w:noProof/>
        </w:rPr>
        <w:t>event acknowledgment – Codes like "OK" (order accepted) and "CR" (canceled as requested) are used to reply to the event request .</w:t>
      </w:r>
      <w:r w:rsidR="00F6554D" w:rsidRPr="00EA3945">
        <w:rPr>
          <w:noProof/>
        </w:rPr>
        <w:fldChar w:fldCharType="begin"/>
      </w:r>
      <w:r w:rsidR="00F6554D" w:rsidRPr="00EA3945">
        <w:rPr>
          <w:noProof/>
        </w:rPr>
        <w:instrText xml:space="preserve"> XE “order control:event acknowledgment” </w:instrText>
      </w:r>
      <w:r w:rsidR="00F6554D" w:rsidRPr="00EA3945">
        <w:rPr>
          <w:noProof/>
        </w:rPr>
        <w:fldChar w:fldCharType="end"/>
      </w:r>
    </w:p>
    <w:p w14:paraId="3729C0A9" w14:textId="594E7A52" w:rsidR="00F6554D" w:rsidRPr="00EA3945" w:rsidRDefault="00846F30" w:rsidP="00846F30">
      <w:pPr>
        <w:pStyle w:val="NormalListAlpha"/>
        <w:numPr>
          <w:ilvl w:val="0"/>
          <w:numId w:val="0"/>
        </w:numPr>
        <w:ind w:left="1296" w:hanging="288"/>
        <w:rPr>
          <w:noProof/>
        </w:rPr>
      </w:pPr>
      <w:r w:rsidRPr="00EA3945">
        <w:rPr>
          <w:noProof/>
        </w:rPr>
        <w:t>c)</w:t>
      </w:r>
      <w:r w:rsidRPr="00EA3945">
        <w:rPr>
          <w:noProof/>
        </w:rPr>
        <w:tab/>
      </w:r>
      <w:r w:rsidR="00F6554D" w:rsidRPr="00EA3945">
        <w:rPr>
          <w:noProof/>
        </w:rPr>
        <w:t xml:space="preserve">event notification – Codes like "OC" (order canceled) and "OD" (order discontinued) are used to notify other applications that an event has occurred.  No application reply is necessary. </w:t>
      </w:r>
      <w:r w:rsidR="00F6554D" w:rsidRPr="00EA3945">
        <w:rPr>
          <w:noProof/>
        </w:rPr>
        <w:fldChar w:fldCharType="begin"/>
      </w:r>
      <w:r w:rsidR="00F6554D" w:rsidRPr="00EA3945">
        <w:rPr>
          <w:noProof/>
        </w:rPr>
        <w:instrText xml:space="preserve"> XE “order control:event notification” </w:instrText>
      </w:r>
      <w:r w:rsidR="00F6554D" w:rsidRPr="00EA3945">
        <w:rPr>
          <w:noProof/>
        </w:rPr>
        <w:fldChar w:fldCharType="end"/>
      </w:r>
    </w:p>
    <w:p w14:paraId="57D0F4A6" w14:textId="77777777" w:rsidR="00F6554D" w:rsidRPr="00EA3945" w:rsidRDefault="00F6554D">
      <w:pPr>
        <w:pStyle w:val="NormalIndented"/>
        <w:rPr>
          <w:noProof/>
        </w:rPr>
      </w:pPr>
      <w:r w:rsidRPr="00EA3945">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EA3945" w:rsidRDefault="00F6554D">
      <w:pPr>
        <w:pStyle w:val="NormalIndented"/>
        <w:rPr>
          <w:noProof/>
        </w:rPr>
      </w:pPr>
      <w:r w:rsidRPr="00EA3945">
        <w:rPr>
          <w:noProof/>
        </w:rPr>
        <w:t xml:space="preserve">Refer </w:t>
      </w:r>
      <w:hyperlink r:id="rId24" w:anchor="HL70119" w:history="1">
        <w:r w:rsidRPr="00EA3945">
          <w:rPr>
            <w:szCs w:val="16"/>
          </w:rPr>
          <w:t>HL7 Table 0119 – Order Control Codes</w:t>
        </w:r>
      </w:hyperlink>
      <w:r>
        <w:rPr>
          <w:noProof/>
        </w:rPr>
        <w:t xml:space="preserve"> in Chapter 2C, Code Tables</w:t>
      </w:r>
      <w:r w:rsidRPr="00EA3945">
        <w:rPr>
          <w:i/>
          <w:noProof/>
        </w:rPr>
        <w:t>.</w:t>
      </w:r>
    </w:p>
    <w:p w14:paraId="658FC1D8" w14:textId="1CE5A0F0" w:rsidR="00F6554D" w:rsidRPr="00EA3945" w:rsidRDefault="00846F30" w:rsidP="00846F30">
      <w:pPr>
        <w:pStyle w:val="Heading4"/>
        <w:numPr>
          <w:ilvl w:val="0"/>
          <w:numId w:val="0"/>
        </w:numPr>
        <w:tabs>
          <w:tab w:val="left" w:pos="2520"/>
        </w:tabs>
      </w:pPr>
      <w:bookmarkStart w:id="169" w:name="_Toc496068656"/>
      <w:bookmarkStart w:id="170" w:name="_Toc498131067"/>
      <w:bookmarkStart w:id="171" w:name="_Ref233450983"/>
      <w:r w:rsidRPr="00EA3945">
        <w:rPr>
          <w:rFonts w:cs="Times New Roman"/>
        </w:rPr>
        <w:t>4.5.1.2</w:t>
      </w:r>
      <w:r w:rsidRPr="00EA3945">
        <w:rPr>
          <w:rFonts w:cs="Times New Roman"/>
        </w:rPr>
        <w:tab/>
      </w:r>
      <w:r w:rsidR="00F6554D" w:rsidRPr="00EA3945">
        <w:t xml:space="preserve">ORC-2   </w:t>
      </w:r>
      <w:bookmarkStart w:id="172" w:name="_Ref379943794"/>
      <w:r w:rsidR="00F6554D" w:rsidRPr="00EA3945">
        <w:t>Placer Order Number</w:t>
      </w:r>
      <w:r w:rsidR="00F6554D" w:rsidRPr="00EA3945">
        <w:fldChar w:fldCharType="begin"/>
      </w:r>
      <w:r w:rsidR="00F6554D" w:rsidRPr="00EA3945">
        <w:instrText xml:space="preserve"> XE “placer order number” </w:instrText>
      </w:r>
      <w:r w:rsidR="00F6554D" w:rsidRPr="00EA3945">
        <w:fldChar w:fldCharType="end"/>
      </w:r>
      <w:r w:rsidR="00F6554D" w:rsidRPr="00EA3945">
        <w:t xml:space="preserve">   (EI)   00216</w:t>
      </w:r>
      <w:bookmarkEnd w:id="169"/>
      <w:bookmarkEnd w:id="170"/>
      <w:bookmarkEnd w:id="171"/>
      <w:bookmarkEnd w:id="172"/>
    </w:p>
    <w:p w14:paraId="570C6A36" w14:textId="77777777" w:rsidR="00F6554D" w:rsidRDefault="00F6554D" w:rsidP="00257C89">
      <w:pPr>
        <w:pStyle w:val="Components"/>
      </w:pPr>
      <w:bookmarkStart w:id="173" w:name="EIComponent"/>
      <w:r>
        <w:t>Components:  &lt;Entity Identifier (ST)&gt; ^ &lt;Namespace ID (IS)&gt; ^ &lt;Universal ID (ST)&gt; ^ &lt;Universal ID Type (ID)&gt;</w:t>
      </w:r>
      <w:bookmarkEnd w:id="173"/>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6A42B9FA" w:rsidR="00F6554D" w:rsidRPr="00EA3945" w:rsidRDefault="00846F30" w:rsidP="00846F30">
      <w:pPr>
        <w:pStyle w:val="NormalListAlpha"/>
        <w:numPr>
          <w:ilvl w:val="0"/>
          <w:numId w:val="0"/>
        </w:numPr>
        <w:tabs>
          <w:tab w:val="left" w:pos="1080"/>
        </w:tabs>
        <w:ind w:left="1296" w:hanging="288"/>
        <w:rPr>
          <w:noProof/>
        </w:rPr>
      </w:pPr>
      <w:r w:rsidRPr="00EA3945">
        <w:rPr>
          <w:noProof/>
        </w:rPr>
        <w:t>a)</w:t>
      </w:r>
      <w:r w:rsidRPr="00EA3945">
        <w:rPr>
          <w:noProof/>
        </w:rPr>
        <w:tab/>
      </w:r>
      <w:r w:rsidR="00F6554D" w:rsidRPr="00EA3945">
        <w:rPr>
          <w:noProof/>
        </w:rPr>
        <w:t xml:space="preserve">in </w:t>
      </w:r>
      <w:r w:rsidR="00F6554D" w:rsidRPr="00EA3945">
        <w:rPr>
          <w:rStyle w:val="ReferenceAttribute"/>
          <w:noProof/>
        </w:rPr>
        <w:t>ORC-1-order control</w:t>
      </w:r>
      <w:r w:rsidR="00F6554D" w:rsidRPr="00EA3945">
        <w:rPr>
          <w:noProof/>
        </w:rPr>
        <w:t xml:space="preserve"> value of RO, following an RU replacement;</w:t>
      </w:r>
    </w:p>
    <w:p w14:paraId="7491DE09" w14:textId="7E24F11C" w:rsidR="00F6554D" w:rsidRPr="00EA3945" w:rsidRDefault="00846F30" w:rsidP="00846F30">
      <w:pPr>
        <w:pStyle w:val="NormalListAlpha"/>
        <w:numPr>
          <w:ilvl w:val="0"/>
          <w:numId w:val="0"/>
        </w:numPr>
        <w:tabs>
          <w:tab w:val="left" w:pos="1080"/>
        </w:tabs>
        <w:ind w:left="1296" w:hanging="288"/>
        <w:rPr>
          <w:noProof/>
        </w:rPr>
      </w:pPr>
      <w:r w:rsidRPr="00EA3945">
        <w:rPr>
          <w:noProof/>
        </w:rPr>
        <w:t>b)</w:t>
      </w:r>
      <w:r w:rsidRPr="00EA3945">
        <w:rPr>
          <w:noProof/>
        </w:rPr>
        <w:tab/>
      </w:r>
      <w:r w:rsidR="00F6554D" w:rsidRPr="00EA3945">
        <w:rPr>
          <w:noProof/>
        </w:rPr>
        <w:t xml:space="preserve">in </w:t>
      </w:r>
      <w:r w:rsidR="00F6554D" w:rsidRPr="00EA3945">
        <w:rPr>
          <w:rStyle w:val="ReferenceAttribute"/>
          <w:noProof/>
        </w:rPr>
        <w:t>ORC-1-order control</w:t>
      </w:r>
      <w:r w:rsidR="00F6554D" w:rsidRPr="00EA3945">
        <w:rPr>
          <w:noProof/>
        </w:rPr>
        <w:t xml:space="preserve"> value of CH (child orders); and</w:t>
      </w:r>
    </w:p>
    <w:p w14:paraId="1AFFF80E" w14:textId="5DBB8688" w:rsidR="00F6554D" w:rsidRPr="00EA3945" w:rsidRDefault="00846F30" w:rsidP="00846F30">
      <w:pPr>
        <w:pStyle w:val="NormalListAlpha"/>
        <w:numPr>
          <w:ilvl w:val="0"/>
          <w:numId w:val="0"/>
        </w:numPr>
        <w:tabs>
          <w:tab w:val="left" w:pos="1080"/>
        </w:tabs>
        <w:ind w:left="1296" w:hanging="288"/>
        <w:rPr>
          <w:noProof/>
        </w:rPr>
      </w:pPr>
      <w:r w:rsidRPr="00EA3945">
        <w:rPr>
          <w:noProof/>
        </w:rPr>
        <w:t>c)</w:t>
      </w:r>
      <w:r w:rsidRPr="00EA3945">
        <w:rPr>
          <w:noProof/>
        </w:rPr>
        <w:tab/>
      </w:r>
      <w:r w:rsidR="00F6554D" w:rsidRPr="00EA3945">
        <w:rPr>
          <w:noProof/>
        </w:rPr>
        <w:t xml:space="preserve">in </w:t>
      </w:r>
      <w:r w:rsidR="00F6554D" w:rsidRPr="00EA3945">
        <w:rPr>
          <w:rStyle w:val="ReferenceAttribute"/>
          <w:noProof/>
        </w:rPr>
        <w:t>ORC-1-order control</w:t>
      </w:r>
      <w:r w:rsidR="00F6554D"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1A376DE8" w:rsidR="00F6554D" w:rsidRPr="00EA3945" w:rsidRDefault="00846F30" w:rsidP="00846F30">
      <w:pPr>
        <w:pStyle w:val="Heading4"/>
        <w:numPr>
          <w:ilvl w:val="0"/>
          <w:numId w:val="0"/>
        </w:numPr>
        <w:tabs>
          <w:tab w:val="left" w:pos="2520"/>
        </w:tabs>
      </w:pPr>
      <w:bookmarkStart w:id="174" w:name="_Toc496068657"/>
      <w:bookmarkStart w:id="175" w:name="_Toc498131068"/>
      <w:r w:rsidRPr="00EA3945">
        <w:rPr>
          <w:rFonts w:cs="Times New Roman"/>
        </w:rPr>
        <w:t>4.5.1.3</w:t>
      </w:r>
      <w:r w:rsidRPr="00EA3945">
        <w:rPr>
          <w:rFonts w:cs="Times New Roman"/>
        </w:rPr>
        <w:tab/>
      </w:r>
      <w:r w:rsidR="00F6554D" w:rsidRPr="00EA3945">
        <w:t xml:space="preserve">ORC-3   </w:t>
      </w:r>
      <w:bookmarkStart w:id="176" w:name="_Ref379943844"/>
      <w:r w:rsidR="00F6554D" w:rsidRPr="00EA3945">
        <w:t>Filler Order Number</w:t>
      </w:r>
      <w:r w:rsidR="00F6554D" w:rsidRPr="00EA3945">
        <w:fldChar w:fldCharType="begin"/>
      </w:r>
      <w:r w:rsidR="00F6554D" w:rsidRPr="00EA3945">
        <w:instrText xml:space="preserve"> XE “filler order number” </w:instrText>
      </w:r>
      <w:r w:rsidR="00F6554D" w:rsidRPr="00EA3945">
        <w:fldChar w:fldCharType="end"/>
      </w:r>
      <w:r w:rsidR="00F6554D" w:rsidRPr="00EA3945">
        <w:t xml:space="preserve">   (EI)   00217</w:t>
      </w:r>
      <w:bookmarkEnd w:id="174"/>
      <w:bookmarkEnd w:id="175"/>
      <w:bookmarkEnd w:id="176"/>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16BF0679" w:rsidR="00F6554D" w:rsidRPr="00EA3945" w:rsidRDefault="00846F30" w:rsidP="00846F30">
      <w:pPr>
        <w:pStyle w:val="Heading4"/>
        <w:numPr>
          <w:ilvl w:val="0"/>
          <w:numId w:val="0"/>
        </w:numPr>
        <w:tabs>
          <w:tab w:val="left" w:pos="2520"/>
        </w:tabs>
      </w:pPr>
      <w:bookmarkStart w:id="177" w:name="_Toc496068658"/>
      <w:bookmarkStart w:id="178" w:name="_Toc498131069"/>
      <w:r w:rsidRPr="00EA3945">
        <w:rPr>
          <w:rFonts w:cs="Times New Roman"/>
        </w:rPr>
        <w:t>4.5.1.4</w:t>
      </w:r>
      <w:r w:rsidRPr="00EA3945">
        <w:rPr>
          <w:rFonts w:cs="Times New Roman"/>
        </w:rPr>
        <w:tab/>
      </w:r>
      <w:r w:rsidR="00F6554D" w:rsidRPr="00EA3945">
        <w:t xml:space="preserve">ORC-4   Placer </w:t>
      </w:r>
      <w:r w:rsidR="00C375F5">
        <w:t xml:space="preserve">Order </w:t>
      </w:r>
      <w:r w:rsidR="00F6554D" w:rsidRPr="00EA3945">
        <w:t>Group Number</w:t>
      </w:r>
      <w:r w:rsidR="00F6554D" w:rsidRPr="00EA3945">
        <w:fldChar w:fldCharType="begin"/>
      </w:r>
      <w:r w:rsidR="00F6554D" w:rsidRPr="00EA3945">
        <w:instrText xml:space="preserve"> XE “placer group number” </w:instrText>
      </w:r>
      <w:r w:rsidR="00F6554D" w:rsidRPr="00EA3945">
        <w:fldChar w:fldCharType="end"/>
      </w:r>
      <w:r w:rsidR="00F6554D" w:rsidRPr="00EA3945">
        <w:t xml:space="preserve">   (EI)   00218</w:t>
      </w:r>
      <w:bookmarkEnd w:id="177"/>
      <w:bookmarkEnd w:id="178"/>
    </w:p>
    <w:p w14:paraId="3F65ECD6" w14:textId="5704AC7D" w:rsidR="00F6554D" w:rsidRDefault="00166D40" w:rsidP="00257C89">
      <w:pPr>
        <w:pStyle w:val="Components"/>
      </w:pPr>
      <w:bookmarkStart w:id="179" w:name="EIPComponent"/>
      <w:r>
        <w:t>Components</w:t>
      </w:r>
      <w:r w:rsidR="00F6554D">
        <w:t>:  &lt;Entity Identifier (ST)&gt; &amp; &lt;Namespace ID (IS)&gt; &amp; &lt;Universal ID (ST)&gt; &amp; &lt;Universal ID Type (ID)&gt;</w:t>
      </w:r>
    </w:p>
    <w:bookmarkEnd w:id="179"/>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43E7F694" w:rsidR="00F6554D" w:rsidRPr="00EA3945" w:rsidRDefault="00846F30" w:rsidP="00846F30">
      <w:pPr>
        <w:pStyle w:val="Heading4"/>
        <w:numPr>
          <w:ilvl w:val="0"/>
          <w:numId w:val="0"/>
        </w:numPr>
        <w:tabs>
          <w:tab w:val="left" w:pos="2520"/>
        </w:tabs>
      </w:pPr>
      <w:bookmarkStart w:id="180" w:name="_Toc496068659"/>
      <w:bookmarkStart w:id="181" w:name="_Toc498131070"/>
      <w:r w:rsidRPr="00EA3945">
        <w:rPr>
          <w:rFonts w:cs="Times New Roman"/>
        </w:rPr>
        <w:t>4.5.1.5</w:t>
      </w:r>
      <w:r w:rsidRPr="00EA3945">
        <w:rPr>
          <w:rFonts w:cs="Times New Roman"/>
        </w:rPr>
        <w:tab/>
      </w:r>
      <w:r w:rsidR="00F6554D" w:rsidRPr="00EA3945">
        <w:t>ORC-5   Order Status</w:t>
      </w:r>
      <w:r w:rsidR="00F6554D" w:rsidRPr="00EA3945">
        <w:fldChar w:fldCharType="begin"/>
      </w:r>
      <w:r w:rsidR="00F6554D" w:rsidRPr="00EA3945">
        <w:instrText xml:space="preserve"> XE “order status” </w:instrText>
      </w:r>
      <w:r w:rsidR="00F6554D" w:rsidRPr="00EA3945">
        <w:fldChar w:fldCharType="end"/>
      </w:r>
      <w:r w:rsidR="00F6554D" w:rsidRPr="00EA3945">
        <w:t xml:space="preserve">   (ID)   00219</w:t>
      </w:r>
      <w:bookmarkEnd w:id="180"/>
      <w:bookmarkEnd w:id="181"/>
    </w:p>
    <w:p w14:paraId="6B7F0B6C" w14:textId="2A29C299" w:rsidR="00F6554D" w:rsidRPr="00EA3945" w:rsidRDefault="00F6554D">
      <w:pPr>
        <w:pStyle w:val="NormalIndented"/>
        <w:rPr>
          <w:noProof/>
        </w:rPr>
      </w:pPr>
      <w:r w:rsidRPr="00EA3945">
        <w:rPr>
          <w:noProof/>
        </w:rPr>
        <w:t xml:space="preserve">Definition:  This field specifies the status of an order.  Refer to </w:t>
      </w:r>
      <w:hyperlink r:id="rId25"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EA3945" w:rsidRDefault="00F6554D">
      <w:pPr>
        <w:pStyle w:val="NormalIndented"/>
        <w:rPr>
          <w:noProof/>
        </w:rPr>
      </w:pPr>
      <w:r w:rsidRPr="00EA3945">
        <w:rPr>
          <w:noProof/>
        </w:rPr>
        <w:t xml:space="preserve">Although </w:t>
      </w:r>
      <w:hyperlink r:id="rId26" w:anchor="HL70038" w:history="1">
        <w:r w:rsidRPr="00EA3945">
          <w:rPr>
            <w:noProof/>
            <w:szCs w:val="16"/>
          </w:rPr>
          <w:t>HL7 Table 0038 – Order status</w:t>
        </w:r>
      </w:hyperlink>
      <w:r w:rsidRPr="00EA3945">
        <w:rPr>
          <w:noProof/>
        </w:rPr>
        <w:t xml:space="preserve"> contains many of the same values contained in </w:t>
      </w:r>
      <w:hyperlink r:id="rId27"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1C0ED079" w:rsidR="00F6554D" w:rsidRPr="00EA3945" w:rsidRDefault="00846F30" w:rsidP="00846F30">
      <w:pPr>
        <w:pStyle w:val="Heading4"/>
        <w:numPr>
          <w:ilvl w:val="0"/>
          <w:numId w:val="0"/>
        </w:numPr>
        <w:tabs>
          <w:tab w:val="left" w:pos="2520"/>
        </w:tabs>
      </w:pPr>
      <w:bookmarkStart w:id="182" w:name="HL70038"/>
      <w:bookmarkStart w:id="183" w:name="_Toc496068660"/>
      <w:bookmarkStart w:id="184" w:name="_Toc498131071"/>
      <w:bookmarkEnd w:id="182"/>
      <w:r w:rsidRPr="00EA3945">
        <w:rPr>
          <w:rFonts w:cs="Times New Roman"/>
        </w:rPr>
        <w:t>4.5.1.6</w:t>
      </w:r>
      <w:r w:rsidRPr="00EA3945">
        <w:rPr>
          <w:rFonts w:cs="Times New Roman"/>
        </w:rPr>
        <w:tab/>
      </w:r>
      <w:r w:rsidR="00F6554D" w:rsidRPr="00EA3945">
        <w:t>ORC-6   Response Flag</w:t>
      </w:r>
      <w:r w:rsidR="00F6554D" w:rsidRPr="00EA3945">
        <w:fldChar w:fldCharType="begin"/>
      </w:r>
      <w:r w:rsidR="00F6554D" w:rsidRPr="00EA3945">
        <w:instrText xml:space="preserve"> XE “response flag” </w:instrText>
      </w:r>
      <w:r w:rsidR="00F6554D" w:rsidRPr="00EA3945">
        <w:fldChar w:fldCharType="end"/>
      </w:r>
      <w:r w:rsidR="00F6554D" w:rsidRPr="00EA3945">
        <w:t xml:space="preserve">   (ID)   00220</w:t>
      </w:r>
      <w:bookmarkEnd w:id="183"/>
      <w:bookmarkEnd w:id="184"/>
    </w:p>
    <w:p w14:paraId="06108267" w14:textId="26394A09"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28"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4D9FA5D" w:rsidR="00F6554D" w:rsidRPr="00EA3945" w:rsidRDefault="00846F30" w:rsidP="00846F30">
      <w:pPr>
        <w:pStyle w:val="Heading4"/>
        <w:numPr>
          <w:ilvl w:val="0"/>
          <w:numId w:val="0"/>
        </w:numPr>
        <w:tabs>
          <w:tab w:val="left" w:pos="2520"/>
        </w:tabs>
      </w:pPr>
      <w:bookmarkStart w:id="185" w:name="HL70121"/>
      <w:bookmarkStart w:id="186" w:name="_Toc496068661"/>
      <w:bookmarkStart w:id="187" w:name="_Toc498131072"/>
      <w:bookmarkEnd w:id="185"/>
      <w:r w:rsidRPr="00EA3945">
        <w:rPr>
          <w:rFonts w:cs="Times New Roman"/>
        </w:rPr>
        <w:t>4.5.1.7</w:t>
      </w:r>
      <w:r w:rsidRPr="00EA3945">
        <w:rPr>
          <w:rFonts w:cs="Times New Roman"/>
        </w:rPr>
        <w:tab/>
      </w:r>
      <w:r w:rsidR="00F6554D" w:rsidRPr="00EA3945">
        <w:t>ORC-7   Quantity/Timing</w:t>
      </w:r>
      <w:bookmarkEnd w:id="186"/>
      <w:bookmarkEnd w:id="187"/>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1CD8DF6" w:rsidR="00F6554D" w:rsidRPr="00EA3945" w:rsidRDefault="00846F30" w:rsidP="00846F30">
      <w:pPr>
        <w:pStyle w:val="Heading4"/>
        <w:numPr>
          <w:ilvl w:val="0"/>
          <w:numId w:val="0"/>
        </w:numPr>
        <w:tabs>
          <w:tab w:val="left" w:pos="2520"/>
        </w:tabs>
      </w:pPr>
      <w:bookmarkStart w:id="188" w:name="_Toc496068662"/>
      <w:bookmarkStart w:id="189" w:name="_Toc498131073"/>
      <w:r w:rsidRPr="00EA3945">
        <w:rPr>
          <w:rFonts w:cs="Times New Roman"/>
        </w:rPr>
        <w:t>4.5.1.8</w:t>
      </w:r>
      <w:r w:rsidRPr="00EA3945">
        <w:rPr>
          <w:rFonts w:cs="Times New Roman"/>
        </w:rPr>
        <w:tab/>
      </w:r>
      <w:r w:rsidR="00F6554D" w:rsidRPr="00EA3945">
        <w:t>ORC-8   Parent</w:t>
      </w:r>
      <w:r w:rsidR="00F6554D">
        <w:t xml:space="preserve"> Order</w:t>
      </w:r>
      <w:r w:rsidR="00F6554D" w:rsidRPr="00EA3945">
        <w:fldChar w:fldCharType="begin"/>
      </w:r>
      <w:r w:rsidR="00F6554D" w:rsidRPr="00EA3945">
        <w:instrText xml:space="preserve"> XE “parent</w:instrText>
      </w:r>
      <w:r w:rsidR="00F6554D">
        <w:instrText xml:space="preserve"> order</w:instrText>
      </w:r>
      <w:r w:rsidR="00F6554D" w:rsidRPr="00EA3945">
        <w:instrText xml:space="preserve">” </w:instrText>
      </w:r>
      <w:r w:rsidR="00F6554D" w:rsidRPr="00EA3945">
        <w:fldChar w:fldCharType="end"/>
      </w:r>
      <w:r w:rsidR="00F6554D" w:rsidRPr="00EA3945">
        <w:t xml:space="preserve">   (EIP)   00222</w:t>
      </w:r>
      <w:bookmarkEnd w:id="188"/>
      <w:bookmarkEnd w:id="189"/>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6CCBF61" w:rsidR="00F6554D" w:rsidRPr="00EA3945" w:rsidRDefault="00846F30" w:rsidP="00846F30">
      <w:pPr>
        <w:pStyle w:val="Heading4"/>
        <w:numPr>
          <w:ilvl w:val="0"/>
          <w:numId w:val="0"/>
        </w:numPr>
        <w:tabs>
          <w:tab w:val="left" w:pos="2520"/>
        </w:tabs>
      </w:pPr>
      <w:bookmarkStart w:id="190" w:name="_Toc496068663"/>
      <w:bookmarkStart w:id="191" w:name="_Toc498131074"/>
      <w:r w:rsidRPr="00EA3945">
        <w:rPr>
          <w:rFonts w:cs="Times New Roman"/>
        </w:rPr>
        <w:t>4.5.1.9</w:t>
      </w:r>
      <w:r w:rsidRPr="00EA3945">
        <w:rPr>
          <w:rFonts w:cs="Times New Roman"/>
        </w:rPr>
        <w:tab/>
      </w:r>
      <w:r w:rsidR="00F6554D" w:rsidRPr="00EA3945">
        <w:t xml:space="preserve">ORC-9   Date/Time of </w:t>
      </w:r>
      <w:r w:rsidR="00D341D5">
        <w:t>Order Event</w:t>
      </w:r>
      <w:r w:rsidR="00F6554D" w:rsidRPr="00EA3945">
        <w:fldChar w:fldCharType="begin"/>
      </w:r>
      <w:r w:rsidR="00F6554D" w:rsidRPr="00EA3945">
        <w:instrText xml:space="preserve"> XE “date/time of transaction” </w:instrText>
      </w:r>
      <w:r w:rsidR="00F6554D" w:rsidRPr="00EA3945">
        <w:fldChar w:fldCharType="end"/>
      </w:r>
      <w:r w:rsidR="00F6554D" w:rsidRPr="00EA3945">
        <w:t xml:space="preserve">   (DTM)   00223</w:t>
      </w:r>
      <w:bookmarkEnd w:id="190"/>
      <w:bookmarkEnd w:id="191"/>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5594EB85" w:rsidR="00F6554D" w:rsidRPr="00EA3945" w:rsidRDefault="00846F30" w:rsidP="00846F30">
      <w:pPr>
        <w:pStyle w:val="Heading4"/>
        <w:numPr>
          <w:ilvl w:val="0"/>
          <w:numId w:val="0"/>
        </w:numPr>
        <w:tabs>
          <w:tab w:val="left" w:pos="2520"/>
        </w:tabs>
      </w:pPr>
      <w:bookmarkStart w:id="192" w:name="_Toc496068664"/>
      <w:bookmarkStart w:id="193" w:name="_Toc498131075"/>
      <w:r w:rsidRPr="00EA3945">
        <w:rPr>
          <w:rFonts w:cs="Times New Roman"/>
        </w:rPr>
        <w:t>4.5.1.10</w:t>
      </w:r>
      <w:r w:rsidRPr="00EA3945">
        <w:rPr>
          <w:rFonts w:cs="Times New Roman"/>
        </w:rPr>
        <w:tab/>
      </w:r>
      <w:r w:rsidR="00F6554D" w:rsidRPr="00EA3945">
        <w:t>ORC-10   Entered By</w:t>
      </w:r>
      <w:r w:rsidR="00F6554D" w:rsidRPr="00EA3945">
        <w:fldChar w:fldCharType="begin"/>
      </w:r>
      <w:r w:rsidR="00F6554D" w:rsidRPr="00EA3945">
        <w:instrText xml:space="preserve"> XE “entered by” </w:instrText>
      </w:r>
      <w:r w:rsidR="00F6554D" w:rsidRPr="00EA3945">
        <w:fldChar w:fldCharType="end"/>
      </w:r>
      <w:r w:rsidR="00F6554D" w:rsidRPr="00EA3945">
        <w:t xml:space="preserve">   (XCN)   00224</w:t>
      </w:r>
      <w:bookmarkEnd w:id="192"/>
      <w:bookmarkEnd w:id="193"/>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08589A2C" w:rsidR="00F6554D" w:rsidRPr="00EA3945" w:rsidRDefault="00846F30" w:rsidP="00846F30">
      <w:pPr>
        <w:pStyle w:val="Heading4"/>
        <w:numPr>
          <w:ilvl w:val="0"/>
          <w:numId w:val="0"/>
        </w:numPr>
        <w:tabs>
          <w:tab w:val="left" w:pos="2520"/>
        </w:tabs>
      </w:pPr>
      <w:bookmarkStart w:id="194" w:name="_Toc496068665"/>
      <w:bookmarkStart w:id="195" w:name="_Toc498131076"/>
      <w:r w:rsidRPr="00EA3945">
        <w:rPr>
          <w:rFonts w:cs="Times New Roman"/>
        </w:rPr>
        <w:t>4.5.1.11</w:t>
      </w:r>
      <w:r w:rsidRPr="00EA3945">
        <w:rPr>
          <w:rFonts w:cs="Times New Roman"/>
        </w:rPr>
        <w:tab/>
      </w:r>
      <w:r w:rsidR="00F6554D" w:rsidRPr="00EA3945">
        <w:t>ORC-11   Verified By</w:t>
      </w:r>
      <w:r w:rsidR="00F6554D" w:rsidRPr="00EA3945">
        <w:fldChar w:fldCharType="begin"/>
      </w:r>
      <w:r w:rsidR="00F6554D" w:rsidRPr="00EA3945">
        <w:instrText xml:space="preserve"> XE “verified by” </w:instrText>
      </w:r>
      <w:r w:rsidR="00F6554D" w:rsidRPr="00EA3945">
        <w:fldChar w:fldCharType="end"/>
      </w:r>
      <w:r w:rsidR="00F6554D" w:rsidRPr="00EA3945">
        <w:t xml:space="preserve">   (XCN)   00225</w:t>
      </w:r>
      <w:bookmarkEnd w:id="194"/>
      <w:bookmarkEnd w:id="195"/>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E03F9CC" w:rsidR="00F6554D" w:rsidRPr="00EA3945" w:rsidRDefault="00846F30" w:rsidP="00846F30">
      <w:pPr>
        <w:pStyle w:val="Heading4"/>
        <w:numPr>
          <w:ilvl w:val="0"/>
          <w:numId w:val="0"/>
        </w:numPr>
        <w:tabs>
          <w:tab w:val="left" w:pos="2520"/>
        </w:tabs>
      </w:pPr>
      <w:bookmarkStart w:id="196" w:name="_Toc496068666"/>
      <w:bookmarkStart w:id="197" w:name="_Toc498131077"/>
      <w:r w:rsidRPr="00EA3945">
        <w:rPr>
          <w:rFonts w:cs="Times New Roman"/>
        </w:rPr>
        <w:t>4.5.1.12</w:t>
      </w:r>
      <w:r w:rsidRPr="00EA3945">
        <w:rPr>
          <w:rFonts w:cs="Times New Roman"/>
        </w:rPr>
        <w:tab/>
      </w:r>
      <w:r w:rsidR="00F6554D" w:rsidRPr="00EA3945">
        <w:t>ORC-12   Ordering Provider</w:t>
      </w:r>
      <w:r w:rsidR="00F6554D" w:rsidRPr="00EA3945">
        <w:fldChar w:fldCharType="begin"/>
      </w:r>
      <w:r w:rsidR="00F6554D" w:rsidRPr="00EA3945">
        <w:instrText xml:space="preserve"> XE “ordering provider” </w:instrText>
      </w:r>
      <w:r w:rsidR="00F6554D" w:rsidRPr="00EA3945">
        <w:fldChar w:fldCharType="end"/>
      </w:r>
      <w:r w:rsidR="00F6554D" w:rsidRPr="00EA3945">
        <w:t xml:space="preserve">   (XCN)   00226</w:t>
      </w:r>
      <w:bookmarkEnd w:id="196"/>
      <w:bookmarkEnd w:id="197"/>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26669C94" w:rsidR="00F6554D" w:rsidRPr="00EA3945" w:rsidRDefault="00846F30" w:rsidP="00846F30">
      <w:pPr>
        <w:pStyle w:val="Heading4"/>
        <w:numPr>
          <w:ilvl w:val="0"/>
          <w:numId w:val="0"/>
        </w:numPr>
        <w:tabs>
          <w:tab w:val="left" w:pos="2520"/>
        </w:tabs>
      </w:pPr>
      <w:bookmarkStart w:id="198" w:name="_Toc496068667"/>
      <w:bookmarkStart w:id="199" w:name="_Toc498131078"/>
      <w:r w:rsidRPr="00EA3945">
        <w:rPr>
          <w:rFonts w:cs="Times New Roman"/>
        </w:rPr>
        <w:t>4.5.1.13</w:t>
      </w:r>
      <w:r w:rsidRPr="00EA3945">
        <w:rPr>
          <w:rFonts w:cs="Times New Roman"/>
        </w:rPr>
        <w:tab/>
      </w:r>
      <w:r w:rsidR="00F6554D" w:rsidRPr="00EA3945">
        <w:t>ORC-13   Enterer's Location</w:t>
      </w:r>
      <w:r w:rsidR="00F6554D" w:rsidRPr="00EA3945">
        <w:fldChar w:fldCharType="begin"/>
      </w:r>
      <w:r w:rsidR="00F6554D" w:rsidRPr="00EA3945">
        <w:instrText xml:space="preserve"> XE “enterer’s location” </w:instrText>
      </w:r>
      <w:r w:rsidR="00F6554D" w:rsidRPr="00EA3945">
        <w:fldChar w:fldCharType="end"/>
      </w:r>
      <w:r w:rsidR="00F6554D" w:rsidRPr="00EA3945">
        <w:t xml:space="preserve">   (PL)   00227</w:t>
      </w:r>
      <w:bookmarkEnd w:id="198"/>
      <w:bookmarkEnd w:id="199"/>
      <w:r w:rsidR="00F6554D" w:rsidRPr="00EA3945">
        <w:t xml:space="preserve"> </w:t>
      </w:r>
    </w:p>
    <w:p w14:paraId="1A47FAAC" w14:textId="77777777" w:rsidR="00F6554D" w:rsidRDefault="00F6554D" w:rsidP="00257C89">
      <w:pPr>
        <w:pStyle w:val="Components"/>
      </w:pPr>
      <w:bookmarkStart w:id="20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0"/>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0E16F618" w:rsidR="00F6554D" w:rsidRPr="00EA3945" w:rsidRDefault="00846F30" w:rsidP="00846F30">
      <w:pPr>
        <w:pStyle w:val="Heading4"/>
        <w:numPr>
          <w:ilvl w:val="0"/>
          <w:numId w:val="0"/>
        </w:numPr>
        <w:tabs>
          <w:tab w:val="left" w:pos="2520"/>
        </w:tabs>
      </w:pPr>
      <w:bookmarkStart w:id="201" w:name="_Toc496068668"/>
      <w:bookmarkStart w:id="202" w:name="_Toc498131079"/>
      <w:r w:rsidRPr="00EA3945">
        <w:rPr>
          <w:rFonts w:cs="Times New Roman"/>
        </w:rPr>
        <w:t>4.5.1.14</w:t>
      </w:r>
      <w:r w:rsidRPr="00EA3945">
        <w:rPr>
          <w:rFonts w:cs="Times New Roman"/>
        </w:rPr>
        <w:tab/>
      </w:r>
      <w:r w:rsidR="00F6554D" w:rsidRPr="00EA3945">
        <w:t>ORC-14   Call Back Phone Number</w:t>
      </w:r>
      <w:r w:rsidR="00F6554D" w:rsidRPr="00EA3945">
        <w:fldChar w:fldCharType="begin"/>
      </w:r>
      <w:r w:rsidR="00F6554D" w:rsidRPr="00EA3945">
        <w:instrText xml:space="preserve"> XE “call back phone number” </w:instrText>
      </w:r>
      <w:r w:rsidR="00F6554D" w:rsidRPr="00EA3945">
        <w:fldChar w:fldCharType="end"/>
      </w:r>
      <w:r w:rsidR="00F6554D" w:rsidRPr="00EA3945">
        <w:t xml:space="preserve">   (XTN)   00228</w:t>
      </w:r>
      <w:bookmarkEnd w:id="201"/>
      <w:bookmarkEnd w:id="202"/>
      <w:r w:rsidR="00F6554D" w:rsidRPr="00EA3945">
        <w:t xml:space="preserve"> </w:t>
      </w:r>
    </w:p>
    <w:p w14:paraId="6516D118" w14:textId="77777777" w:rsidR="00F6554D" w:rsidRDefault="00F6554D" w:rsidP="00257C89">
      <w:pPr>
        <w:pStyle w:val="Components"/>
      </w:pPr>
      <w:bookmarkStart w:id="203"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03"/>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3FFDE381" w:rsidR="00F6554D" w:rsidRPr="00EA3945" w:rsidRDefault="00846F30" w:rsidP="00846F30">
      <w:pPr>
        <w:pStyle w:val="Heading4"/>
        <w:numPr>
          <w:ilvl w:val="0"/>
          <w:numId w:val="0"/>
        </w:numPr>
        <w:tabs>
          <w:tab w:val="left" w:pos="2520"/>
        </w:tabs>
      </w:pPr>
      <w:bookmarkStart w:id="204" w:name="_Toc496068669"/>
      <w:bookmarkStart w:id="205" w:name="_Toc498131080"/>
      <w:r w:rsidRPr="00EA3945">
        <w:rPr>
          <w:rFonts w:cs="Times New Roman"/>
        </w:rPr>
        <w:t>4.5.1.15</w:t>
      </w:r>
      <w:r w:rsidRPr="00EA3945">
        <w:rPr>
          <w:rFonts w:cs="Times New Roman"/>
        </w:rPr>
        <w:tab/>
      </w:r>
      <w:r w:rsidR="00F6554D" w:rsidRPr="00EA3945">
        <w:t>ORC-15   Order Effective Date/Time</w:t>
      </w:r>
      <w:r w:rsidR="00F6554D" w:rsidRPr="00EA3945">
        <w:fldChar w:fldCharType="begin"/>
      </w:r>
      <w:r w:rsidR="00F6554D" w:rsidRPr="00EA3945">
        <w:instrText xml:space="preserve"> XE “order effective date/time” </w:instrText>
      </w:r>
      <w:r w:rsidR="00F6554D" w:rsidRPr="00EA3945">
        <w:fldChar w:fldCharType="end"/>
      </w:r>
      <w:r w:rsidR="00F6554D" w:rsidRPr="00EA3945">
        <w:t xml:space="preserve">   (DTM)   00229</w:t>
      </w:r>
      <w:bookmarkEnd w:id="204"/>
      <w:bookmarkEnd w:id="205"/>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5D5E831" w:rsidR="00F6554D" w:rsidRPr="00EA3945" w:rsidRDefault="00846F30" w:rsidP="00846F30">
      <w:pPr>
        <w:pStyle w:val="Heading4"/>
        <w:numPr>
          <w:ilvl w:val="0"/>
          <w:numId w:val="0"/>
        </w:numPr>
        <w:tabs>
          <w:tab w:val="left" w:pos="2520"/>
        </w:tabs>
      </w:pPr>
      <w:bookmarkStart w:id="206" w:name="_Toc496068670"/>
      <w:bookmarkStart w:id="207" w:name="_Toc498131081"/>
      <w:r w:rsidRPr="00EA3945">
        <w:rPr>
          <w:rFonts w:cs="Times New Roman"/>
        </w:rPr>
        <w:t>4.5.1.16</w:t>
      </w:r>
      <w:r w:rsidRPr="00EA3945">
        <w:rPr>
          <w:rFonts w:cs="Times New Roman"/>
        </w:rPr>
        <w:tab/>
      </w:r>
      <w:r w:rsidR="00F6554D" w:rsidRPr="00EA3945">
        <w:t>ORC-16   Order Control Code Reason</w:t>
      </w:r>
      <w:r w:rsidR="00F6554D" w:rsidRPr="00EA3945">
        <w:fldChar w:fldCharType="begin"/>
      </w:r>
      <w:r w:rsidR="00F6554D" w:rsidRPr="00EA3945">
        <w:instrText xml:space="preserve"> XE “order control code reason” </w:instrText>
      </w:r>
      <w:r w:rsidR="00F6554D" w:rsidRPr="00EA3945">
        <w:fldChar w:fldCharType="end"/>
      </w:r>
      <w:r w:rsidR="00F6554D" w:rsidRPr="00EA3945">
        <w:t xml:space="preserve">   (CWE)   00230</w:t>
      </w:r>
      <w:bookmarkEnd w:id="206"/>
      <w:bookmarkEnd w:id="207"/>
    </w:p>
    <w:p w14:paraId="41DFEADB" w14:textId="77777777" w:rsidR="00F6554D" w:rsidRDefault="00F6554D" w:rsidP="00257C89">
      <w:pPr>
        <w:pStyle w:val="Components"/>
        <w:rPr>
          <w:noProof/>
        </w:rPr>
      </w:pPr>
      <w:bookmarkStart w:id="20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8"/>
    </w:p>
    <w:p w14:paraId="46419EF0" w14:textId="09773394"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29"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EA3945" w:rsidRDefault="00F448EB" w:rsidP="00F448EB">
      <w:pPr>
        <w:pStyle w:val="NormalIndented"/>
        <w:rPr>
          <w:noProof/>
        </w:rPr>
      </w:pPr>
      <w:r w:rsidRPr="00EA3945">
        <w:rPr>
          <w:noProof/>
        </w:rPr>
        <w:t xml:space="preserve">Refer </w:t>
      </w:r>
      <w:hyperlink r:id="rId30"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0A4AE23D" w:rsidR="00F6554D" w:rsidRPr="00EA3945" w:rsidRDefault="00846F30" w:rsidP="00846F30">
      <w:pPr>
        <w:pStyle w:val="Heading4"/>
        <w:numPr>
          <w:ilvl w:val="0"/>
          <w:numId w:val="0"/>
        </w:numPr>
        <w:tabs>
          <w:tab w:val="left" w:pos="2520"/>
        </w:tabs>
      </w:pPr>
      <w:bookmarkStart w:id="209" w:name="_Toc496068671"/>
      <w:bookmarkStart w:id="210" w:name="_Toc498131082"/>
      <w:r w:rsidRPr="00EA3945">
        <w:rPr>
          <w:rFonts w:cs="Times New Roman"/>
        </w:rPr>
        <w:t>4.5.1.17</w:t>
      </w:r>
      <w:r w:rsidRPr="00EA3945">
        <w:rPr>
          <w:rFonts w:cs="Times New Roman"/>
        </w:rPr>
        <w:tab/>
      </w:r>
      <w:r w:rsidR="00F6554D" w:rsidRPr="00EA3945">
        <w:t>ORC-17   Entering Organization</w:t>
      </w:r>
      <w:r w:rsidR="00F6554D" w:rsidRPr="00EA3945">
        <w:fldChar w:fldCharType="begin"/>
      </w:r>
      <w:r w:rsidR="00F6554D" w:rsidRPr="00EA3945">
        <w:instrText xml:space="preserve"> XE “entering organization” </w:instrText>
      </w:r>
      <w:r w:rsidR="00F6554D" w:rsidRPr="00EA3945">
        <w:fldChar w:fldCharType="end"/>
      </w:r>
      <w:r w:rsidR="00F6554D" w:rsidRPr="00EA3945">
        <w:t xml:space="preserve">   (CWE)   00231</w:t>
      </w:r>
      <w:bookmarkEnd w:id="209"/>
      <w:bookmarkEnd w:id="210"/>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4D9939CA" w:rsidR="00F6554D" w:rsidRPr="00EA3945" w:rsidRDefault="00846F30" w:rsidP="00846F30">
      <w:pPr>
        <w:pStyle w:val="Heading4"/>
        <w:numPr>
          <w:ilvl w:val="0"/>
          <w:numId w:val="0"/>
        </w:numPr>
        <w:tabs>
          <w:tab w:val="left" w:pos="2520"/>
        </w:tabs>
      </w:pPr>
      <w:bookmarkStart w:id="211" w:name="_Toc496068672"/>
      <w:bookmarkStart w:id="212" w:name="_Toc498131083"/>
      <w:r w:rsidRPr="00EA3945">
        <w:rPr>
          <w:rFonts w:cs="Times New Roman"/>
        </w:rPr>
        <w:t>4.5.1.18</w:t>
      </w:r>
      <w:r w:rsidRPr="00EA3945">
        <w:rPr>
          <w:rFonts w:cs="Times New Roman"/>
        </w:rPr>
        <w:tab/>
      </w:r>
      <w:r w:rsidR="00F6554D" w:rsidRPr="00EA3945">
        <w:t>ORC-18   Entering Device</w:t>
      </w:r>
      <w:r w:rsidR="00F6554D" w:rsidRPr="00EA3945">
        <w:fldChar w:fldCharType="begin"/>
      </w:r>
      <w:r w:rsidR="00F6554D" w:rsidRPr="00EA3945">
        <w:instrText xml:space="preserve"> XE “entering device” </w:instrText>
      </w:r>
      <w:r w:rsidR="00F6554D" w:rsidRPr="00EA3945">
        <w:fldChar w:fldCharType="end"/>
      </w:r>
      <w:r w:rsidR="00F6554D" w:rsidRPr="00EA3945">
        <w:t xml:space="preserve">   (CWE)   00232</w:t>
      </w:r>
      <w:bookmarkEnd w:id="211"/>
      <w:bookmarkEnd w:id="212"/>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553E2EE0" w:rsidR="00F6554D" w:rsidRPr="00EA3945" w:rsidRDefault="00846F30" w:rsidP="00846F30">
      <w:pPr>
        <w:pStyle w:val="Heading4"/>
        <w:numPr>
          <w:ilvl w:val="0"/>
          <w:numId w:val="0"/>
        </w:numPr>
        <w:tabs>
          <w:tab w:val="left" w:pos="2520"/>
        </w:tabs>
      </w:pPr>
      <w:bookmarkStart w:id="213" w:name="_Toc496068673"/>
      <w:bookmarkStart w:id="214" w:name="_Toc498131084"/>
      <w:r w:rsidRPr="00EA3945">
        <w:rPr>
          <w:rFonts w:cs="Times New Roman"/>
        </w:rPr>
        <w:t>4.5.1.19</w:t>
      </w:r>
      <w:r w:rsidRPr="00EA3945">
        <w:rPr>
          <w:rFonts w:cs="Times New Roman"/>
        </w:rPr>
        <w:tab/>
      </w:r>
      <w:r w:rsidR="00F6554D" w:rsidRPr="00EA3945">
        <w:t>ORC-19   Action By</w:t>
      </w:r>
      <w:r w:rsidR="00F6554D" w:rsidRPr="00EA3945">
        <w:fldChar w:fldCharType="begin"/>
      </w:r>
      <w:r w:rsidR="00F6554D" w:rsidRPr="00EA3945">
        <w:instrText xml:space="preserve"> XE “action by” </w:instrText>
      </w:r>
      <w:r w:rsidR="00F6554D" w:rsidRPr="00EA3945">
        <w:fldChar w:fldCharType="end"/>
      </w:r>
      <w:r w:rsidR="00F6554D" w:rsidRPr="00EA3945">
        <w:t xml:space="preserve">   (XCN)   00233</w:t>
      </w:r>
      <w:bookmarkEnd w:id="213"/>
      <w:bookmarkEnd w:id="214"/>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6206E8E" w:rsidR="00F6554D" w:rsidRPr="00EA3945" w:rsidRDefault="00846F30" w:rsidP="00846F30">
      <w:pPr>
        <w:pStyle w:val="Heading4"/>
        <w:numPr>
          <w:ilvl w:val="0"/>
          <w:numId w:val="0"/>
        </w:numPr>
        <w:tabs>
          <w:tab w:val="left" w:pos="2520"/>
        </w:tabs>
      </w:pPr>
      <w:bookmarkStart w:id="215" w:name="_Toc496068674"/>
      <w:bookmarkStart w:id="216" w:name="_Toc498131085"/>
      <w:r w:rsidRPr="00EA3945">
        <w:rPr>
          <w:rFonts w:cs="Times New Roman"/>
        </w:rPr>
        <w:t>4.5.1.20</w:t>
      </w:r>
      <w:r w:rsidRPr="00EA3945">
        <w:rPr>
          <w:rFonts w:cs="Times New Roman"/>
        </w:rPr>
        <w:tab/>
      </w:r>
      <w:r w:rsidR="00F6554D" w:rsidRPr="00EA3945">
        <w:t>ORC-20   Advanced Beneficiary Notice Code</w:t>
      </w:r>
      <w:r w:rsidR="00F6554D" w:rsidRPr="00EA3945">
        <w:fldChar w:fldCharType="begin"/>
      </w:r>
      <w:r w:rsidR="00F6554D" w:rsidRPr="00EA3945">
        <w:instrText xml:space="preserve"> XE “advanced beneficiary notice code” </w:instrText>
      </w:r>
      <w:r w:rsidR="00F6554D" w:rsidRPr="00EA3945">
        <w:fldChar w:fldCharType="end"/>
      </w:r>
      <w:r w:rsidR="00F6554D" w:rsidRPr="00EA3945">
        <w:t xml:space="preserve">   (CWE)   01310</w:t>
      </w:r>
      <w:bookmarkEnd w:id="215"/>
      <w:bookmarkEnd w:id="216"/>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1"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12197815" w:rsidR="00F6554D" w:rsidRPr="00EA3945" w:rsidRDefault="00846F30" w:rsidP="00846F30">
      <w:pPr>
        <w:pStyle w:val="Heading4"/>
        <w:numPr>
          <w:ilvl w:val="0"/>
          <w:numId w:val="0"/>
        </w:numPr>
        <w:tabs>
          <w:tab w:val="left" w:pos="2520"/>
        </w:tabs>
      </w:pPr>
      <w:bookmarkStart w:id="217" w:name="HL70339"/>
      <w:bookmarkStart w:id="218" w:name="_Toc496068675"/>
      <w:bookmarkStart w:id="219" w:name="_Toc498131086"/>
      <w:bookmarkEnd w:id="217"/>
      <w:r w:rsidRPr="00EA3945">
        <w:rPr>
          <w:rFonts w:cs="Times New Roman"/>
        </w:rPr>
        <w:t>4.5.1.21</w:t>
      </w:r>
      <w:r w:rsidRPr="00EA3945">
        <w:rPr>
          <w:rFonts w:cs="Times New Roman"/>
        </w:rPr>
        <w:tab/>
      </w:r>
      <w:r w:rsidR="00F6554D" w:rsidRPr="00EA3945">
        <w:t>ORC-21   Ordering Facility Name</w:t>
      </w:r>
      <w:r w:rsidR="00F6554D" w:rsidRPr="00EA3945">
        <w:fldChar w:fldCharType="begin"/>
      </w:r>
      <w:r w:rsidR="00F6554D" w:rsidRPr="00EA3945">
        <w:instrText xml:space="preserve"> XE “ordering facility name” </w:instrText>
      </w:r>
      <w:r w:rsidR="00F6554D" w:rsidRPr="00EA3945">
        <w:fldChar w:fldCharType="end"/>
      </w:r>
      <w:r w:rsidR="00F6554D" w:rsidRPr="00EA3945">
        <w:t xml:space="preserve">   (XON)   01311</w:t>
      </w:r>
      <w:bookmarkEnd w:id="218"/>
      <w:bookmarkEnd w:id="219"/>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B94AF64" w:rsidR="00F6554D" w:rsidRPr="00EA3945" w:rsidRDefault="00846F30" w:rsidP="00846F30">
      <w:pPr>
        <w:pStyle w:val="Heading4"/>
        <w:numPr>
          <w:ilvl w:val="0"/>
          <w:numId w:val="0"/>
        </w:numPr>
        <w:tabs>
          <w:tab w:val="left" w:pos="2520"/>
        </w:tabs>
      </w:pPr>
      <w:bookmarkStart w:id="220" w:name="_Toc496068676"/>
      <w:bookmarkStart w:id="221" w:name="_Toc498131087"/>
      <w:r w:rsidRPr="00EA3945">
        <w:rPr>
          <w:rFonts w:cs="Times New Roman"/>
        </w:rPr>
        <w:t>4.5.1.22</w:t>
      </w:r>
      <w:r w:rsidRPr="00EA3945">
        <w:rPr>
          <w:rFonts w:cs="Times New Roman"/>
        </w:rPr>
        <w:tab/>
      </w:r>
      <w:r w:rsidR="00F6554D" w:rsidRPr="00EA3945">
        <w:t>ORC-22   Ordering Facility Address</w:t>
      </w:r>
      <w:r w:rsidR="00F6554D" w:rsidRPr="00EA3945">
        <w:fldChar w:fldCharType="begin"/>
      </w:r>
      <w:r w:rsidR="00F6554D" w:rsidRPr="00EA3945">
        <w:instrText xml:space="preserve"> XE “ordering facility address” </w:instrText>
      </w:r>
      <w:r w:rsidR="00F6554D" w:rsidRPr="00EA3945">
        <w:fldChar w:fldCharType="end"/>
      </w:r>
      <w:r w:rsidR="00F6554D" w:rsidRPr="00EA3945">
        <w:t xml:space="preserve">   (XAD)   01312</w:t>
      </w:r>
      <w:bookmarkEnd w:id="220"/>
      <w:bookmarkEnd w:id="221"/>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5BBCF876" w:rsidR="00F6554D" w:rsidRPr="00EA3945" w:rsidRDefault="00846F30" w:rsidP="00846F30">
      <w:pPr>
        <w:pStyle w:val="Heading4"/>
        <w:numPr>
          <w:ilvl w:val="0"/>
          <w:numId w:val="0"/>
        </w:numPr>
        <w:tabs>
          <w:tab w:val="left" w:pos="2520"/>
        </w:tabs>
      </w:pPr>
      <w:bookmarkStart w:id="222" w:name="_Toc496068677"/>
      <w:bookmarkStart w:id="223" w:name="_Toc498131088"/>
      <w:r w:rsidRPr="00EA3945">
        <w:rPr>
          <w:rFonts w:cs="Times New Roman"/>
        </w:rPr>
        <w:t>4.5.1.23</w:t>
      </w:r>
      <w:r w:rsidRPr="00EA3945">
        <w:rPr>
          <w:rFonts w:cs="Times New Roman"/>
        </w:rPr>
        <w:tab/>
      </w:r>
      <w:r w:rsidR="00F6554D" w:rsidRPr="00EA3945">
        <w:t>ORC-23   Ordering Facility Phone Number</w:t>
      </w:r>
      <w:r w:rsidR="00F6554D" w:rsidRPr="00EA3945">
        <w:fldChar w:fldCharType="begin"/>
      </w:r>
      <w:r w:rsidR="00F6554D" w:rsidRPr="00EA3945">
        <w:instrText xml:space="preserve"> XE “ordering facility phone number” </w:instrText>
      </w:r>
      <w:r w:rsidR="00F6554D" w:rsidRPr="00EA3945">
        <w:fldChar w:fldCharType="end"/>
      </w:r>
      <w:r w:rsidR="00F6554D" w:rsidRPr="00EA3945">
        <w:t xml:space="preserve">   (XTN)   01313</w:t>
      </w:r>
      <w:bookmarkEnd w:id="222"/>
      <w:bookmarkEnd w:id="223"/>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4EB39DE3" w:rsidR="00F6554D" w:rsidRPr="00EA3945" w:rsidRDefault="00846F30" w:rsidP="00846F30">
      <w:pPr>
        <w:pStyle w:val="Heading4"/>
        <w:numPr>
          <w:ilvl w:val="0"/>
          <w:numId w:val="0"/>
        </w:numPr>
        <w:tabs>
          <w:tab w:val="left" w:pos="2520"/>
        </w:tabs>
      </w:pPr>
      <w:bookmarkStart w:id="224" w:name="_Toc496068678"/>
      <w:bookmarkStart w:id="225" w:name="_Toc498131089"/>
      <w:r w:rsidRPr="00EA3945">
        <w:rPr>
          <w:rFonts w:cs="Times New Roman"/>
        </w:rPr>
        <w:t>4.5.1.24</w:t>
      </w:r>
      <w:r w:rsidRPr="00EA3945">
        <w:rPr>
          <w:rFonts w:cs="Times New Roman"/>
        </w:rPr>
        <w:tab/>
      </w:r>
      <w:r w:rsidR="00F6554D" w:rsidRPr="00EA3945">
        <w:t>ORC-24   Ordering Provider Address</w:t>
      </w:r>
      <w:r w:rsidR="00F6554D" w:rsidRPr="00EA3945">
        <w:fldChar w:fldCharType="begin"/>
      </w:r>
      <w:r w:rsidR="00F6554D" w:rsidRPr="00EA3945">
        <w:instrText xml:space="preserve"> XE “ordering provider address” </w:instrText>
      </w:r>
      <w:r w:rsidR="00F6554D" w:rsidRPr="00EA3945">
        <w:fldChar w:fldCharType="end"/>
      </w:r>
      <w:r w:rsidR="00F6554D" w:rsidRPr="00EA3945">
        <w:t xml:space="preserve">   (XAD)   01314</w:t>
      </w:r>
      <w:bookmarkEnd w:id="224"/>
      <w:bookmarkEnd w:id="225"/>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05C41704" w:rsidR="00F6554D" w:rsidRPr="00EA3945" w:rsidRDefault="00846F30" w:rsidP="00846F30">
      <w:pPr>
        <w:pStyle w:val="Heading4"/>
        <w:numPr>
          <w:ilvl w:val="0"/>
          <w:numId w:val="0"/>
        </w:numPr>
        <w:tabs>
          <w:tab w:val="left" w:pos="2520"/>
        </w:tabs>
      </w:pPr>
      <w:bookmarkStart w:id="226" w:name="_Toc496068679"/>
      <w:bookmarkStart w:id="227" w:name="_Toc498131090"/>
      <w:r w:rsidRPr="00EA3945">
        <w:rPr>
          <w:rFonts w:cs="Times New Roman"/>
        </w:rPr>
        <w:t>4.5.1.25</w:t>
      </w:r>
      <w:r w:rsidRPr="00EA3945">
        <w:rPr>
          <w:rFonts w:cs="Times New Roman"/>
        </w:rPr>
        <w:tab/>
      </w:r>
      <w:r w:rsidR="00F6554D" w:rsidRPr="00EA3945">
        <w:t>ORC-25   Order Status Modifier</w:t>
      </w:r>
      <w:r w:rsidR="00F6554D" w:rsidRPr="00EA3945">
        <w:fldChar w:fldCharType="begin"/>
      </w:r>
      <w:r w:rsidR="00F6554D" w:rsidRPr="00EA3945">
        <w:instrText>xe "order status modifier"</w:instrText>
      </w:r>
      <w:r w:rsidR="00F6554D" w:rsidRPr="00EA3945">
        <w:fldChar w:fldCharType="end"/>
      </w:r>
      <w:r w:rsidR="00F6554D" w:rsidRPr="00EA3945">
        <w:t xml:space="preserve">   (CWE)   01473</w:t>
      </w:r>
      <w:bookmarkEnd w:id="226"/>
      <w:bookmarkEnd w:id="227"/>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49CB649A" w:rsidR="00F448EB" w:rsidRPr="00EA3945" w:rsidRDefault="00F448EB" w:rsidP="00F448EB">
      <w:pPr>
        <w:pStyle w:val="NormalIndented"/>
        <w:rPr>
          <w:noProof/>
        </w:rPr>
      </w:pPr>
      <w:r w:rsidRPr="00EA3945">
        <w:rPr>
          <w:noProof/>
        </w:rPr>
        <w:t xml:space="preserve">Refer </w:t>
      </w:r>
      <w:hyperlink r:id="rId32"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69BFFFC5" w:rsidR="00F6554D" w:rsidRPr="00EA3945" w:rsidRDefault="00846F30" w:rsidP="00846F30">
      <w:pPr>
        <w:pStyle w:val="Heading4"/>
        <w:numPr>
          <w:ilvl w:val="0"/>
          <w:numId w:val="0"/>
        </w:numPr>
        <w:tabs>
          <w:tab w:val="left" w:pos="2520"/>
        </w:tabs>
      </w:pPr>
      <w:r w:rsidRPr="00EA3945">
        <w:rPr>
          <w:rFonts w:cs="Times New Roman"/>
        </w:rPr>
        <w:t>4.5.1.26</w:t>
      </w:r>
      <w:r w:rsidRPr="00EA3945">
        <w:rPr>
          <w:rFonts w:cs="Times New Roman"/>
        </w:rPr>
        <w:tab/>
      </w:r>
      <w:r w:rsidR="00F6554D" w:rsidRPr="00EA3945">
        <w:t>ORC-26   Advanced Beneficiary Notice Override Reason</w:t>
      </w:r>
      <w:r w:rsidR="00F6554D" w:rsidRPr="00EA3945">
        <w:fldChar w:fldCharType="begin"/>
      </w:r>
      <w:r w:rsidR="00F6554D" w:rsidRPr="00EA3945">
        <w:instrText>xe "advanced beneficiary notice override reason"</w:instrText>
      </w:r>
      <w:r w:rsidR="00F6554D" w:rsidRPr="00EA3945">
        <w:fldChar w:fldCharType="end"/>
      </w:r>
      <w:r w:rsidR="00F6554D"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3"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477606D5"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4"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3849293E" w:rsidR="00F6554D" w:rsidRPr="00EA3945" w:rsidRDefault="00846F30" w:rsidP="00846F30">
      <w:pPr>
        <w:pStyle w:val="Heading4"/>
        <w:numPr>
          <w:ilvl w:val="0"/>
          <w:numId w:val="0"/>
        </w:numPr>
        <w:tabs>
          <w:tab w:val="left" w:pos="2520"/>
        </w:tabs>
      </w:pPr>
      <w:r w:rsidRPr="00EA3945">
        <w:rPr>
          <w:rFonts w:cs="Times New Roman"/>
        </w:rPr>
        <w:t>4.5.1.27</w:t>
      </w:r>
      <w:r w:rsidRPr="00EA3945">
        <w:rPr>
          <w:rFonts w:cs="Times New Roman"/>
        </w:rPr>
        <w:tab/>
      </w:r>
      <w:r w:rsidR="00F6554D" w:rsidRPr="00EA3945">
        <w:t>ORC-27   Filler's Expected Availability Date/Time</w:t>
      </w:r>
      <w:r w:rsidR="00F6554D" w:rsidRPr="00EA3945">
        <w:fldChar w:fldCharType="begin"/>
      </w:r>
      <w:r w:rsidR="00F6554D" w:rsidRPr="00EA3945">
        <w:instrText xml:space="preserve"> XE “filler's expected availability date/time” </w:instrText>
      </w:r>
      <w:r w:rsidR="00F6554D" w:rsidRPr="00EA3945">
        <w:fldChar w:fldCharType="end"/>
      </w:r>
      <w:r w:rsidR="00F6554D"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1DAE06D7" w:rsidR="00F6554D" w:rsidRPr="00EA3945" w:rsidRDefault="00846F30" w:rsidP="00846F30">
      <w:pPr>
        <w:pStyle w:val="Heading4"/>
        <w:numPr>
          <w:ilvl w:val="0"/>
          <w:numId w:val="0"/>
        </w:numPr>
        <w:tabs>
          <w:tab w:val="left" w:pos="2520"/>
        </w:tabs>
      </w:pPr>
      <w:r w:rsidRPr="00EA3945">
        <w:rPr>
          <w:rFonts w:cs="Times New Roman"/>
        </w:rPr>
        <w:t>4.5.1.28</w:t>
      </w:r>
      <w:r w:rsidRPr="00EA3945">
        <w:rPr>
          <w:rFonts w:cs="Times New Roman"/>
        </w:rPr>
        <w:tab/>
      </w:r>
      <w:r w:rsidR="00F6554D" w:rsidRPr="00EA3945">
        <w:t>ORC-28   Confidentiality Code</w:t>
      </w:r>
      <w:r w:rsidR="00F6554D" w:rsidRPr="00EA3945">
        <w:fldChar w:fldCharType="begin"/>
      </w:r>
      <w:r w:rsidR="00F6554D" w:rsidRPr="00EA3945">
        <w:instrText xml:space="preserve"> XE “confidentiality code” </w:instrText>
      </w:r>
      <w:r w:rsidR="00F6554D" w:rsidRPr="00EA3945">
        <w:fldChar w:fldCharType="end"/>
      </w:r>
      <w:r w:rsidR="00F6554D"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5"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0F507BE7" w:rsidR="00F6554D" w:rsidRPr="00EA3945" w:rsidRDefault="00846F30" w:rsidP="00846F30">
      <w:pPr>
        <w:pStyle w:val="Heading4"/>
        <w:numPr>
          <w:ilvl w:val="0"/>
          <w:numId w:val="0"/>
        </w:numPr>
        <w:tabs>
          <w:tab w:val="left" w:pos="2520"/>
        </w:tabs>
      </w:pPr>
      <w:r w:rsidRPr="00EA3945">
        <w:rPr>
          <w:rFonts w:cs="Times New Roman"/>
        </w:rPr>
        <w:t>4.5.1.29</w:t>
      </w:r>
      <w:r w:rsidRPr="00EA3945">
        <w:rPr>
          <w:rFonts w:cs="Times New Roman"/>
        </w:rPr>
        <w:tab/>
      </w:r>
      <w:r w:rsidR="00F6554D" w:rsidRPr="00EA3945">
        <w:t>ORC-29   Order Type</w:t>
      </w:r>
      <w:r w:rsidR="00F6554D" w:rsidRPr="00EA3945">
        <w:fldChar w:fldCharType="begin"/>
      </w:r>
      <w:r w:rsidR="00F6554D" w:rsidRPr="00EA3945">
        <w:instrText xml:space="preserve"> XE “order type” </w:instrText>
      </w:r>
      <w:r w:rsidR="00F6554D" w:rsidRPr="00EA3945">
        <w:fldChar w:fldCharType="end"/>
      </w:r>
      <w:r w:rsidR="00F6554D"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6"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3CC29164" w:rsidR="00F6554D" w:rsidRPr="00EA3945" w:rsidRDefault="00846F30" w:rsidP="00846F30">
      <w:pPr>
        <w:pStyle w:val="Heading4"/>
        <w:numPr>
          <w:ilvl w:val="0"/>
          <w:numId w:val="0"/>
        </w:numPr>
        <w:tabs>
          <w:tab w:val="left" w:pos="2520"/>
        </w:tabs>
      </w:pPr>
      <w:bookmarkStart w:id="228" w:name="BLG"/>
      <w:bookmarkStart w:id="229" w:name="_Toc348245070"/>
      <w:bookmarkStart w:id="230" w:name="_Toc348258381"/>
      <w:bookmarkStart w:id="231" w:name="_Toc348263499"/>
      <w:bookmarkStart w:id="232" w:name="_Toc348336872"/>
      <w:bookmarkStart w:id="233" w:name="_Toc348773825"/>
      <w:bookmarkStart w:id="234" w:name="_Toc359236192"/>
      <w:bookmarkStart w:id="235" w:name="_Toc496068680"/>
      <w:bookmarkStart w:id="236" w:name="_Toc498131091"/>
      <w:bookmarkEnd w:id="228"/>
      <w:r w:rsidRPr="00EA3945">
        <w:rPr>
          <w:rFonts w:cs="Times New Roman"/>
        </w:rPr>
        <w:t>4.5.1.30</w:t>
      </w:r>
      <w:r w:rsidRPr="00EA3945">
        <w:rPr>
          <w:rFonts w:cs="Times New Roman"/>
        </w:rPr>
        <w:tab/>
      </w:r>
      <w:r w:rsidR="00F6554D" w:rsidRPr="00EA3945">
        <w:t>ORC-30   Enterer Authorization Mode</w:t>
      </w:r>
      <w:r w:rsidR="00F6554D" w:rsidRPr="00EA3945">
        <w:fldChar w:fldCharType="begin"/>
      </w:r>
      <w:r w:rsidR="00F6554D" w:rsidRPr="00EA3945">
        <w:instrText xml:space="preserve"> XE “enterer authorization mode” </w:instrText>
      </w:r>
      <w:r w:rsidR="00F6554D" w:rsidRPr="00EA3945">
        <w:fldChar w:fldCharType="end"/>
      </w:r>
      <w:r w:rsidR="00F6554D" w:rsidRPr="00EA3945">
        <w:t xml:space="preserve">   (CNE)   01644</w:t>
      </w:r>
    </w:p>
    <w:p w14:paraId="5E29BAFC" w14:textId="77777777" w:rsidR="00F6554D" w:rsidRDefault="00F6554D" w:rsidP="00257C89">
      <w:pPr>
        <w:pStyle w:val="Components"/>
        <w:rPr>
          <w:noProof/>
        </w:rPr>
      </w:pPr>
      <w:bookmarkStart w:id="23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7"/>
    </w:p>
    <w:p w14:paraId="01F749C4" w14:textId="2F444B3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37"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5241AE25" w:rsidR="00F6554D" w:rsidRPr="00EA3945" w:rsidRDefault="00846F30" w:rsidP="00846F30">
      <w:pPr>
        <w:pStyle w:val="NormalListBullets"/>
        <w:numPr>
          <w:ilvl w:val="0"/>
          <w:numId w:val="0"/>
        </w:numPr>
        <w:tabs>
          <w:tab w:val="left" w:pos="1080"/>
        </w:tabs>
        <w:ind w:left="1368" w:hanging="360"/>
        <w:rPr>
          <w:noProof/>
        </w:rPr>
      </w:pPr>
      <w:bookmarkStart w:id="238" w:name="HL70483"/>
      <w:bookmarkEnd w:id="238"/>
      <w:r w:rsidRPr="00EA3945">
        <w:rPr>
          <w:rFonts w:ascii="Symbol" w:hAnsi="Symbol"/>
          <w:noProof/>
        </w:rPr>
        <w:t></w:t>
      </w:r>
      <w:r w:rsidRPr="00EA3945">
        <w:rPr>
          <w:rFonts w:ascii="Symbol" w:hAnsi="Symbol"/>
          <w:noProof/>
        </w:rPr>
        <w:tab/>
      </w:r>
      <w:r w:rsidR="00F6554D" w:rsidRPr="00EA3945">
        <w:rPr>
          <w:noProof/>
        </w:rPr>
        <w:t>To be harmonized to Participation.mode_cd in version 3.</w:t>
      </w:r>
    </w:p>
    <w:p w14:paraId="4993721F" w14:textId="2A9FDF2E" w:rsidR="00F6554D" w:rsidRPr="000D678E" w:rsidRDefault="00846F30" w:rsidP="00846F30">
      <w:pPr>
        <w:pStyle w:val="Heading4"/>
        <w:numPr>
          <w:ilvl w:val="0"/>
          <w:numId w:val="0"/>
        </w:numPr>
        <w:tabs>
          <w:tab w:val="left" w:pos="2520"/>
        </w:tabs>
      </w:pPr>
      <w:bookmarkStart w:id="239" w:name="_Toc538359"/>
      <w:r w:rsidRPr="000D678E">
        <w:rPr>
          <w:rFonts w:cs="Times New Roman"/>
        </w:rPr>
        <w:t>4.5.1.31</w:t>
      </w:r>
      <w:r w:rsidRPr="000D678E">
        <w:rPr>
          <w:rFonts w:cs="Times New Roman"/>
        </w:rPr>
        <w:tab/>
      </w:r>
      <w:r w:rsidR="00F6554D" w:rsidRPr="000D678E">
        <w:t>ORC-31   Parent Universal Service Identifier</w:t>
      </w:r>
      <w:r w:rsidR="00F6554D" w:rsidRPr="000D678E">
        <w:fldChar w:fldCharType="begin"/>
      </w:r>
      <w:r w:rsidR="00F6554D" w:rsidRPr="000D678E">
        <w:instrText xml:space="preserve"> XE “parent universal service identifier” </w:instrText>
      </w:r>
      <w:r w:rsidR="00F6554D" w:rsidRPr="000D678E">
        <w:fldChar w:fldCharType="end"/>
      </w:r>
      <w:r w:rsidR="00F6554D"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1F340B3D" w:rsidR="00F6554D" w:rsidRPr="00EA3945" w:rsidRDefault="00846F30" w:rsidP="00846F30">
      <w:pPr>
        <w:pStyle w:val="Heading4"/>
        <w:numPr>
          <w:ilvl w:val="0"/>
          <w:numId w:val="0"/>
        </w:numPr>
        <w:tabs>
          <w:tab w:val="left" w:pos="2520"/>
        </w:tabs>
      </w:pPr>
      <w:r w:rsidRPr="00EA3945">
        <w:rPr>
          <w:rFonts w:cs="Times New Roman"/>
        </w:rPr>
        <w:t>4.5.1.32</w:t>
      </w:r>
      <w:r w:rsidRPr="00EA3945">
        <w:rPr>
          <w:rFonts w:cs="Times New Roman"/>
        </w:rPr>
        <w:tab/>
      </w:r>
      <w:r w:rsidR="00F6554D" w:rsidRPr="00EA3945">
        <w:t>ORC-32   Advanced Beneficiary Notice Date</w:t>
      </w:r>
      <w:r w:rsidR="00F6554D" w:rsidRPr="00EA3945">
        <w:fldChar w:fldCharType="begin"/>
      </w:r>
      <w:r w:rsidR="00F6554D" w:rsidRPr="00EA3945">
        <w:instrText xml:space="preserve"> XE “advanced beneficiary notice date” </w:instrText>
      </w:r>
      <w:r w:rsidR="00F6554D" w:rsidRPr="00EA3945">
        <w:fldChar w:fldCharType="end"/>
      </w:r>
      <w:r w:rsidR="00F6554D"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64A65E5" w:rsidR="00F6554D" w:rsidRPr="00EA3945" w:rsidRDefault="00846F30" w:rsidP="00846F30">
      <w:pPr>
        <w:pStyle w:val="Heading4"/>
        <w:numPr>
          <w:ilvl w:val="0"/>
          <w:numId w:val="0"/>
        </w:numPr>
        <w:tabs>
          <w:tab w:val="left" w:pos="2520"/>
        </w:tabs>
      </w:pPr>
      <w:r w:rsidRPr="00EA3945">
        <w:rPr>
          <w:rFonts w:cs="Times New Roman"/>
        </w:rPr>
        <w:t>4.5.1.33</w:t>
      </w:r>
      <w:r w:rsidRPr="00EA3945">
        <w:rPr>
          <w:rFonts w:cs="Times New Roman"/>
        </w:rPr>
        <w:tab/>
      </w:r>
      <w:r w:rsidR="00F6554D" w:rsidRPr="00EA3945">
        <w:t>ORC-33   Alternate Placer Order Number</w:t>
      </w:r>
      <w:r w:rsidR="00F6554D" w:rsidRPr="00EA3945">
        <w:fldChar w:fldCharType="begin"/>
      </w:r>
      <w:r w:rsidR="00F6554D" w:rsidRPr="00EA3945">
        <w:instrText xml:space="preserve"> XE “alternate placer order number” </w:instrText>
      </w:r>
      <w:r w:rsidR="00F6554D" w:rsidRPr="00EA3945">
        <w:fldChar w:fldCharType="end"/>
      </w:r>
      <w:r w:rsidR="00F6554D" w:rsidRPr="00EA3945">
        <w:t xml:space="preserve">   (CX)   03300</w:t>
      </w:r>
    </w:p>
    <w:p w14:paraId="2409C58B" w14:textId="77777777" w:rsidR="00F6554D" w:rsidRDefault="00F6554D" w:rsidP="00257C89">
      <w:pPr>
        <w:pStyle w:val="Components"/>
      </w:pPr>
      <w:bookmarkStart w:id="240"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0"/>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182FA144" w:rsidR="00F6554D" w:rsidRDefault="00846F30" w:rsidP="00846F30">
      <w:pPr>
        <w:pStyle w:val="Heading4"/>
        <w:numPr>
          <w:ilvl w:val="0"/>
          <w:numId w:val="0"/>
        </w:numPr>
        <w:tabs>
          <w:tab w:val="left" w:pos="2520"/>
        </w:tabs>
      </w:pPr>
      <w:bookmarkStart w:id="241" w:name="_Ref369787775"/>
      <w:r>
        <w:rPr>
          <w:rFonts w:cs="Times New Roman"/>
        </w:rPr>
        <w:t>4.5.1.34</w:t>
      </w:r>
      <w:r>
        <w:rPr>
          <w:rFonts w:cs="Times New Roman"/>
        </w:rPr>
        <w:tab/>
      </w:r>
      <w:r w:rsidR="00F6554D">
        <w:t>ORC-34</w:t>
      </w:r>
      <w:r w:rsidR="00F6554D" w:rsidRPr="00EA3945">
        <w:t xml:space="preserve">   </w:t>
      </w:r>
      <w:r w:rsidR="00F6554D">
        <w:t>Order Workflow Profile</w:t>
      </w:r>
      <w:r w:rsidR="00F6554D" w:rsidRPr="00EA3945">
        <w:fldChar w:fldCharType="begin"/>
      </w:r>
      <w:r w:rsidR="00F6554D" w:rsidRPr="00EA3945">
        <w:instrText xml:space="preserve"> XE “</w:instrText>
      </w:r>
      <w:r w:rsidR="00F6554D">
        <w:instrText>order workflow profile</w:instrText>
      </w:r>
      <w:r w:rsidR="00F6554D" w:rsidRPr="00EA3945">
        <w:instrText xml:space="preserve">” </w:instrText>
      </w:r>
      <w:r w:rsidR="00F6554D" w:rsidRPr="00EA3945">
        <w:fldChar w:fldCharType="end"/>
      </w:r>
      <w:r w:rsidR="00F6554D">
        <w:t xml:space="preserve">   (EI)   03387</w:t>
      </w:r>
      <w:bookmarkEnd w:id="241"/>
    </w:p>
    <w:p w14:paraId="7FBFA9C0" w14:textId="77777777" w:rsidR="00F6554D" w:rsidRDefault="00F6554D" w:rsidP="00257C89">
      <w:pPr>
        <w:pStyle w:val="Components"/>
      </w:pPr>
      <w:r>
        <w:t>Components:  &lt;Entity Identifier (ST)&gt; ^ &lt;Namespace ID (IS)&gt; ^ &lt;Universal ID (ST)&gt; ^ &lt;Universal ID Type (ID)&gt;</w:t>
      </w:r>
    </w:p>
    <w:p w14:paraId="76E035BD" w14:textId="3476F1C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38" w:anchor="HL70934" w:history="1">
        <w:r w:rsidRPr="00F71EFD">
          <w:rPr>
            <w:szCs w:val="16"/>
          </w:rPr>
          <w:t>User-defined Table 0934 - Order Workflow Profile</w:t>
        </w:r>
      </w:hyperlink>
      <w:r>
        <w:rPr>
          <w:noProof/>
        </w:rPr>
        <w:t xml:space="preserve"> for a list of suggested values.</w:t>
      </w:r>
    </w:p>
    <w:p w14:paraId="127A91C5" w14:textId="328AF6ED" w:rsidR="00805E98" w:rsidRPr="00D3774B" w:rsidRDefault="00846F30" w:rsidP="00846F30">
      <w:pPr>
        <w:pStyle w:val="Heading4"/>
        <w:numPr>
          <w:ilvl w:val="0"/>
          <w:numId w:val="0"/>
        </w:numPr>
        <w:tabs>
          <w:tab w:val="left" w:pos="2520"/>
        </w:tabs>
      </w:pPr>
      <w:r w:rsidRPr="00D3774B">
        <w:rPr>
          <w:rFonts w:cs="Times New Roman"/>
        </w:rPr>
        <w:t>4.5.1.35</w:t>
      </w:r>
      <w:r w:rsidRPr="00D3774B">
        <w:rPr>
          <w:rFonts w:cs="Times New Roman"/>
        </w:rPr>
        <w:tab/>
      </w:r>
      <w:r w:rsidR="00805E98" w:rsidRPr="00D3774B">
        <w:t>ORC-35   Action Code</w:t>
      </w:r>
      <w:r w:rsidR="00805E98" w:rsidRPr="00D3774B">
        <w:fldChar w:fldCharType="begin"/>
      </w:r>
      <w:r w:rsidR="00805E98" w:rsidRPr="00D3774B">
        <w:instrText xml:space="preserve"> XE “filler order number” </w:instrText>
      </w:r>
      <w:r w:rsidR="00805E98" w:rsidRPr="00D3774B">
        <w:fldChar w:fldCharType="end"/>
      </w:r>
      <w:r w:rsidR="00805E98" w:rsidRPr="00D3774B">
        <w:t xml:space="preserve">   (ID)   00816</w:t>
      </w:r>
    </w:p>
    <w:p w14:paraId="0336DAA8" w14:textId="17E24C4A" w:rsidR="00805E98" w:rsidRPr="00D3774B" w:rsidRDefault="00805E98" w:rsidP="00805E98">
      <w:pPr>
        <w:pStyle w:val="NormalIndented"/>
        <w:rPr>
          <w:noProof/>
        </w:rPr>
      </w:pPr>
      <w:r w:rsidRPr="00D3774B">
        <w:rPr>
          <w:noProof/>
        </w:rPr>
        <w:t xml:space="preserve">Definition:  This field reveals the intent of the message.  Refer to </w:t>
      </w:r>
      <w:hyperlink r:id="rId39"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7C826C8A" w:rsidR="004F6ADB" w:rsidRDefault="00846F30" w:rsidP="00846F30">
      <w:pPr>
        <w:pStyle w:val="Heading4"/>
        <w:numPr>
          <w:ilvl w:val="0"/>
          <w:numId w:val="0"/>
        </w:numPr>
        <w:tabs>
          <w:tab w:val="left" w:pos="2520"/>
        </w:tabs>
      </w:pPr>
      <w:r>
        <w:rPr>
          <w:rFonts w:cs="Times New Roman"/>
        </w:rPr>
        <w:t>4.5.1.36</w:t>
      </w:r>
      <w:r>
        <w:rPr>
          <w:rFonts w:cs="Times New Roman"/>
        </w:rPr>
        <w:tab/>
      </w:r>
      <w:r w:rsidR="004F6ADB">
        <w:t>ORC-36   Order Status Date Range</w:t>
      </w:r>
      <w:r w:rsidR="004F6ADB">
        <w:fldChar w:fldCharType="begin"/>
      </w:r>
      <w:r w:rsidR="004F6ADB">
        <w:instrText xml:space="preserve"> XE “response flag” </w:instrText>
      </w:r>
      <w:r w:rsidR="004F6ADB">
        <w:fldChar w:fldCharType="end"/>
      </w:r>
      <w:r w:rsidR="004F6ADB">
        <w:t xml:space="preserve">   (DR)   </w:t>
      </w:r>
      <w:r w:rsidR="0069471B">
        <w:t>03509</w:t>
      </w:r>
    </w:p>
    <w:p w14:paraId="2EE8C07B" w14:textId="77777777" w:rsidR="004F6ADB" w:rsidRDefault="004F6ADB" w:rsidP="004F6ADB">
      <w:pPr>
        <w:pStyle w:val="Components"/>
      </w:pPr>
      <w:bookmarkStart w:id="242" w:name="DRComponent"/>
      <w:r>
        <w:t>Components:  &lt;Range Start Date/Time (DTM)&gt; ^ &lt;Range End Date/Time (DTM)&gt;</w:t>
      </w:r>
      <w:bookmarkEnd w:id="242"/>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7A968BE9" w:rsidR="00F25DC4" w:rsidRPr="00EA3945" w:rsidRDefault="00846F30" w:rsidP="00846F30">
      <w:pPr>
        <w:pStyle w:val="Heading4"/>
        <w:numPr>
          <w:ilvl w:val="0"/>
          <w:numId w:val="0"/>
        </w:numPr>
        <w:tabs>
          <w:tab w:val="left" w:pos="2520"/>
        </w:tabs>
      </w:pPr>
      <w:r w:rsidRPr="00EA3945">
        <w:rPr>
          <w:rFonts w:cs="Times New Roman"/>
        </w:rPr>
        <w:t>4.5.1.37</w:t>
      </w:r>
      <w:r w:rsidRPr="00EA3945">
        <w:rPr>
          <w:rFonts w:cs="Times New Roman"/>
        </w:rPr>
        <w:tab/>
      </w:r>
      <w:r w:rsidR="00F25DC4" w:rsidRPr="00EA3945">
        <w:t>ORC-</w:t>
      </w:r>
      <w:r w:rsidR="00F25DC4">
        <w:t>37</w:t>
      </w:r>
      <w:r w:rsidR="00F25DC4" w:rsidRPr="00EA3945">
        <w:t xml:space="preserve">   </w:t>
      </w:r>
      <w:r w:rsidR="00F25DC4">
        <w:t xml:space="preserve">Order Creation </w:t>
      </w:r>
      <w:r w:rsidR="00F25DC4" w:rsidRPr="00EA3945">
        <w:t>Date/Time</w:t>
      </w:r>
      <w:r w:rsidR="00F25DC4" w:rsidRPr="00EA3945">
        <w:fldChar w:fldCharType="begin"/>
      </w:r>
      <w:r w:rsidR="00F25DC4" w:rsidRPr="00EA3945">
        <w:instrText xml:space="preserve"> XE “date/time of transaction” </w:instrText>
      </w:r>
      <w:r w:rsidR="00F25DC4" w:rsidRPr="00EA3945">
        <w:fldChar w:fldCharType="end"/>
      </w:r>
      <w:r w:rsidR="00F25DC4" w:rsidRPr="00EA3945">
        <w:t xml:space="preserve">   (DTM)   </w:t>
      </w:r>
      <w:r w:rsidR="00343A5E">
        <w:t>03515</w:t>
      </w:r>
    </w:p>
    <w:p w14:paraId="2A4E22A2" w14:textId="07AC29CD"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63F64A8A" w:rsidR="009679E7" w:rsidRPr="00EA3945" w:rsidRDefault="00846F30" w:rsidP="00846F30">
      <w:pPr>
        <w:pStyle w:val="Heading4"/>
        <w:numPr>
          <w:ilvl w:val="0"/>
          <w:numId w:val="0"/>
        </w:numPr>
        <w:tabs>
          <w:tab w:val="left" w:pos="2520"/>
        </w:tabs>
      </w:pPr>
      <w:r w:rsidRPr="00EA3945">
        <w:rPr>
          <w:rFonts w:cs="Times New Roman"/>
        </w:rPr>
        <w:t>4.5.1.38</w:t>
      </w:r>
      <w:r w:rsidRPr="00EA3945">
        <w:rPr>
          <w:rFonts w:cs="Times New Roman"/>
        </w:rPr>
        <w:tab/>
      </w:r>
      <w:r w:rsidR="009679E7" w:rsidRPr="00EA3945">
        <w:t>ORC-</w:t>
      </w:r>
      <w:r w:rsidR="009679E7">
        <w:t>38</w:t>
      </w:r>
      <w:r w:rsidR="009679E7" w:rsidRPr="00EA3945">
        <w:t xml:space="preserve">   </w:t>
      </w:r>
      <w:r w:rsidR="009679E7">
        <w:t>Filler</w:t>
      </w:r>
      <w:r w:rsidR="009679E7" w:rsidRPr="00EA3945">
        <w:t xml:space="preserve"> </w:t>
      </w:r>
      <w:r w:rsidR="00A92D33">
        <w:t xml:space="preserve">Order </w:t>
      </w:r>
      <w:r w:rsidR="009679E7" w:rsidRPr="00EA3945">
        <w:t>Group Number</w:t>
      </w:r>
      <w:r w:rsidR="009679E7" w:rsidRPr="00EA3945">
        <w:fldChar w:fldCharType="begin"/>
      </w:r>
      <w:r w:rsidR="009679E7" w:rsidRPr="00EA3945">
        <w:instrText xml:space="preserve"> XE “placer group number” </w:instrText>
      </w:r>
      <w:r w:rsidR="009679E7" w:rsidRPr="00EA3945">
        <w:fldChar w:fldCharType="end"/>
      </w:r>
      <w:r w:rsidR="009679E7"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16194EF2" w:rsidR="00F6554D" w:rsidRPr="00EA3945" w:rsidRDefault="00846F30" w:rsidP="00846F30">
      <w:pPr>
        <w:pStyle w:val="Heading3"/>
        <w:numPr>
          <w:ilvl w:val="0"/>
          <w:numId w:val="0"/>
        </w:numPr>
        <w:tabs>
          <w:tab w:val="left" w:pos="720"/>
        </w:tabs>
      </w:pPr>
      <w:bookmarkStart w:id="243" w:name="_Toc28956501"/>
      <w:r w:rsidRPr="00EA3945">
        <w:rPr>
          <w:rFonts w:cs="Times New Roman"/>
        </w:rPr>
        <w:t>4.5.2</w:t>
      </w:r>
      <w:r w:rsidRPr="00EA3945">
        <w:rPr>
          <w:rFonts w:cs="Times New Roman"/>
        </w:rPr>
        <w:tab/>
      </w:r>
      <w:r w:rsidR="00F6554D" w:rsidRPr="00EA3945">
        <w:t>BLG – Billing Segment</w:t>
      </w:r>
      <w:bookmarkEnd w:id="229"/>
      <w:bookmarkEnd w:id="230"/>
      <w:bookmarkEnd w:id="231"/>
      <w:bookmarkEnd w:id="232"/>
      <w:bookmarkEnd w:id="233"/>
      <w:bookmarkEnd w:id="234"/>
      <w:bookmarkEnd w:id="235"/>
      <w:bookmarkEnd w:id="236"/>
      <w:bookmarkEnd w:id="239"/>
      <w:bookmarkEnd w:id="243"/>
      <w:r w:rsidR="00F6554D" w:rsidRPr="00EA3945">
        <w:fldChar w:fldCharType="begin"/>
      </w:r>
      <w:r w:rsidR="00F6554D" w:rsidRPr="00EA3945">
        <w:instrText xml:space="preserve"> XE "billing segment" </w:instrText>
      </w:r>
      <w:r w:rsidR="00F6554D" w:rsidRPr="00EA3945">
        <w:fldChar w:fldCharType="end"/>
      </w:r>
      <w:r w:rsidR="00F6554D" w:rsidRPr="00EA3945">
        <w:fldChar w:fldCharType="begin"/>
      </w:r>
      <w:r w:rsidR="00F6554D" w:rsidRPr="00EA3945">
        <w:instrText>xe “BLG”</w:instrText>
      </w:r>
      <w:r w:rsidR="00F6554D" w:rsidRPr="00EA3945">
        <w:fldChar w:fldCharType="end"/>
      </w:r>
      <w:r w:rsidR="00F6554D" w:rsidRPr="00EA3945">
        <w:fldChar w:fldCharType="begin"/>
      </w:r>
      <w:r w:rsidR="00F6554D" w:rsidRPr="00EA3945">
        <w:instrText>xe “Segments: BLG”</w:instrText>
      </w:r>
      <w:r w:rsidR="00F6554D"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EA3945" w:rsidRDefault="00000000">
            <w:pPr>
              <w:pStyle w:val="AttributeTableBody"/>
              <w:rPr>
                <w:noProof/>
                <w:kern w:val="20"/>
              </w:rPr>
            </w:pPr>
            <w:hyperlink r:id="rId40" w:anchor="HL70100" w:history="1">
              <w:r w:rsidR="00F6554D" w:rsidRPr="00EA3945">
                <w:rPr>
                  <w:rStyle w:val="Hyperlink"/>
                  <w:rFonts w:cs="Courier New"/>
                  <w:noProof/>
                  <w:szCs w:val="16"/>
                </w:rPr>
                <w:t>010</w:t>
              </w:r>
              <w:bookmarkStart w:id="244" w:name="_Hlt23479040"/>
              <w:r w:rsidR="00F6554D" w:rsidRPr="00EA3945">
                <w:rPr>
                  <w:rStyle w:val="Hyperlink"/>
                  <w:rFonts w:cs="Courier New"/>
                  <w:noProof/>
                  <w:szCs w:val="16"/>
                </w:rPr>
                <w:t>0</w:t>
              </w:r>
              <w:bookmarkEnd w:id="244"/>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EA3945" w:rsidRDefault="00000000">
            <w:pPr>
              <w:pStyle w:val="AttributeTableBody"/>
              <w:rPr>
                <w:rStyle w:val="HyperlinkTable"/>
                <w:noProof/>
                <w:szCs w:val="16"/>
              </w:rPr>
            </w:pPr>
            <w:hyperlink r:id="rId41"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EA3945" w:rsidRDefault="00000000">
            <w:pPr>
              <w:pStyle w:val="AttributeTableBody"/>
              <w:rPr>
                <w:rStyle w:val="HyperlinkTable"/>
                <w:noProof/>
                <w:szCs w:val="16"/>
              </w:rPr>
            </w:pPr>
            <w:hyperlink r:id="rId42"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57932586" w:rsidR="00F6554D" w:rsidRPr="009B5070" w:rsidRDefault="00846F30" w:rsidP="00846F30">
      <w:pPr>
        <w:pStyle w:val="Heading4"/>
        <w:numPr>
          <w:ilvl w:val="0"/>
          <w:numId w:val="0"/>
        </w:numPr>
        <w:tabs>
          <w:tab w:val="left" w:pos="2520"/>
        </w:tabs>
      </w:pPr>
      <w:bookmarkStart w:id="245" w:name="_Toc496068681"/>
      <w:bookmarkStart w:id="246" w:name="_Toc498131092"/>
      <w:r w:rsidRPr="009B5070">
        <w:rPr>
          <w:rFonts w:cs="Times New Roman"/>
        </w:rPr>
        <w:t>4.5.2.0</w:t>
      </w:r>
      <w:r w:rsidRPr="009B5070">
        <w:rPr>
          <w:rFonts w:cs="Times New Roman"/>
        </w:rPr>
        <w:tab/>
      </w:r>
      <w:r w:rsidR="00F6554D" w:rsidRPr="009B5070">
        <w:t>BLG field definitions</w:t>
      </w:r>
      <w:bookmarkEnd w:id="245"/>
      <w:bookmarkEnd w:id="246"/>
      <w:r w:rsidR="00F6554D" w:rsidRPr="009B5070">
        <w:fldChar w:fldCharType="begin"/>
      </w:r>
      <w:r w:rsidR="00F6554D" w:rsidRPr="009B5070">
        <w:instrText xml:space="preserve"> XE "BLG – data element definitions" </w:instrText>
      </w:r>
      <w:r w:rsidR="00F6554D" w:rsidRPr="009B5070">
        <w:fldChar w:fldCharType="end"/>
      </w:r>
    </w:p>
    <w:p w14:paraId="58F427D3" w14:textId="39A32C0D" w:rsidR="00F6554D" w:rsidRPr="00EA3945" w:rsidRDefault="00846F30" w:rsidP="00846F30">
      <w:pPr>
        <w:pStyle w:val="Heading4"/>
        <w:numPr>
          <w:ilvl w:val="0"/>
          <w:numId w:val="0"/>
        </w:numPr>
        <w:tabs>
          <w:tab w:val="left" w:pos="2520"/>
        </w:tabs>
      </w:pPr>
      <w:bookmarkStart w:id="247" w:name="_Toc496068682"/>
      <w:bookmarkStart w:id="248" w:name="_Toc498131093"/>
      <w:r w:rsidRPr="00EA3945">
        <w:rPr>
          <w:rFonts w:cs="Times New Roman"/>
        </w:rPr>
        <w:t>4.5.2.1</w:t>
      </w:r>
      <w:r w:rsidRPr="00EA3945">
        <w:rPr>
          <w:rFonts w:cs="Times New Roman"/>
        </w:rPr>
        <w:tab/>
      </w:r>
      <w:r w:rsidR="00F6554D" w:rsidRPr="00EA3945">
        <w:t xml:space="preserve">BLG-1   </w:t>
      </w:r>
      <w:r w:rsidR="00F6554D" w:rsidRPr="00EA3945">
        <w:fldChar w:fldCharType="begin"/>
      </w:r>
      <w:r w:rsidR="00F6554D" w:rsidRPr="00EA3945">
        <w:instrText xml:space="preserve"> XE “when to charge” </w:instrText>
      </w:r>
      <w:r w:rsidR="00F6554D" w:rsidRPr="00EA3945">
        <w:fldChar w:fldCharType="end"/>
      </w:r>
      <w:r w:rsidR="00F6554D" w:rsidRPr="00EA3945">
        <w:t>When to charge   (CCD)   00234</w:t>
      </w:r>
      <w:bookmarkEnd w:id="247"/>
      <w:bookmarkEnd w:id="248"/>
    </w:p>
    <w:p w14:paraId="29A8AAFC" w14:textId="77777777" w:rsidR="00F6554D" w:rsidRDefault="00F6554D" w:rsidP="00257C89">
      <w:pPr>
        <w:pStyle w:val="Components"/>
      </w:pPr>
      <w:bookmarkStart w:id="249" w:name="CCDComponent"/>
      <w:r>
        <w:t>Components:  &lt;Invocation Event  (ID)&gt; ^ &lt;Date/time (DTM)&gt;</w:t>
      </w:r>
      <w:bookmarkEnd w:id="249"/>
    </w:p>
    <w:p w14:paraId="46B45D83" w14:textId="0E2113F6" w:rsidR="00F6554D" w:rsidRPr="00EA3945" w:rsidRDefault="00F6554D">
      <w:pPr>
        <w:pStyle w:val="NormalIndented"/>
        <w:rPr>
          <w:noProof/>
        </w:rPr>
      </w:pPr>
      <w:r w:rsidRPr="00EA3945">
        <w:rPr>
          <w:noProof/>
        </w:rPr>
        <w:t xml:space="preserve">Definition:  This field specifies when to charge for the ordered service. Refer to </w:t>
      </w:r>
      <w:hyperlink r:id="rId43" w:anchor="HL70100" w:history="1">
        <w:r w:rsidRPr="00EA3945">
          <w:rPr>
            <w:szCs w:val="16"/>
          </w:rPr>
          <w:t>HL</w:t>
        </w:r>
        <w:bookmarkStart w:id="250" w:name="_Hlt22360685"/>
        <w:r w:rsidRPr="00EA3945">
          <w:rPr>
            <w:szCs w:val="16"/>
          </w:rPr>
          <w:t>7</w:t>
        </w:r>
        <w:bookmarkEnd w:id="250"/>
        <w:r w:rsidRPr="00EA3945">
          <w:rPr>
            <w:szCs w:val="16"/>
          </w:rPr>
          <w:t xml:space="preserve"> Table 010</w:t>
        </w:r>
        <w:bookmarkStart w:id="251" w:name="_Hlt33417382"/>
        <w:r w:rsidRPr="00EA3945">
          <w:rPr>
            <w:szCs w:val="16"/>
          </w:rPr>
          <w:t>0</w:t>
        </w:r>
        <w:bookmarkEnd w:id="251"/>
        <w:r w:rsidRPr="00EA3945">
          <w:rPr>
            <w:szCs w:val="16"/>
          </w:rPr>
          <w:t xml:space="preserve"> – Invocation </w:t>
        </w:r>
        <w:bookmarkStart w:id="252" w:name="_Hlt23487470"/>
        <w:r w:rsidRPr="00EA3945">
          <w:rPr>
            <w:szCs w:val="16"/>
          </w:rPr>
          <w:t>e</w:t>
        </w:r>
        <w:bookmarkEnd w:id="252"/>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0DCF9152" w:rsidR="00F6554D" w:rsidRPr="00EA3945" w:rsidRDefault="00846F30" w:rsidP="00846F30">
      <w:pPr>
        <w:pStyle w:val="Heading4"/>
        <w:numPr>
          <w:ilvl w:val="0"/>
          <w:numId w:val="0"/>
        </w:numPr>
        <w:tabs>
          <w:tab w:val="left" w:pos="2520"/>
        </w:tabs>
      </w:pPr>
      <w:bookmarkStart w:id="253" w:name="_Toc496068683"/>
      <w:bookmarkStart w:id="254" w:name="_Toc498131094"/>
      <w:r w:rsidRPr="00EA3945">
        <w:rPr>
          <w:rFonts w:cs="Times New Roman"/>
        </w:rPr>
        <w:t>4.5.2.2</w:t>
      </w:r>
      <w:r w:rsidRPr="00EA3945">
        <w:rPr>
          <w:rFonts w:cs="Times New Roman"/>
        </w:rPr>
        <w:tab/>
      </w:r>
      <w:r w:rsidR="00F6554D" w:rsidRPr="00EA3945">
        <w:t xml:space="preserve">BLG-2   </w:t>
      </w:r>
      <w:r w:rsidR="00F6554D" w:rsidRPr="00EA3945">
        <w:fldChar w:fldCharType="begin"/>
      </w:r>
      <w:r w:rsidR="00F6554D" w:rsidRPr="00EA3945">
        <w:instrText xml:space="preserve"> XE “charge type” </w:instrText>
      </w:r>
      <w:r w:rsidR="00F6554D" w:rsidRPr="00EA3945">
        <w:fldChar w:fldCharType="end"/>
      </w:r>
      <w:r w:rsidR="00F6554D" w:rsidRPr="00EA3945">
        <w:t>Charge type   (ID)   00235</w:t>
      </w:r>
      <w:bookmarkEnd w:id="253"/>
      <w:bookmarkEnd w:id="254"/>
    </w:p>
    <w:p w14:paraId="58DC3156" w14:textId="7F2690A5"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4"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2BC88035" w:rsidR="00F6554D" w:rsidRPr="00EA3945" w:rsidRDefault="00846F30" w:rsidP="00846F30">
      <w:pPr>
        <w:pStyle w:val="Heading4"/>
        <w:numPr>
          <w:ilvl w:val="0"/>
          <w:numId w:val="0"/>
        </w:numPr>
        <w:tabs>
          <w:tab w:val="left" w:pos="2520"/>
        </w:tabs>
      </w:pPr>
      <w:bookmarkStart w:id="255" w:name="HL70122"/>
      <w:bookmarkStart w:id="256" w:name="_Toc496068684"/>
      <w:bookmarkStart w:id="257" w:name="_Toc498131095"/>
      <w:bookmarkEnd w:id="255"/>
      <w:r w:rsidRPr="00EA3945">
        <w:rPr>
          <w:rFonts w:cs="Times New Roman"/>
        </w:rPr>
        <w:t>4.5.2.3</w:t>
      </w:r>
      <w:r w:rsidRPr="00EA3945">
        <w:rPr>
          <w:rFonts w:cs="Times New Roman"/>
        </w:rPr>
        <w:tab/>
      </w:r>
      <w:r w:rsidR="00F6554D" w:rsidRPr="00EA3945">
        <w:t xml:space="preserve">BLG-3   </w:t>
      </w:r>
      <w:r w:rsidR="00F6554D" w:rsidRPr="00EA3945">
        <w:fldChar w:fldCharType="begin"/>
      </w:r>
      <w:r w:rsidR="00F6554D" w:rsidRPr="00EA3945">
        <w:instrText xml:space="preserve"> XE “account ID” </w:instrText>
      </w:r>
      <w:r w:rsidR="00F6554D" w:rsidRPr="00EA3945">
        <w:fldChar w:fldCharType="end"/>
      </w:r>
      <w:r w:rsidR="00F6554D" w:rsidRPr="00EA3945">
        <w:t>Account ID   (CX)   00236</w:t>
      </w:r>
      <w:bookmarkEnd w:id="256"/>
      <w:bookmarkEnd w:id="257"/>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5"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1CF63128" w:rsidR="00F6554D" w:rsidRPr="00EA3945" w:rsidRDefault="00846F30" w:rsidP="00846F30">
      <w:pPr>
        <w:pStyle w:val="Heading4"/>
        <w:numPr>
          <w:ilvl w:val="0"/>
          <w:numId w:val="0"/>
        </w:numPr>
        <w:tabs>
          <w:tab w:val="left" w:pos="2520"/>
        </w:tabs>
      </w:pPr>
      <w:r w:rsidRPr="00EA3945">
        <w:rPr>
          <w:rFonts w:cs="Times New Roman"/>
        </w:rPr>
        <w:t>4.5.2.4</w:t>
      </w:r>
      <w:r w:rsidRPr="00EA3945">
        <w:rPr>
          <w:rFonts w:cs="Times New Roman"/>
        </w:rPr>
        <w:tab/>
      </w:r>
      <w:r w:rsidR="00F6554D" w:rsidRPr="00EA3945">
        <w:t xml:space="preserve">BLG-4   Charge type reason (CWE) </w:t>
      </w:r>
      <w:r w:rsidR="00F6554D" w:rsidRPr="00EA3945">
        <w:fldChar w:fldCharType="begin"/>
      </w:r>
      <w:r w:rsidR="00F6554D" w:rsidRPr="00EA3945">
        <w:instrText xml:space="preserve"> XE “charge type reason” </w:instrText>
      </w:r>
      <w:r w:rsidR="00F6554D" w:rsidRPr="00EA3945">
        <w:fldChar w:fldCharType="end"/>
      </w:r>
      <w:r w:rsidR="00F6554D"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6"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2BA22CE6" w:rsidR="00F6554D" w:rsidRPr="00EA3945" w:rsidRDefault="00846F30" w:rsidP="00846F30">
      <w:pPr>
        <w:pStyle w:val="Heading3"/>
        <w:numPr>
          <w:ilvl w:val="0"/>
          <w:numId w:val="0"/>
        </w:numPr>
        <w:tabs>
          <w:tab w:val="left" w:pos="720"/>
        </w:tabs>
      </w:pPr>
      <w:bookmarkStart w:id="258" w:name="_Toc348245084"/>
      <w:bookmarkStart w:id="259" w:name="_Toc348258395"/>
      <w:bookmarkStart w:id="260" w:name="_Toc348263513"/>
      <w:bookmarkStart w:id="261" w:name="_Toc348336886"/>
      <w:bookmarkStart w:id="262" w:name="_Toc348773839"/>
      <w:bookmarkStart w:id="263" w:name="_Toc359236206"/>
      <w:bookmarkStart w:id="264" w:name="_Toc496068685"/>
      <w:bookmarkStart w:id="265" w:name="_Toc498131096"/>
      <w:bookmarkStart w:id="266" w:name="_Toc538360"/>
      <w:bookmarkStart w:id="267" w:name="_Toc28956502"/>
      <w:r w:rsidRPr="00EA3945">
        <w:rPr>
          <w:rFonts w:cs="Times New Roman"/>
        </w:rPr>
        <w:t>4.5.3</w:t>
      </w:r>
      <w:r w:rsidRPr="00EA3945">
        <w:rPr>
          <w:rFonts w:cs="Times New Roman"/>
        </w:rPr>
        <w:tab/>
      </w:r>
      <w:r w:rsidR="00F6554D" w:rsidRPr="00EA3945">
        <w:t>OBR – Observation Request Segment</w:t>
      </w:r>
      <w:bookmarkEnd w:id="258"/>
      <w:bookmarkEnd w:id="259"/>
      <w:bookmarkEnd w:id="260"/>
      <w:bookmarkEnd w:id="261"/>
      <w:bookmarkEnd w:id="262"/>
      <w:bookmarkEnd w:id="263"/>
      <w:bookmarkEnd w:id="264"/>
      <w:bookmarkEnd w:id="265"/>
      <w:bookmarkEnd w:id="266"/>
      <w:bookmarkEnd w:id="267"/>
      <w:r w:rsidR="00F6554D" w:rsidRPr="00EA3945">
        <w:fldChar w:fldCharType="begin"/>
      </w:r>
      <w:r w:rsidR="00F6554D" w:rsidRPr="00EA3945">
        <w:instrText xml:space="preserve"> XE "observation request segment" </w:instrText>
      </w:r>
      <w:r w:rsidR="00F6554D" w:rsidRPr="00EA3945">
        <w:fldChar w:fldCharType="end"/>
      </w:r>
      <w:r w:rsidR="00F6554D" w:rsidRPr="00EA3945">
        <w:t xml:space="preserve"> </w:t>
      </w:r>
      <w:r w:rsidR="00F6554D" w:rsidRPr="00EA3945">
        <w:fldChar w:fldCharType="begin"/>
      </w:r>
      <w:r w:rsidR="00F6554D" w:rsidRPr="00EA3945">
        <w:instrText>xe “OBR”</w:instrText>
      </w:r>
      <w:r w:rsidR="00F6554D" w:rsidRPr="00EA3945">
        <w:fldChar w:fldCharType="end"/>
      </w:r>
      <w:r w:rsidR="00F6554D" w:rsidRPr="00EA3945">
        <w:fldChar w:fldCharType="begin"/>
      </w:r>
      <w:r w:rsidR="00F6554D" w:rsidRPr="00EA3945">
        <w:instrText>xe “Segments: OBR”</w:instrText>
      </w:r>
      <w:r w:rsidR="00F6554D"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68" w:name="OBR"/>
      <w:bookmarkEnd w:id="268"/>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EA3945" w:rsidRDefault="00000000">
            <w:pPr>
              <w:pStyle w:val="AttributeTableBody"/>
              <w:rPr>
                <w:rStyle w:val="HyperlinkTable"/>
                <w:noProof/>
                <w:szCs w:val="16"/>
              </w:rPr>
            </w:pPr>
            <w:hyperlink r:id="rId47"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EA3945" w:rsidRDefault="00000000">
            <w:pPr>
              <w:pStyle w:val="AttributeTableBody"/>
              <w:rPr>
                <w:noProof/>
              </w:rPr>
            </w:pPr>
            <w:hyperlink r:id="rId48"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69" w:name="_Hlt489863836"/>
        <w:bookmarkEnd w:id="269"/>
        <w:tc>
          <w:tcPr>
            <w:tcW w:w="720" w:type="dxa"/>
            <w:tcBorders>
              <w:top w:val="dotted" w:sz="4" w:space="0" w:color="auto"/>
              <w:left w:val="nil"/>
              <w:bottom w:val="dotted" w:sz="4" w:space="0" w:color="auto"/>
              <w:right w:val="nil"/>
            </w:tcBorders>
            <w:shd w:val="clear" w:color="auto" w:fill="FFFFFF"/>
          </w:tcPr>
          <w:p w14:paraId="6CCD375A" w14:textId="36D01D60" w:rsidR="00F6554D" w:rsidRPr="00EA3945" w:rsidRDefault="00F6554D" w:rsidP="0003636B">
            <w:pPr>
              <w:pStyle w:val="AttributeTableBody"/>
              <w:rPr>
                <w:rStyle w:val="HyperlinkTable"/>
                <w:noProof/>
                <w:szCs w:val="16"/>
              </w:rPr>
            </w:pPr>
            <w:r>
              <w:rPr>
                <w:rStyle w:val="HyperlinkTable"/>
                <w:noProof/>
                <w:szCs w:val="16"/>
              </w:rPr>
              <w:fldChar w:fldCharType="begin"/>
            </w:r>
            <w:r w:rsidR="009968AC">
              <w:rPr>
                <w:rStyle w:val="HyperlinkTable"/>
                <w:noProof/>
                <w:szCs w:val="16"/>
              </w:rPr>
              <w:instrText>HYPERLINK "E:\\V2\\v2.9 final Nov from Frank\\V29_CH02C_Tables.docx" \l "HL70074"</w:instrText>
            </w:r>
            <w:r>
              <w:rPr>
                <w:rStyle w:val="HyperlinkTable"/>
                <w:noProof/>
                <w:szCs w:val="16"/>
              </w:rPr>
            </w:r>
            <w:r>
              <w:rPr>
                <w:rStyle w:val="HyperlinkTable"/>
                <w:noProof/>
                <w:szCs w:val="16"/>
              </w:rPr>
              <w:fldChar w:fldCharType="separate"/>
            </w:r>
            <w:r w:rsidRPr="00EA3945">
              <w:rPr>
                <w:rStyle w:val="HyperlinkTable"/>
                <w:noProof/>
                <w:szCs w:val="16"/>
              </w:rPr>
              <w:t>00</w:t>
            </w:r>
            <w:bookmarkStart w:id="270" w:name="_Hlt489863854"/>
            <w:r w:rsidRPr="00EA3945">
              <w:rPr>
                <w:rStyle w:val="HyperlinkTable"/>
                <w:noProof/>
                <w:szCs w:val="16"/>
              </w:rPr>
              <w:t>7</w:t>
            </w:r>
            <w:bookmarkEnd w:id="270"/>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EA3945" w:rsidRDefault="00000000">
            <w:pPr>
              <w:pStyle w:val="AttributeTableBody"/>
              <w:rPr>
                <w:rStyle w:val="HyperlinkTable"/>
                <w:noProof/>
                <w:szCs w:val="16"/>
              </w:rPr>
            </w:pPr>
            <w:hyperlink r:id="rId49"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EA3945" w:rsidRDefault="00000000">
            <w:pPr>
              <w:pStyle w:val="AttributeTableBody"/>
              <w:rPr>
                <w:rStyle w:val="HyperlinkTable"/>
                <w:noProof/>
                <w:szCs w:val="16"/>
              </w:rPr>
            </w:pPr>
            <w:hyperlink r:id="rId50"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EA3945" w:rsidRDefault="00000000">
            <w:pPr>
              <w:pStyle w:val="AttributeTableBody"/>
              <w:rPr>
                <w:noProof/>
              </w:rPr>
            </w:pPr>
            <w:hyperlink r:id="rId51"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EA3945" w:rsidRDefault="00000000">
            <w:pPr>
              <w:pStyle w:val="AttributeTableBody"/>
              <w:rPr>
                <w:noProof/>
              </w:rPr>
            </w:pPr>
            <w:hyperlink r:id="rId52"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EA3945" w:rsidRDefault="00000000">
            <w:pPr>
              <w:pStyle w:val="AttributeTableBody"/>
              <w:rPr>
                <w:noProof/>
              </w:rPr>
            </w:pPr>
            <w:hyperlink r:id="rId53"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EA3945" w:rsidRDefault="00000000">
            <w:pPr>
              <w:pStyle w:val="AttributeTableBody"/>
              <w:rPr>
                <w:rStyle w:val="HyperlinkTable"/>
                <w:noProof/>
                <w:szCs w:val="16"/>
              </w:rPr>
            </w:pPr>
            <w:hyperlink r:id="rId54"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EA3945" w:rsidRDefault="00000000">
            <w:pPr>
              <w:pStyle w:val="AttributeTableBody"/>
              <w:rPr>
                <w:rStyle w:val="HyperlinkTable"/>
                <w:noProof/>
                <w:szCs w:val="16"/>
              </w:rPr>
            </w:pPr>
            <w:hyperlink r:id="rId55"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EA3945" w:rsidRDefault="00000000">
            <w:pPr>
              <w:pStyle w:val="AttributeTableBody"/>
              <w:rPr>
                <w:noProof/>
              </w:rPr>
            </w:pPr>
            <w:hyperlink r:id="rId56"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EA3945" w:rsidRDefault="00000000">
            <w:pPr>
              <w:pStyle w:val="AttributeTableBody"/>
              <w:rPr>
                <w:noProof/>
              </w:rPr>
            </w:pPr>
            <w:hyperlink r:id="rId57"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EA3945" w:rsidRDefault="00000000">
            <w:pPr>
              <w:pStyle w:val="AttributeTableBody"/>
              <w:rPr>
                <w:noProof/>
              </w:rPr>
            </w:pPr>
            <w:hyperlink r:id="rId58"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EA3945" w:rsidRDefault="00000000">
            <w:pPr>
              <w:pStyle w:val="AttributeTableBody"/>
              <w:rPr>
                <w:rStyle w:val="HyperlinkTable"/>
                <w:noProof/>
                <w:szCs w:val="16"/>
              </w:rPr>
            </w:pPr>
            <w:hyperlink r:id="rId59"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EA3945" w:rsidRDefault="00000000">
            <w:pPr>
              <w:pStyle w:val="AttributeTableBody"/>
              <w:rPr>
                <w:rStyle w:val="HyperlinkTable"/>
                <w:noProof/>
                <w:szCs w:val="16"/>
              </w:rPr>
            </w:pPr>
            <w:hyperlink r:id="rId60"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EA3945" w:rsidRDefault="00000000">
            <w:pPr>
              <w:pStyle w:val="AttributeTableBody"/>
              <w:rPr>
                <w:rStyle w:val="HyperlinkTable"/>
                <w:noProof/>
                <w:szCs w:val="16"/>
              </w:rPr>
            </w:pPr>
            <w:hyperlink r:id="rId61"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EA3945" w:rsidRDefault="00000000">
            <w:pPr>
              <w:pStyle w:val="AttributeTableBody"/>
              <w:rPr>
                <w:rStyle w:val="HyperlinkTable"/>
                <w:noProof/>
                <w:szCs w:val="16"/>
              </w:rPr>
            </w:pPr>
            <w:hyperlink r:id="rId62"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EA3945" w:rsidRDefault="00000000" w:rsidP="00D26D89">
            <w:pPr>
              <w:pStyle w:val="AttributeTableBody"/>
              <w:rPr>
                <w:noProof/>
              </w:rPr>
            </w:pPr>
            <w:hyperlink r:id="rId63"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1B48EE51" w:rsidR="00805E98" w:rsidRPr="005A6AA4" w:rsidRDefault="00681648" w:rsidP="00484050">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242015" w:rsidRDefault="00000000">
            <w:pPr>
              <w:pStyle w:val="AttributeTableBody"/>
              <w:rPr>
                <w:rStyle w:val="HyperlinkTable"/>
              </w:rPr>
            </w:pPr>
            <w:hyperlink r:id="rId64"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A4BC1BC" w:rsidR="00F6554D" w:rsidRPr="001D6292" w:rsidRDefault="00846F30" w:rsidP="00846F30">
      <w:pPr>
        <w:pStyle w:val="Heading4"/>
        <w:numPr>
          <w:ilvl w:val="0"/>
          <w:numId w:val="0"/>
        </w:numPr>
        <w:tabs>
          <w:tab w:val="left" w:pos="2520"/>
        </w:tabs>
      </w:pPr>
      <w:bookmarkStart w:id="271" w:name="_Toc496068686"/>
      <w:bookmarkStart w:id="272" w:name="_Toc498131097"/>
      <w:r w:rsidRPr="001D6292">
        <w:rPr>
          <w:rFonts w:cs="Times New Roman"/>
        </w:rPr>
        <w:t>4.5.3.0</w:t>
      </w:r>
      <w:r w:rsidRPr="001D6292">
        <w:rPr>
          <w:rFonts w:cs="Times New Roman"/>
        </w:rPr>
        <w:tab/>
      </w:r>
      <w:r w:rsidR="00F6554D" w:rsidRPr="001D6292">
        <w:t>OBR field definitions</w:t>
      </w:r>
      <w:bookmarkEnd w:id="271"/>
      <w:bookmarkEnd w:id="272"/>
      <w:r w:rsidR="00F6554D" w:rsidRPr="001D6292">
        <w:fldChar w:fldCharType="begin"/>
      </w:r>
      <w:r w:rsidR="00F6554D" w:rsidRPr="001D6292">
        <w:instrText xml:space="preserve"> XE "OBR – data element definitions" </w:instrText>
      </w:r>
      <w:r w:rsidR="00F6554D" w:rsidRPr="001D6292">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2D28337B" w:rsidR="00F6554D" w:rsidRPr="00EA3945" w:rsidRDefault="00846F30" w:rsidP="00846F30">
      <w:pPr>
        <w:pStyle w:val="Heading4"/>
        <w:numPr>
          <w:ilvl w:val="0"/>
          <w:numId w:val="0"/>
        </w:numPr>
        <w:tabs>
          <w:tab w:val="left" w:pos="2520"/>
        </w:tabs>
      </w:pPr>
      <w:bookmarkStart w:id="273" w:name="_Toc496068687"/>
      <w:bookmarkStart w:id="274" w:name="_Toc498131098"/>
      <w:r w:rsidRPr="00EA3945">
        <w:rPr>
          <w:rFonts w:cs="Times New Roman"/>
        </w:rPr>
        <w:t>4.5.3.1</w:t>
      </w:r>
      <w:r w:rsidRPr="00EA3945">
        <w:rPr>
          <w:rFonts w:cs="Times New Roman"/>
        </w:rPr>
        <w:tab/>
      </w:r>
      <w:r w:rsidR="00F6554D" w:rsidRPr="00EA3945">
        <w:t>OBR-1   Set ID – OBR</w:t>
      </w:r>
      <w:r w:rsidR="00F6554D" w:rsidRPr="00EA3945">
        <w:fldChar w:fldCharType="begin"/>
      </w:r>
      <w:r w:rsidR="00F6554D" w:rsidRPr="00EA3945">
        <w:instrText xml:space="preserve"> XE “set ID – observation request” </w:instrText>
      </w:r>
      <w:r w:rsidR="00F6554D" w:rsidRPr="00EA3945">
        <w:fldChar w:fldCharType="end"/>
      </w:r>
      <w:r w:rsidR="00F6554D" w:rsidRPr="00EA3945">
        <w:t xml:space="preserve">   (SI)   00237</w:t>
      </w:r>
      <w:bookmarkEnd w:id="273"/>
      <w:bookmarkEnd w:id="274"/>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1869C7F1" w:rsidR="00F6554D" w:rsidRPr="00EA3945" w:rsidRDefault="00846F30" w:rsidP="00846F30">
      <w:pPr>
        <w:pStyle w:val="Heading4"/>
        <w:numPr>
          <w:ilvl w:val="0"/>
          <w:numId w:val="0"/>
        </w:numPr>
        <w:tabs>
          <w:tab w:val="left" w:pos="2520"/>
        </w:tabs>
      </w:pPr>
      <w:bookmarkStart w:id="275" w:name="_OBR-2___Placer_order_number___(EI)_"/>
      <w:bookmarkStart w:id="276" w:name="_Toc496068688"/>
      <w:bookmarkStart w:id="277" w:name="_Toc498131099"/>
      <w:bookmarkStart w:id="278" w:name="_Ref233445472"/>
      <w:bookmarkEnd w:id="275"/>
      <w:r w:rsidRPr="00EA3945">
        <w:rPr>
          <w:rFonts w:cs="Times New Roman"/>
        </w:rPr>
        <w:t>4.5.3.2</w:t>
      </w:r>
      <w:r w:rsidRPr="00EA3945">
        <w:rPr>
          <w:rFonts w:cs="Times New Roman"/>
        </w:rPr>
        <w:tab/>
      </w:r>
      <w:r w:rsidR="00F6554D" w:rsidRPr="00EA3945">
        <w:t>OBR-2   Placer order number</w:t>
      </w:r>
      <w:r w:rsidR="00F6554D" w:rsidRPr="00EA3945">
        <w:fldChar w:fldCharType="begin"/>
      </w:r>
      <w:r w:rsidR="00F6554D" w:rsidRPr="00EA3945">
        <w:instrText xml:space="preserve"> XE “placer order number” </w:instrText>
      </w:r>
      <w:r w:rsidR="00F6554D" w:rsidRPr="00EA3945">
        <w:fldChar w:fldCharType="end"/>
      </w:r>
      <w:r w:rsidR="00F6554D" w:rsidRPr="00EA3945">
        <w:t xml:space="preserve">   (EI)   00216</w:t>
      </w:r>
      <w:bookmarkEnd w:id="276"/>
      <w:bookmarkEnd w:id="277"/>
      <w:bookmarkEnd w:id="278"/>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79" w:name="_Toc496068689"/>
      <w:bookmarkStart w:id="280"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09979CDF" w:rsidR="00F6554D" w:rsidRPr="00EA3945" w:rsidRDefault="00846F30" w:rsidP="00846F30">
      <w:pPr>
        <w:pStyle w:val="Heading4"/>
        <w:numPr>
          <w:ilvl w:val="0"/>
          <w:numId w:val="0"/>
        </w:numPr>
        <w:tabs>
          <w:tab w:val="left" w:pos="2520"/>
        </w:tabs>
      </w:pPr>
      <w:bookmarkStart w:id="281" w:name="_OBR-3___Filler_Order_Number___(EI)_"/>
      <w:bookmarkStart w:id="282" w:name="_Ref233445432"/>
      <w:bookmarkEnd w:id="281"/>
      <w:r w:rsidRPr="00EA3945">
        <w:rPr>
          <w:rFonts w:cs="Times New Roman"/>
        </w:rPr>
        <w:t>4.5.3.3</w:t>
      </w:r>
      <w:r w:rsidRPr="00EA3945">
        <w:rPr>
          <w:rFonts w:cs="Times New Roman"/>
        </w:rPr>
        <w:tab/>
      </w:r>
      <w:r w:rsidR="00F6554D" w:rsidRPr="00EA3945">
        <w:t>OBR-3   Filler Order Number</w:t>
      </w:r>
      <w:r w:rsidR="00F6554D" w:rsidRPr="00EA3945">
        <w:fldChar w:fldCharType="begin"/>
      </w:r>
      <w:r w:rsidR="00F6554D" w:rsidRPr="00EA3945">
        <w:instrText xml:space="preserve"> XE “filler order number” </w:instrText>
      </w:r>
      <w:r w:rsidR="00F6554D" w:rsidRPr="00EA3945">
        <w:fldChar w:fldCharType="end"/>
      </w:r>
      <w:r w:rsidR="00F6554D" w:rsidRPr="00EA3945">
        <w:t xml:space="preserve">   (EI)   00217</w:t>
      </w:r>
      <w:bookmarkEnd w:id="279"/>
      <w:bookmarkEnd w:id="280"/>
      <w:bookmarkEnd w:id="282"/>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83" w:name="_Toc496068690"/>
      <w:bookmarkStart w:id="284"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6D7055C7" w:rsidR="00F6554D" w:rsidRPr="00466890" w:rsidRDefault="00846F30" w:rsidP="00846F30">
      <w:pPr>
        <w:pStyle w:val="Heading4"/>
        <w:numPr>
          <w:ilvl w:val="0"/>
          <w:numId w:val="0"/>
        </w:numPr>
        <w:tabs>
          <w:tab w:val="left" w:pos="2520"/>
        </w:tabs>
      </w:pPr>
      <w:r w:rsidRPr="00466890">
        <w:rPr>
          <w:rFonts w:cs="Times New Roman"/>
        </w:rPr>
        <w:t>4.5.3.4</w:t>
      </w:r>
      <w:r w:rsidRPr="00466890">
        <w:rPr>
          <w:rFonts w:cs="Times New Roman"/>
        </w:rPr>
        <w:tab/>
      </w:r>
      <w:r w:rsidR="00F6554D" w:rsidRPr="00466890">
        <w:t>OBR-4   Universal Service Identifier</w:t>
      </w:r>
      <w:r w:rsidR="00F6554D" w:rsidRPr="00466890">
        <w:fldChar w:fldCharType="begin"/>
      </w:r>
      <w:r w:rsidR="00F6554D" w:rsidRPr="00466890">
        <w:instrText xml:space="preserve"> XE “universal service ID” </w:instrText>
      </w:r>
      <w:r w:rsidR="00F6554D" w:rsidRPr="00466890">
        <w:fldChar w:fldCharType="end"/>
      </w:r>
      <w:r w:rsidR="00F6554D" w:rsidRPr="00466890">
        <w:t xml:space="preserve">   (CWE)   00238</w:t>
      </w:r>
      <w:bookmarkEnd w:id="283"/>
      <w:bookmarkEnd w:id="284"/>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4A67067A" w:rsidR="00F6554D" w:rsidRPr="00EA3945" w:rsidRDefault="00846F30" w:rsidP="00846F30">
      <w:pPr>
        <w:pStyle w:val="Heading4"/>
        <w:numPr>
          <w:ilvl w:val="0"/>
          <w:numId w:val="0"/>
        </w:numPr>
        <w:tabs>
          <w:tab w:val="left" w:pos="2520"/>
        </w:tabs>
      </w:pPr>
      <w:bookmarkStart w:id="285" w:name="_Toc496068691"/>
      <w:bookmarkStart w:id="286" w:name="_Toc498131102"/>
      <w:r w:rsidRPr="00EA3945">
        <w:rPr>
          <w:rFonts w:cs="Times New Roman"/>
        </w:rPr>
        <w:t>4.5.3.5</w:t>
      </w:r>
      <w:r w:rsidRPr="00EA3945">
        <w:rPr>
          <w:rFonts w:cs="Times New Roman"/>
        </w:rPr>
        <w:tab/>
      </w:r>
      <w:r w:rsidR="00F6554D" w:rsidRPr="00EA3945">
        <w:t>OBR-5   Priority</w:t>
      </w:r>
      <w:bookmarkEnd w:id="285"/>
      <w:bookmarkEnd w:id="286"/>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043D9AC4" w:rsidR="00F6554D" w:rsidRPr="00EA3945" w:rsidRDefault="00846F30" w:rsidP="00846F30">
      <w:pPr>
        <w:pStyle w:val="Heading4"/>
        <w:numPr>
          <w:ilvl w:val="0"/>
          <w:numId w:val="0"/>
        </w:numPr>
        <w:tabs>
          <w:tab w:val="left" w:pos="2520"/>
        </w:tabs>
      </w:pPr>
      <w:bookmarkStart w:id="287" w:name="_Toc496068692"/>
      <w:bookmarkStart w:id="288" w:name="_Toc498131103"/>
      <w:r w:rsidRPr="00EA3945">
        <w:rPr>
          <w:rFonts w:cs="Times New Roman"/>
        </w:rPr>
        <w:t>4.5.3.6</w:t>
      </w:r>
      <w:r w:rsidRPr="00EA3945">
        <w:rPr>
          <w:rFonts w:cs="Times New Roman"/>
        </w:rPr>
        <w:tab/>
      </w:r>
      <w:r w:rsidR="00F6554D" w:rsidRPr="00EA3945">
        <w:t>OBR-6   Requested Date/Time</w:t>
      </w:r>
      <w:bookmarkEnd w:id="287"/>
      <w:bookmarkEnd w:id="288"/>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409914" w:rsidR="00F6554D" w:rsidRPr="00EA3945" w:rsidRDefault="00846F30" w:rsidP="00846F30">
      <w:pPr>
        <w:pStyle w:val="Heading4"/>
        <w:numPr>
          <w:ilvl w:val="0"/>
          <w:numId w:val="0"/>
        </w:numPr>
        <w:tabs>
          <w:tab w:val="left" w:pos="2520"/>
        </w:tabs>
      </w:pPr>
      <w:bookmarkStart w:id="289" w:name="_Toc496068693"/>
      <w:bookmarkStart w:id="290" w:name="_Toc498131104"/>
      <w:r w:rsidRPr="00EA3945">
        <w:rPr>
          <w:rFonts w:cs="Times New Roman"/>
        </w:rPr>
        <w:t>4.5.3.7</w:t>
      </w:r>
      <w:r w:rsidRPr="00EA3945">
        <w:rPr>
          <w:rFonts w:cs="Times New Roman"/>
        </w:rPr>
        <w:tab/>
      </w:r>
      <w:r w:rsidR="00F6554D" w:rsidRPr="00EA3945">
        <w:t>OBR-7   Observation Date/Time</w:t>
      </w:r>
      <w:r w:rsidR="00F6554D" w:rsidRPr="00EA3945">
        <w:fldChar w:fldCharType="begin"/>
      </w:r>
      <w:r w:rsidR="00F6554D" w:rsidRPr="00EA3945">
        <w:instrText xml:space="preserve"> XE “observation date/time” </w:instrText>
      </w:r>
      <w:r w:rsidR="00F6554D" w:rsidRPr="00EA3945">
        <w:fldChar w:fldCharType="end"/>
      </w:r>
      <w:r w:rsidR="00F6554D" w:rsidRPr="00EA3945">
        <w:t xml:space="preserve">   (DTM)   00241</w:t>
      </w:r>
      <w:bookmarkEnd w:id="289"/>
      <w:bookmarkEnd w:id="290"/>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1BBB3082" w:rsidR="00F6554D" w:rsidRPr="00EA3945" w:rsidRDefault="00846F30" w:rsidP="00846F30">
      <w:pPr>
        <w:pStyle w:val="Heading4"/>
        <w:numPr>
          <w:ilvl w:val="0"/>
          <w:numId w:val="0"/>
        </w:numPr>
        <w:tabs>
          <w:tab w:val="left" w:pos="2520"/>
        </w:tabs>
      </w:pPr>
      <w:bookmarkStart w:id="291" w:name="_Toc496068694"/>
      <w:bookmarkStart w:id="292" w:name="_Toc498131105"/>
      <w:r w:rsidRPr="00EA3945">
        <w:rPr>
          <w:rFonts w:cs="Times New Roman"/>
        </w:rPr>
        <w:t>4.5.3.8</w:t>
      </w:r>
      <w:r w:rsidRPr="00EA3945">
        <w:rPr>
          <w:rFonts w:cs="Times New Roman"/>
        </w:rPr>
        <w:tab/>
      </w:r>
      <w:r w:rsidR="00F6554D" w:rsidRPr="00EA3945">
        <w:t>OBR-8   Observation End Date/Time</w:t>
      </w:r>
      <w:r w:rsidR="00F6554D" w:rsidRPr="00EA3945">
        <w:fldChar w:fldCharType="begin"/>
      </w:r>
      <w:r w:rsidR="00F6554D" w:rsidRPr="00EA3945">
        <w:instrText xml:space="preserve"> XE “observation end date/time” </w:instrText>
      </w:r>
      <w:r w:rsidR="00F6554D" w:rsidRPr="00EA3945">
        <w:fldChar w:fldCharType="end"/>
      </w:r>
      <w:r w:rsidR="00F6554D" w:rsidRPr="00EA3945">
        <w:t xml:space="preserve">   (DTM)   00242</w:t>
      </w:r>
      <w:bookmarkEnd w:id="291"/>
      <w:bookmarkEnd w:id="292"/>
      <w:r w:rsidR="00F6554D" w:rsidRPr="00EA3945">
        <w:fldChar w:fldCharType="begin"/>
      </w:r>
      <w:r w:rsidR="00F6554D" w:rsidRPr="00EA3945">
        <w:instrText xml:space="preserve"> XE “observation end date/time” </w:instrText>
      </w:r>
      <w:r w:rsidR="00F6554D"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1CA5B270" w:rsidR="00F6554D" w:rsidRPr="00EA3945" w:rsidRDefault="00846F30" w:rsidP="00846F30">
      <w:pPr>
        <w:pStyle w:val="Heading4"/>
        <w:numPr>
          <w:ilvl w:val="0"/>
          <w:numId w:val="0"/>
        </w:numPr>
        <w:tabs>
          <w:tab w:val="left" w:pos="2520"/>
        </w:tabs>
      </w:pPr>
      <w:bookmarkStart w:id="293" w:name="_Toc496068695"/>
      <w:bookmarkStart w:id="294" w:name="_Toc498131106"/>
      <w:r w:rsidRPr="00EA3945">
        <w:rPr>
          <w:rFonts w:cs="Times New Roman"/>
        </w:rPr>
        <w:t>4.5.3.9</w:t>
      </w:r>
      <w:r w:rsidRPr="00EA3945">
        <w:rPr>
          <w:rFonts w:cs="Times New Roman"/>
        </w:rPr>
        <w:tab/>
      </w:r>
      <w:r w:rsidR="00F6554D" w:rsidRPr="00EA3945">
        <w:t>OBR-9   Collection Volume</w:t>
      </w:r>
      <w:r w:rsidR="00F6554D" w:rsidRPr="00EA3945">
        <w:fldChar w:fldCharType="begin"/>
      </w:r>
      <w:r w:rsidR="00F6554D" w:rsidRPr="00EA3945">
        <w:instrText xml:space="preserve"> XE “collection volume” </w:instrText>
      </w:r>
      <w:r w:rsidR="00F6554D" w:rsidRPr="00EA3945">
        <w:fldChar w:fldCharType="end"/>
      </w:r>
      <w:r w:rsidR="00F6554D" w:rsidRPr="00EA3945">
        <w:t xml:space="preserve">   (CQ)   00243</w:t>
      </w:r>
      <w:bookmarkEnd w:id="293"/>
      <w:bookmarkEnd w:id="294"/>
    </w:p>
    <w:p w14:paraId="63D79F49" w14:textId="77777777" w:rsidR="00F6554D" w:rsidRDefault="00F6554D" w:rsidP="00257C89">
      <w:pPr>
        <w:pStyle w:val="Components"/>
      </w:pPr>
      <w:bookmarkStart w:id="295"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5"/>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0D51F80D" w:rsidR="00F6554D" w:rsidRPr="00EA3945" w:rsidRDefault="00846F30" w:rsidP="00846F30">
      <w:pPr>
        <w:pStyle w:val="Heading4"/>
        <w:numPr>
          <w:ilvl w:val="0"/>
          <w:numId w:val="0"/>
        </w:numPr>
        <w:tabs>
          <w:tab w:val="left" w:pos="2520"/>
        </w:tabs>
      </w:pPr>
      <w:bookmarkStart w:id="296" w:name="_Toc496068696"/>
      <w:bookmarkStart w:id="297" w:name="_Toc498131107"/>
      <w:r w:rsidRPr="00EA3945">
        <w:rPr>
          <w:rFonts w:cs="Times New Roman"/>
        </w:rPr>
        <w:t>4.5.3.10</w:t>
      </w:r>
      <w:r w:rsidRPr="00EA3945">
        <w:rPr>
          <w:rFonts w:cs="Times New Roman"/>
        </w:rPr>
        <w:tab/>
      </w:r>
      <w:r w:rsidR="00F6554D" w:rsidRPr="00EA3945">
        <w:t>OBR-10   Collector Identifier</w:t>
      </w:r>
      <w:r w:rsidR="00F6554D" w:rsidRPr="00EA3945">
        <w:fldChar w:fldCharType="begin"/>
      </w:r>
      <w:r w:rsidR="00F6554D" w:rsidRPr="00EA3945">
        <w:instrText xml:space="preserve"> XE “collector identifier” </w:instrText>
      </w:r>
      <w:r w:rsidR="00F6554D" w:rsidRPr="00EA3945">
        <w:fldChar w:fldCharType="end"/>
      </w:r>
      <w:r w:rsidR="00F6554D" w:rsidRPr="00EA3945">
        <w:t xml:space="preserve">   (XCN)   00244</w:t>
      </w:r>
      <w:bookmarkEnd w:id="296"/>
      <w:bookmarkEnd w:id="297"/>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2AF17CEA" w:rsidR="00F6554D" w:rsidRPr="00466890" w:rsidRDefault="00846F30" w:rsidP="00846F30">
      <w:pPr>
        <w:pStyle w:val="Heading4"/>
        <w:numPr>
          <w:ilvl w:val="0"/>
          <w:numId w:val="0"/>
        </w:numPr>
        <w:tabs>
          <w:tab w:val="left" w:pos="2520"/>
        </w:tabs>
      </w:pPr>
      <w:bookmarkStart w:id="298" w:name="_Toc496068697"/>
      <w:bookmarkStart w:id="299" w:name="_Toc498131108"/>
      <w:r w:rsidRPr="00466890">
        <w:rPr>
          <w:rFonts w:cs="Times New Roman"/>
        </w:rPr>
        <w:t>4.5.3.11</w:t>
      </w:r>
      <w:r w:rsidRPr="00466890">
        <w:rPr>
          <w:rFonts w:cs="Times New Roman"/>
        </w:rPr>
        <w:tab/>
      </w:r>
      <w:r w:rsidR="00F6554D" w:rsidRPr="00466890">
        <w:t>OBR-11   Specimen Action Code</w:t>
      </w:r>
      <w:r w:rsidR="00F6554D" w:rsidRPr="00466890">
        <w:fldChar w:fldCharType="begin"/>
      </w:r>
      <w:r w:rsidR="00F6554D" w:rsidRPr="00466890">
        <w:instrText xml:space="preserve"> XE “specimen action code” </w:instrText>
      </w:r>
      <w:r w:rsidR="00F6554D" w:rsidRPr="00466890">
        <w:fldChar w:fldCharType="end"/>
      </w:r>
      <w:r w:rsidR="00F6554D" w:rsidRPr="00466890">
        <w:t xml:space="preserve">   (ID)   00245</w:t>
      </w:r>
      <w:bookmarkEnd w:id="298"/>
      <w:bookmarkEnd w:id="299"/>
    </w:p>
    <w:p w14:paraId="50CC1C23" w14:textId="18633D46"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5"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3EC51CDF" w:rsidR="00F6554D" w:rsidRPr="00EA3945" w:rsidRDefault="00846F30" w:rsidP="00846F30">
      <w:pPr>
        <w:pStyle w:val="Heading4"/>
        <w:numPr>
          <w:ilvl w:val="0"/>
          <w:numId w:val="0"/>
        </w:numPr>
        <w:tabs>
          <w:tab w:val="left" w:pos="2520"/>
        </w:tabs>
      </w:pPr>
      <w:bookmarkStart w:id="300" w:name="HL70065"/>
      <w:bookmarkStart w:id="301" w:name="_Toc496068698"/>
      <w:bookmarkStart w:id="302" w:name="_Toc498131109"/>
      <w:bookmarkEnd w:id="300"/>
      <w:r w:rsidRPr="00EA3945">
        <w:rPr>
          <w:rFonts w:cs="Times New Roman"/>
        </w:rPr>
        <w:t>4.5.3.12</w:t>
      </w:r>
      <w:r w:rsidRPr="00EA3945">
        <w:rPr>
          <w:rFonts w:cs="Times New Roman"/>
        </w:rPr>
        <w:tab/>
      </w:r>
      <w:r w:rsidR="00F6554D" w:rsidRPr="00EA3945">
        <w:t>OBR-12   Danger Code</w:t>
      </w:r>
      <w:r w:rsidR="00F6554D" w:rsidRPr="00EA3945">
        <w:fldChar w:fldCharType="begin"/>
      </w:r>
      <w:r w:rsidR="00F6554D" w:rsidRPr="00EA3945">
        <w:instrText xml:space="preserve"> XE “danger code” </w:instrText>
      </w:r>
      <w:r w:rsidR="00F6554D" w:rsidRPr="00EA3945">
        <w:fldChar w:fldCharType="end"/>
      </w:r>
      <w:r w:rsidR="00F6554D" w:rsidRPr="00EA3945">
        <w:t xml:space="preserve">   (CWE)   00246</w:t>
      </w:r>
      <w:bookmarkEnd w:id="301"/>
      <w:bookmarkEnd w:id="302"/>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597A2AB4" w:rsidR="00F6554D" w:rsidRPr="00466890" w:rsidRDefault="00846F30" w:rsidP="00846F30">
      <w:pPr>
        <w:pStyle w:val="Heading4"/>
        <w:numPr>
          <w:ilvl w:val="0"/>
          <w:numId w:val="0"/>
        </w:numPr>
        <w:tabs>
          <w:tab w:val="left" w:pos="2520"/>
        </w:tabs>
      </w:pPr>
      <w:bookmarkStart w:id="303" w:name="_Toc496068699"/>
      <w:bookmarkStart w:id="304" w:name="_Toc498131110"/>
      <w:r w:rsidRPr="00466890">
        <w:rPr>
          <w:rFonts w:cs="Times New Roman"/>
        </w:rPr>
        <w:t>4.5.3.13</w:t>
      </w:r>
      <w:r w:rsidRPr="00466890">
        <w:rPr>
          <w:rFonts w:cs="Times New Roman"/>
        </w:rPr>
        <w:tab/>
      </w:r>
      <w:r w:rsidR="00F6554D" w:rsidRPr="00466890">
        <w:t>OBR-13   Relevant Clinical Information</w:t>
      </w:r>
      <w:r w:rsidR="00F6554D" w:rsidRPr="00466890">
        <w:fldChar w:fldCharType="begin"/>
      </w:r>
      <w:r w:rsidR="00F6554D" w:rsidRPr="00466890">
        <w:instrText xml:space="preserve"> XE “relevant clinical information” </w:instrText>
      </w:r>
      <w:r w:rsidR="00F6554D" w:rsidRPr="00466890">
        <w:fldChar w:fldCharType="end"/>
      </w:r>
      <w:r w:rsidR="00F6554D" w:rsidRPr="00466890">
        <w:t xml:space="preserve">   (CWE)   00247</w:t>
      </w:r>
      <w:bookmarkEnd w:id="303"/>
      <w:bookmarkEnd w:id="304"/>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6"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523BC179" w:rsidR="00F6554D" w:rsidRPr="00EA3945" w:rsidRDefault="00846F30" w:rsidP="00846F30">
      <w:pPr>
        <w:pStyle w:val="Heading4"/>
        <w:numPr>
          <w:ilvl w:val="0"/>
          <w:numId w:val="0"/>
        </w:numPr>
        <w:tabs>
          <w:tab w:val="left" w:pos="2520"/>
        </w:tabs>
      </w:pPr>
      <w:bookmarkStart w:id="305" w:name="_Toc496068700"/>
      <w:bookmarkStart w:id="306" w:name="_Toc498131111"/>
      <w:r w:rsidRPr="00EA3945">
        <w:rPr>
          <w:rFonts w:cs="Times New Roman"/>
        </w:rPr>
        <w:t>4.5.3.14</w:t>
      </w:r>
      <w:r w:rsidRPr="00EA3945">
        <w:rPr>
          <w:rFonts w:cs="Times New Roman"/>
        </w:rPr>
        <w:tab/>
      </w:r>
      <w:r w:rsidR="00F6554D" w:rsidRPr="00EA3945">
        <w:t>OBR-14   Specimen Received Date/Time</w:t>
      </w:r>
      <w:bookmarkEnd w:id="305"/>
      <w:bookmarkEnd w:id="306"/>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36400CE7" w:rsidR="00F6554D" w:rsidRPr="00EA3945" w:rsidRDefault="00846F30" w:rsidP="00846F30">
      <w:pPr>
        <w:pStyle w:val="Heading4"/>
        <w:numPr>
          <w:ilvl w:val="0"/>
          <w:numId w:val="0"/>
        </w:numPr>
        <w:tabs>
          <w:tab w:val="left" w:pos="2520"/>
        </w:tabs>
      </w:pPr>
      <w:bookmarkStart w:id="307" w:name="_Toc496068701"/>
      <w:bookmarkStart w:id="308" w:name="_Toc498131112"/>
      <w:r w:rsidRPr="00EA3945">
        <w:rPr>
          <w:rFonts w:cs="Times New Roman"/>
        </w:rPr>
        <w:t>4.5.3.15</w:t>
      </w:r>
      <w:r w:rsidRPr="00EA3945">
        <w:rPr>
          <w:rFonts w:cs="Times New Roman"/>
        </w:rPr>
        <w:tab/>
      </w:r>
      <w:r w:rsidR="00F6554D" w:rsidRPr="00EA3945">
        <w:t>OBR-15   Specimen Source</w:t>
      </w:r>
      <w:bookmarkEnd w:id="307"/>
      <w:bookmarkEnd w:id="308"/>
    </w:p>
    <w:p w14:paraId="0F5F0F5A" w14:textId="06028128" w:rsidR="00F6554D" w:rsidRPr="00E44B8D" w:rsidRDefault="00F6554D">
      <w:pPr>
        <w:pStyle w:val="NormalIndented"/>
        <w:rPr>
          <w:b/>
          <w:i/>
          <w:noProof/>
        </w:rPr>
      </w:pPr>
      <w:bookmarkStart w:id="309"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106A04A" w:rsidR="00F6554D" w:rsidRDefault="00846F30" w:rsidP="00846F30">
      <w:pPr>
        <w:pStyle w:val="Heading4"/>
        <w:numPr>
          <w:ilvl w:val="0"/>
          <w:numId w:val="0"/>
        </w:numPr>
        <w:tabs>
          <w:tab w:val="left" w:pos="2520"/>
        </w:tabs>
      </w:pPr>
      <w:bookmarkStart w:id="310" w:name="HL70369"/>
      <w:bookmarkStart w:id="311" w:name="_Toc496068702"/>
      <w:bookmarkStart w:id="312" w:name="_Toc498131113"/>
      <w:bookmarkEnd w:id="309"/>
      <w:bookmarkEnd w:id="310"/>
      <w:r>
        <w:rPr>
          <w:rFonts w:cs="Times New Roman"/>
        </w:rPr>
        <w:t>4.5.3.16</w:t>
      </w:r>
      <w:r>
        <w:rPr>
          <w:rFonts w:cs="Times New Roman"/>
        </w:rPr>
        <w:tab/>
      </w:r>
      <w:r w:rsidR="00F6554D" w:rsidRPr="00EA3945">
        <w:t>OBR-16   Ordering Provider</w:t>
      </w:r>
      <w:r w:rsidR="00F6554D" w:rsidRPr="00EA3945">
        <w:fldChar w:fldCharType="begin"/>
      </w:r>
      <w:r w:rsidR="00F6554D" w:rsidRPr="00EA3945">
        <w:instrText xml:space="preserve"> XE “ordering provider” </w:instrText>
      </w:r>
      <w:r w:rsidR="00F6554D" w:rsidRPr="00EA3945">
        <w:fldChar w:fldCharType="end"/>
      </w:r>
      <w:r w:rsidR="00F6554D" w:rsidRPr="00EA3945">
        <w:t xml:space="preserve">   (XCN)   00226</w:t>
      </w:r>
      <w:bookmarkEnd w:id="311"/>
      <w:bookmarkEnd w:id="312"/>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23EFC934" w:rsidR="00F6554D" w:rsidRPr="00EA3945" w:rsidRDefault="00846F30" w:rsidP="00846F30">
      <w:pPr>
        <w:pStyle w:val="Heading4"/>
        <w:numPr>
          <w:ilvl w:val="0"/>
          <w:numId w:val="0"/>
        </w:numPr>
        <w:tabs>
          <w:tab w:val="left" w:pos="2520"/>
        </w:tabs>
      </w:pPr>
      <w:bookmarkStart w:id="313" w:name="_Toc496068703"/>
      <w:bookmarkStart w:id="314" w:name="_Toc498131114"/>
      <w:r w:rsidRPr="00EA3945">
        <w:rPr>
          <w:rFonts w:cs="Times New Roman"/>
        </w:rPr>
        <w:t>4.5.3.17</w:t>
      </w:r>
      <w:r w:rsidRPr="00EA3945">
        <w:rPr>
          <w:rFonts w:cs="Times New Roman"/>
        </w:rPr>
        <w:tab/>
      </w:r>
      <w:r w:rsidR="00F6554D" w:rsidRPr="00EA3945">
        <w:t>OBR-17   Order Callback Phone Number</w:t>
      </w:r>
      <w:r w:rsidR="00F6554D" w:rsidRPr="00EA3945">
        <w:fldChar w:fldCharType="begin"/>
      </w:r>
      <w:r w:rsidR="00F6554D" w:rsidRPr="00EA3945">
        <w:instrText xml:space="preserve"> XE “order callback phone number” </w:instrText>
      </w:r>
      <w:r w:rsidR="00F6554D" w:rsidRPr="00EA3945">
        <w:fldChar w:fldCharType="end"/>
      </w:r>
      <w:r w:rsidR="00F6554D" w:rsidRPr="00EA3945">
        <w:t xml:space="preserve">   (XTN)   00250</w:t>
      </w:r>
      <w:bookmarkEnd w:id="313"/>
      <w:bookmarkEnd w:id="314"/>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89C6C33" w:rsidR="00F6554D" w:rsidRPr="00EA3945" w:rsidRDefault="00846F30" w:rsidP="00846F30">
      <w:pPr>
        <w:pStyle w:val="Heading4"/>
        <w:numPr>
          <w:ilvl w:val="0"/>
          <w:numId w:val="0"/>
        </w:numPr>
        <w:tabs>
          <w:tab w:val="left" w:pos="2520"/>
        </w:tabs>
      </w:pPr>
      <w:bookmarkStart w:id="315" w:name="_Toc496068704"/>
      <w:bookmarkStart w:id="316" w:name="_Toc498131115"/>
      <w:r w:rsidRPr="00EA3945">
        <w:rPr>
          <w:rFonts w:cs="Times New Roman"/>
        </w:rPr>
        <w:t>4.5.3.18</w:t>
      </w:r>
      <w:r w:rsidRPr="00EA3945">
        <w:rPr>
          <w:rFonts w:cs="Times New Roman"/>
        </w:rPr>
        <w:tab/>
      </w:r>
      <w:r w:rsidR="00F6554D" w:rsidRPr="00EA3945">
        <w:t>OBR-18   Placer Field 1</w:t>
      </w:r>
      <w:r w:rsidR="00F6554D" w:rsidRPr="00EA3945">
        <w:fldChar w:fldCharType="begin"/>
      </w:r>
      <w:r w:rsidR="00F6554D" w:rsidRPr="00EA3945">
        <w:instrText xml:space="preserve"> XE “placer field #1” </w:instrText>
      </w:r>
      <w:r w:rsidR="00F6554D" w:rsidRPr="00EA3945">
        <w:fldChar w:fldCharType="end"/>
      </w:r>
      <w:r w:rsidR="00F6554D" w:rsidRPr="00EA3945">
        <w:t xml:space="preserve">   (ST)   00251</w:t>
      </w:r>
      <w:bookmarkEnd w:id="315"/>
      <w:bookmarkEnd w:id="316"/>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ABE7BB3" w:rsidR="00F6554D" w:rsidRPr="00EA3945" w:rsidRDefault="00846F30" w:rsidP="00846F30">
      <w:pPr>
        <w:pStyle w:val="Heading4"/>
        <w:numPr>
          <w:ilvl w:val="0"/>
          <w:numId w:val="0"/>
        </w:numPr>
        <w:tabs>
          <w:tab w:val="left" w:pos="2520"/>
        </w:tabs>
      </w:pPr>
      <w:bookmarkStart w:id="317" w:name="_Toc496068705"/>
      <w:bookmarkStart w:id="318" w:name="_Toc498131116"/>
      <w:r w:rsidRPr="00EA3945">
        <w:rPr>
          <w:rFonts w:cs="Times New Roman"/>
        </w:rPr>
        <w:t>4.5.3.19</w:t>
      </w:r>
      <w:r w:rsidRPr="00EA3945">
        <w:rPr>
          <w:rFonts w:cs="Times New Roman"/>
        </w:rPr>
        <w:tab/>
      </w:r>
      <w:r w:rsidR="00F6554D" w:rsidRPr="00EA3945">
        <w:t>OBR-19   Placer Field 2</w:t>
      </w:r>
      <w:r w:rsidR="00F6554D" w:rsidRPr="00EA3945">
        <w:fldChar w:fldCharType="begin"/>
      </w:r>
      <w:r w:rsidR="00F6554D" w:rsidRPr="00EA3945">
        <w:instrText xml:space="preserve"> XE “placer field #2”</w:instrText>
      </w:r>
      <w:r w:rsidR="00F6554D" w:rsidRPr="00EA3945">
        <w:fldChar w:fldCharType="end"/>
      </w:r>
      <w:r w:rsidR="00F6554D" w:rsidRPr="00EA3945">
        <w:t xml:space="preserve">   (ST)   00252</w:t>
      </w:r>
      <w:bookmarkEnd w:id="317"/>
      <w:bookmarkEnd w:id="318"/>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6EA994CD" w:rsidR="00F6554D" w:rsidRPr="00EA3945" w:rsidRDefault="00846F30" w:rsidP="00846F30">
      <w:pPr>
        <w:pStyle w:val="Heading4"/>
        <w:numPr>
          <w:ilvl w:val="0"/>
          <w:numId w:val="0"/>
        </w:numPr>
        <w:tabs>
          <w:tab w:val="left" w:pos="2520"/>
        </w:tabs>
      </w:pPr>
      <w:bookmarkStart w:id="319" w:name="_Toc496068706"/>
      <w:bookmarkStart w:id="320" w:name="_Toc498131117"/>
      <w:r w:rsidRPr="00EA3945">
        <w:rPr>
          <w:rFonts w:cs="Times New Roman"/>
        </w:rPr>
        <w:t>4.5.3.20</w:t>
      </w:r>
      <w:r w:rsidRPr="00EA3945">
        <w:rPr>
          <w:rFonts w:cs="Times New Roman"/>
        </w:rPr>
        <w:tab/>
      </w:r>
      <w:r w:rsidR="00F6554D" w:rsidRPr="00EA3945">
        <w:t>OBR-20   Filler Field 1</w:t>
      </w:r>
      <w:r w:rsidR="00F6554D" w:rsidRPr="00EA3945">
        <w:fldChar w:fldCharType="begin"/>
      </w:r>
      <w:r w:rsidR="00F6554D" w:rsidRPr="00EA3945">
        <w:instrText xml:space="preserve"> XE “filler field #1”</w:instrText>
      </w:r>
      <w:r w:rsidR="00F6554D" w:rsidRPr="00EA3945">
        <w:fldChar w:fldCharType="end"/>
      </w:r>
      <w:r w:rsidR="00F6554D" w:rsidRPr="00EA3945">
        <w:t xml:space="preserve">   (ST)   00253</w:t>
      </w:r>
      <w:bookmarkEnd w:id="319"/>
      <w:bookmarkEnd w:id="320"/>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6A378300" w:rsidR="00F6554D" w:rsidRPr="00EA3945" w:rsidRDefault="00846F30" w:rsidP="00846F30">
      <w:pPr>
        <w:pStyle w:val="Heading4"/>
        <w:numPr>
          <w:ilvl w:val="0"/>
          <w:numId w:val="0"/>
        </w:numPr>
        <w:tabs>
          <w:tab w:val="left" w:pos="2520"/>
        </w:tabs>
      </w:pPr>
      <w:bookmarkStart w:id="321" w:name="_Toc496068707"/>
      <w:bookmarkStart w:id="322" w:name="_Toc498131118"/>
      <w:r w:rsidRPr="00EA3945">
        <w:rPr>
          <w:rFonts w:cs="Times New Roman"/>
        </w:rPr>
        <w:t>4.5.3.21</w:t>
      </w:r>
      <w:r w:rsidRPr="00EA3945">
        <w:rPr>
          <w:rFonts w:cs="Times New Roman"/>
        </w:rPr>
        <w:tab/>
      </w:r>
      <w:r w:rsidR="00F6554D" w:rsidRPr="00EA3945">
        <w:t>OBR-21   Filler Field 2</w:t>
      </w:r>
      <w:r w:rsidR="00F6554D" w:rsidRPr="00EA3945">
        <w:fldChar w:fldCharType="begin"/>
      </w:r>
      <w:r w:rsidR="00F6554D" w:rsidRPr="00EA3945">
        <w:instrText xml:space="preserve"> XE “filler field #2”</w:instrText>
      </w:r>
      <w:r w:rsidR="00F6554D" w:rsidRPr="00EA3945">
        <w:fldChar w:fldCharType="end"/>
      </w:r>
      <w:r w:rsidR="00F6554D" w:rsidRPr="00EA3945">
        <w:t xml:space="preserve">   (ST)   00254</w:t>
      </w:r>
      <w:bookmarkEnd w:id="321"/>
      <w:bookmarkEnd w:id="322"/>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649F13" w:rsidR="00F6554D" w:rsidRPr="00EA3945" w:rsidRDefault="00846F30" w:rsidP="00846F30">
      <w:pPr>
        <w:pStyle w:val="Heading4"/>
        <w:numPr>
          <w:ilvl w:val="0"/>
          <w:numId w:val="0"/>
        </w:numPr>
        <w:tabs>
          <w:tab w:val="left" w:pos="2520"/>
        </w:tabs>
      </w:pPr>
      <w:bookmarkStart w:id="323" w:name="_Toc496068708"/>
      <w:bookmarkStart w:id="324" w:name="_Toc498131119"/>
      <w:r w:rsidRPr="00EA3945">
        <w:rPr>
          <w:rFonts w:cs="Times New Roman"/>
        </w:rPr>
        <w:t>4.5.3.22</w:t>
      </w:r>
      <w:r w:rsidRPr="00EA3945">
        <w:rPr>
          <w:rFonts w:cs="Times New Roman"/>
        </w:rPr>
        <w:tab/>
      </w:r>
      <w:r w:rsidR="00F6554D" w:rsidRPr="00EA3945">
        <w:t>OBR-22   Results Rpt/Status Chng – Date/Time</w:t>
      </w:r>
      <w:r w:rsidR="00F6554D" w:rsidRPr="00EA3945">
        <w:fldChar w:fldCharType="begin"/>
      </w:r>
      <w:r w:rsidR="00F6554D" w:rsidRPr="00EA3945">
        <w:instrText xml:space="preserve"> XE “results rpt/status chng”</w:instrText>
      </w:r>
      <w:r w:rsidR="00F6554D" w:rsidRPr="00EA3945">
        <w:fldChar w:fldCharType="end"/>
      </w:r>
      <w:r w:rsidR="00F6554D" w:rsidRPr="00EA3945">
        <w:t xml:space="preserve">   (DTM)   00255</w:t>
      </w:r>
      <w:bookmarkEnd w:id="323"/>
      <w:bookmarkEnd w:id="324"/>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3BDBB968" w:rsidR="00F6554D" w:rsidRPr="00EA3945" w:rsidRDefault="00846F30" w:rsidP="00846F30">
      <w:pPr>
        <w:pStyle w:val="Heading4"/>
        <w:numPr>
          <w:ilvl w:val="0"/>
          <w:numId w:val="0"/>
        </w:numPr>
        <w:tabs>
          <w:tab w:val="left" w:pos="2520"/>
        </w:tabs>
      </w:pPr>
      <w:bookmarkStart w:id="325" w:name="_Toc496068709"/>
      <w:bookmarkStart w:id="326" w:name="_Toc498131120"/>
      <w:r w:rsidRPr="00EA3945">
        <w:rPr>
          <w:rFonts w:cs="Times New Roman"/>
        </w:rPr>
        <w:t>4.5.3.23</w:t>
      </w:r>
      <w:r w:rsidRPr="00EA3945">
        <w:rPr>
          <w:rFonts w:cs="Times New Roman"/>
        </w:rPr>
        <w:tab/>
      </w:r>
      <w:r w:rsidR="00F6554D" w:rsidRPr="00EA3945">
        <w:t>OBR-23   Charge to Practice</w:t>
      </w:r>
      <w:r w:rsidR="00F6554D" w:rsidRPr="00EA3945">
        <w:fldChar w:fldCharType="begin"/>
      </w:r>
      <w:r w:rsidR="00F6554D" w:rsidRPr="00EA3945">
        <w:instrText xml:space="preserve"> XE “charge to practice”</w:instrText>
      </w:r>
      <w:r w:rsidR="00F6554D" w:rsidRPr="00EA3945">
        <w:fldChar w:fldCharType="end"/>
      </w:r>
      <w:r w:rsidR="00F6554D" w:rsidRPr="00EA3945">
        <w:t xml:space="preserve">   (MOC)   00256</w:t>
      </w:r>
      <w:bookmarkEnd w:id="325"/>
      <w:bookmarkEnd w:id="326"/>
    </w:p>
    <w:p w14:paraId="5017A2FA" w14:textId="77777777" w:rsidR="00F6554D" w:rsidRDefault="00F6554D" w:rsidP="00257C89">
      <w:pPr>
        <w:pStyle w:val="Components"/>
      </w:pPr>
      <w:bookmarkStart w:id="327" w:name="MOCComponent"/>
      <w:r>
        <w:t>Components:  &lt;Monetary Amount (MO)&gt; ^ &lt;Charge Code (CWE)&gt;</w:t>
      </w:r>
    </w:p>
    <w:p w14:paraId="35D443FC" w14:textId="77777777" w:rsidR="00F6554D" w:rsidRDefault="00F6554D" w:rsidP="00257C89">
      <w:pPr>
        <w:pStyle w:val="Components"/>
      </w:pPr>
      <w:r>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27"/>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4D291371" w:rsidR="00F6554D" w:rsidRPr="00EA3945" w:rsidRDefault="00846F30" w:rsidP="00846F30">
      <w:pPr>
        <w:pStyle w:val="Heading4"/>
        <w:numPr>
          <w:ilvl w:val="0"/>
          <w:numId w:val="0"/>
        </w:numPr>
        <w:tabs>
          <w:tab w:val="left" w:pos="2520"/>
        </w:tabs>
      </w:pPr>
      <w:bookmarkStart w:id="328" w:name="_Toc496068710"/>
      <w:bookmarkStart w:id="329" w:name="_Toc498131121"/>
      <w:r w:rsidRPr="00EA3945">
        <w:rPr>
          <w:rFonts w:cs="Times New Roman"/>
        </w:rPr>
        <w:t>4.5.3.24</w:t>
      </w:r>
      <w:r w:rsidRPr="00EA3945">
        <w:rPr>
          <w:rFonts w:cs="Times New Roman"/>
        </w:rPr>
        <w:tab/>
      </w:r>
      <w:r w:rsidR="00F6554D" w:rsidRPr="00EA3945">
        <w:t>OBR-24   Diagnostic Serv Sect ID</w:t>
      </w:r>
      <w:r w:rsidR="00F6554D" w:rsidRPr="00EA3945">
        <w:fldChar w:fldCharType="begin"/>
      </w:r>
      <w:r w:rsidR="00F6554D" w:rsidRPr="00EA3945">
        <w:instrText xml:space="preserve"> XE “diagnostic serv sect ID”</w:instrText>
      </w:r>
      <w:r w:rsidR="00F6554D" w:rsidRPr="00EA3945">
        <w:fldChar w:fldCharType="end"/>
      </w:r>
      <w:r w:rsidR="00F6554D" w:rsidRPr="00EA3945">
        <w:t xml:space="preserve">   (ID)   00257</w:t>
      </w:r>
      <w:bookmarkEnd w:id="328"/>
      <w:bookmarkEnd w:id="329"/>
    </w:p>
    <w:p w14:paraId="31B17C8B" w14:textId="695932FA"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here.  Refer to </w:t>
      </w:r>
      <w:bookmarkStart w:id="330" w:name="_Hlt480162532"/>
      <w:r w:rsidRPr="00EA3945">
        <w:rPr>
          <w:noProof/>
          <w:szCs w:val="16"/>
        </w:rPr>
        <w:fldChar w:fldCharType="begin"/>
      </w:r>
      <w:r w:rsidRPr="00EA3945">
        <w:rPr>
          <w:noProof/>
          <w:szCs w:val="16"/>
        </w:rPr>
        <w:instrText xml:space="preserve"> HYPERLINK  \l "HL70074" </w:instrText>
      </w:r>
      <w:r w:rsidRPr="00EA3945">
        <w:rPr>
          <w:noProof/>
          <w:szCs w:val="16"/>
        </w:rPr>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330"/>
      <w:r w:rsidRPr="00EA3945">
        <w:rPr>
          <w:noProof/>
        </w:rPr>
        <w:t xml:space="preserve"> </w:t>
      </w:r>
      <w:r>
        <w:rPr>
          <w:noProof/>
        </w:rPr>
        <w:t xml:space="preserve">in Chapter 2C, Code Tables, </w:t>
      </w:r>
      <w:r w:rsidRPr="00EA3945">
        <w:rPr>
          <w:noProof/>
        </w:rPr>
        <w:t xml:space="preserve">for valid entries. </w:t>
      </w:r>
    </w:p>
    <w:p w14:paraId="0103A596" w14:textId="4BC12EB1" w:rsidR="00F6554D" w:rsidRPr="00EA3945" w:rsidRDefault="00846F30" w:rsidP="00846F30">
      <w:pPr>
        <w:pStyle w:val="Heading4"/>
        <w:numPr>
          <w:ilvl w:val="0"/>
          <w:numId w:val="0"/>
        </w:numPr>
        <w:tabs>
          <w:tab w:val="left" w:pos="2520"/>
        </w:tabs>
      </w:pPr>
      <w:bookmarkStart w:id="331" w:name="HL70074"/>
      <w:bookmarkStart w:id="332" w:name="_Toc496068711"/>
      <w:bookmarkStart w:id="333" w:name="_Toc498131122"/>
      <w:bookmarkEnd w:id="331"/>
      <w:r w:rsidRPr="00EA3945">
        <w:rPr>
          <w:rFonts w:cs="Times New Roman"/>
        </w:rPr>
        <w:t>4.5.3.25</w:t>
      </w:r>
      <w:r w:rsidRPr="00EA3945">
        <w:rPr>
          <w:rFonts w:cs="Times New Roman"/>
        </w:rPr>
        <w:tab/>
      </w:r>
      <w:r w:rsidR="00F6554D" w:rsidRPr="00EA3945">
        <w:t>OBR-25   Result Status</w:t>
      </w:r>
      <w:r w:rsidR="00F6554D" w:rsidRPr="00EA3945">
        <w:fldChar w:fldCharType="begin"/>
      </w:r>
      <w:r w:rsidR="00F6554D" w:rsidRPr="00EA3945">
        <w:instrText xml:space="preserve"> XE “result status” </w:instrText>
      </w:r>
      <w:r w:rsidR="00F6554D" w:rsidRPr="00EA3945">
        <w:fldChar w:fldCharType="end"/>
      </w:r>
      <w:r w:rsidR="00F6554D" w:rsidRPr="00EA3945">
        <w:t xml:space="preserve">   (ID)   00258</w:t>
      </w:r>
      <w:bookmarkEnd w:id="332"/>
      <w:bookmarkEnd w:id="333"/>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21668BC5"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67"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6F3B29D8" w:rsidR="00F6554D" w:rsidRPr="00EA3945" w:rsidRDefault="00846F30" w:rsidP="00846F30">
      <w:pPr>
        <w:pStyle w:val="Heading4"/>
        <w:numPr>
          <w:ilvl w:val="0"/>
          <w:numId w:val="0"/>
        </w:numPr>
        <w:tabs>
          <w:tab w:val="left" w:pos="2520"/>
        </w:tabs>
      </w:pPr>
      <w:bookmarkStart w:id="334" w:name="HL70123"/>
      <w:bookmarkStart w:id="335" w:name="_Toc496068712"/>
      <w:bookmarkStart w:id="336" w:name="_Toc498131123"/>
      <w:bookmarkEnd w:id="334"/>
      <w:r w:rsidRPr="00EA3945">
        <w:rPr>
          <w:rFonts w:cs="Times New Roman"/>
        </w:rPr>
        <w:t>4.5.3.26</w:t>
      </w:r>
      <w:r w:rsidRPr="00EA3945">
        <w:rPr>
          <w:rFonts w:cs="Times New Roman"/>
        </w:rPr>
        <w:tab/>
      </w:r>
      <w:r w:rsidR="00F6554D" w:rsidRPr="00EA3945">
        <w:t>OBR-26   Parent Result</w:t>
      </w:r>
      <w:r w:rsidR="00F6554D" w:rsidRPr="00EA3945">
        <w:fldChar w:fldCharType="begin"/>
      </w:r>
      <w:r w:rsidR="00F6554D" w:rsidRPr="00EA3945">
        <w:instrText xml:space="preserve"> XE “parent result” </w:instrText>
      </w:r>
      <w:r w:rsidR="00F6554D" w:rsidRPr="00EA3945">
        <w:fldChar w:fldCharType="end"/>
      </w:r>
      <w:r w:rsidR="00F6554D" w:rsidRPr="00EA3945">
        <w:t xml:space="preserve">   (PRL)   00259</w:t>
      </w:r>
      <w:bookmarkEnd w:id="335"/>
      <w:bookmarkEnd w:id="336"/>
    </w:p>
    <w:p w14:paraId="48C93719" w14:textId="77777777" w:rsidR="00F6554D" w:rsidRDefault="00F6554D" w:rsidP="00257C89">
      <w:pPr>
        <w:pStyle w:val="Components"/>
      </w:pPr>
      <w:bookmarkStart w:id="337"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7"/>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06225C4A" w:rsidR="00F6554D" w:rsidRPr="00EA3945" w:rsidRDefault="00846F30" w:rsidP="00846F30">
      <w:pPr>
        <w:pStyle w:val="Heading4"/>
        <w:numPr>
          <w:ilvl w:val="0"/>
          <w:numId w:val="0"/>
        </w:numPr>
        <w:tabs>
          <w:tab w:val="left" w:pos="2520"/>
        </w:tabs>
      </w:pPr>
      <w:bookmarkStart w:id="338" w:name="_Toc496068713"/>
      <w:bookmarkStart w:id="339" w:name="_Toc498131124"/>
      <w:r w:rsidRPr="00EA3945">
        <w:rPr>
          <w:rFonts w:cs="Times New Roman"/>
        </w:rPr>
        <w:t>4.5.3.27</w:t>
      </w:r>
      <w:r w:rsidRPr="00EA3945">
        <w:rPr>
          <w:rFonts w:cs="Times New Roman"/>
        </w:rPr>
        <w:tab/>
      </w:r>
      <w:r w:rsidR="00F6554D" w:rsidRPr="00EA3945">
        <w:t>OBR-27   Quantity/timing</w:t>
      </w:r>
      <w:bookmarkEnd w:id="338"/>
      <w:bookmarkEnd w:id="339"/>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31E3AAF6" w:rsidR="00F6554D" w:rsidRPr="00EA3945" w:rsidRDefault="00846F30" w:rsidP="00846F30">
      <w:pPr>
        <w:pStyle w:val="Heading4"/>
        <w:numPr>
          <w:ilvl w:val="0"/>
          <w:numId w:val="0"/>
        </w:numPr>
        <w:tabs>
          <w:tab w:val="left" w:pos="2520"/>
        </w:tabs>
      </w:pPr>
      <w:bookmarkStart w:id="340" w:name="_Toc496068714"/>
      <w:bookmarkStart w:id="341" w:name="_Toc498131125"/>
      <w:r w:rsidRPr="00EA3945">
        <w:rPr>
          <w:rFonts w:cs="Times New Roman"/>
        </w:rPr>
        <w:t>4.5.3.28</w:t>
      </w:r>
      <w:r w:rsidRPr="00EA3945">
        <w:rPr>
          <w:rFonts w:cs="Times New Roman"/>
        </w:rPr>
        <w:tab/>
      </w:r>
      <w:r w:rsidR="00F6554D" w:rsidRPr="00EA3945">
        <w:t>OBR-28   Result Copies To</w:t>
      </w:r>
      <w:r w:rsidR="00F6554D" w:rsidRPr="00EA3945">
        <w:fldChar w:fldCharType="begin"/>
      </w:r>
      <w:r w:rsidR="00F6554D" w:rsidRPr="00EA3945">
        <w:instrText xml:space="preserve"> XE “result copies to” </w:instrText>
      </w:r>
      <w:r w:rsidR="00F6554D" w:rsidRPr="00EA3945">
        <w:fldChar w:fldCharType="end"/>
      </w:r>
      <w:r w:rsidR="00F6554D" w:rsidRPr="00EA3945">
        <w:t xml:space="preserve">   (XCN)   00260</w:t>
      </w:r>
      <w:bookmarkEnd w:id="340"/>
      <w:bookmarkEnd w:id="341"/>
    </w:p>
    <w:p w14:paraId="51E13801" w14:textId="2EB13189"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68"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1AFB3317" w:rsidR="00F6554D" w:rsidRPr="00EA3945" w:rsidRDefault="00846F30" w:rsidP="00846F30">
      <w:pPr>
        <w:pStyle w:val="Heading4"/>
        <w:numPr>
          <w:ilvl w:val="0"/>
          <w:numId w:val="0"/>
        </w:numPr>
        <w:tabs>
          <w:tab w:val="left" w:pos="2520"/>
        </w:tabs>
      </w:pPr>
      <w:bookmarkStart w:id="342" w:name="_Toc496068715"/>
      <w:bookmarkStart w:id="343" w:name="_Toc498131126"/>
      <w:r w:rsidRPr="00EA3945">
        <w:rPr>
          <w:rFonts w:cs="Times New Roman"/>
        </w:rPr>
        <w:t>4.5.3.29</w:t>
      </w:r>
      <w:r w:rsidRPr="00EA3945">
        <w:rPr>
          <w:rFonts w:cs="Times New Roman"/>
        </w:rPr>
        <w:tab/>
      </w:r>
      <w:r w:rsidR="00F6554D" w:rsidRPr="00EA3945">
        <w:t>OBR-29   Parent</w:t>
      </w:r>
      <w:r w:rsidR="00F6554D">
        <w:t xml:space="preserve"> Result Observation Identifier</w:t>
      </w:r>
      <w:r w:rsidR="00F6554D" w:rsidRPr="00EA3945">
        <w:fldChar w:fldCharType="begin"/>
      </w:r>
      <w:r w:rsidR="00F6554D" w:rsidRPr="00EA3945">
        <w:instrText xml:space="preserve"> XE “parent</w:instrText>
      </w:r>
      <w:r w:rsidR="00F6554D">
        <w:instrText xml:space="preserve"> result observation identifier</w:instrText>
      </w:r>
      <w:r w:rsidR="00F6554D" w:rsidRPr="00EA3945">
        <w:instrText xml:space="preserve">” </w:instrText>
      </w:r>
      <w:r w:rsidR="00F6554D" w:rsidRPr="00EA3945">
        <w:fldChar w:fldCharType="end"/>
      </w:r>
      <w:r w:rsidR="00F6554D" w:rsidRPr="00EA3945">
        <w:t xml:space="preserve">   (EIP)   002</w:t>
      </w:r>
      <w:bookmarkEnd w:id="342"/>
      <w:r w:rsidR="00F6554D" w:rsidRPr="00EA3945">
        <w:t>61</w:t>
      </w:r>
      <w:bookmarkEnd w:id="343"/>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1948DAB6" w:rsidR="00F6554D" w:rsidRPr="00EA3945" w:rsidRDefault="00846F30" w:rsidP="00846F30">
      <w:pPr>
        <w:pStyle w:val="Heading4"/>
        <w:numPr>
          <w:ilvl w:val="0"/>
          <w:numId w:val="0"/>
        </w:numPr>
        <w:tabs>
          <w:tab w:val="left" w:pos="2520"/>
        </w:tabs>
      </w:pPr>
      <w:bookmarkStart w:id="344" w:name="_Toc496068716"/>
      <w:bookmarkStart w:id="345" w:name="_Toc498131127"/>
      <w:r w:rsidRPr="00EA3945">
        <w:rPr>
          <w:rFonts w:cs="Times New Roman"/>
        </w:rPr>
        <w:t>4.5.3.30</w:t>
      </w:r>
      <w:r w:rsidRPr="00EA3945">
        <w:rPr>
          <w:rFonts w:cs="Times New Roman"/>
        </w:rPr>
        <w:tab/>
      </w:r>
      <w:r w:rsidR="00F6554D" w:rsidRPr="00EA3945">
        <w:t>OBR-30   Transportation Mode</w:t>
      </w:r>
      <w:r w:rsidR="00F6554D" w:rsidRPr="00EA3945">
        <w:fldChar w:fldCharType="begin"/>
      </w:r>
      <w:r w:rsidR="00F6554D" w:rsidRPr="00EA3945">
        <w:instrText xml:space="preserve"> XE “transportation mode” </w:instrText>
      </w:r>
      <w:r w:rsidR="00F6554D" w:rsidRPr="00EA3945">
        <w:fldChar w:fldCharType="end"/>
      </w:r>
      <w:r w:rsidR="00F6554D" w:rsidRPr="00EA3945">
        <w:t xml:space="preserve">   (ID)   00262</w:t>
      </w:r>
      <w:bookmarkEnd w:id="344"/>
      <w:bookmarkEnd w:id="345"/>
    </w:p>
    <w:p w14:paraId="18B68F85" w14:textId="1D0F7AE2"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69"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6B5E3CA1" w:rsidR="00F6554D" w:rsidRPr="00EA3945" w:rsidRDefault="00846F30" w:rsidP="00846F30">
      <w:pPr>
        <w:pStyle w:val="Heading4"/>
        <w:numPr>
          <w:ilvl w:val="0"/>
          <w:numId w:val="0"/>
        </w:numPr>
        <w:tabs>
          <w:tab w:val="left" w:pos="2520"/>
        </w:tabs>
      </w:pPr>
      <w:bookmarkStart w:id="346" w:name="HL70124"/>
      <w:bookmarkStart w:id="347" w:name="_Toc496068717"/>
      <w:bookmarkStart w:id="348" w:name="_Toc498131128"/>
      <w:bookmarkEnd w:id="346"/>
      <w:r w:rsidRPr="00EA3945">
        <w:rPr>
          <w:rFonts w:cs="Times New Roman"/>
        </w:rPr>
        <w:t>4.5.3.31</w:t>
      </w:r>
      <w:r w:rsidRPr="00EA3945">
        <w:rPr>
          <w:rFonts w:cs="Times New Roman"/>
        </w:rPr>
        <w:tab/>
      </w:r>
      <w:r w:rsidR="00F6554D" w:rsidRPr="00EA3945">
        <w:t>OBR-31   Reason for Study</w:t>
      </w:r>
      <w:r w:rsidR="00F6554D" w:rsidRPr="00EA3945">
        <w:fldChar w:fldCharType="begin"/>
      </w:r>
      <w:r w:rsidR="00F6554D" w:rsidRPr="00EA3945">
        <w:instrText xml:space="preserve"> XE “reason for study” </w:instrText>
      </w:r>
      <w:r w:rsidR="00F6554D" w:rsidRPr="00EA3945">
        <w:fldChar w:fldCharType="end"/>
      </w:r>
      <w:r w:rsidR="00F6554D" w:rsidRPr="00EA3945">
        <w:t xml:space="preserve">   (CWE)   00263</w:t>
      </w:r>
      <w:bookmarkEnd w:id="347"/>
      <w:bookmarkEnd w:id="348"/>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EA3945" w:rsidRDefault="00F448EB" w:rsidP="00F448EB">
      <w:pPr>
        <w:pStyle w:val="NormalIndented"/>
        <w:rPr>
          <w:noProof/>
        </w:rPr>
      </w:pPr>
      <w:r w:rsidRPr="00EA3945">
        <w:rPr>
          <w:noProof/>
        </w:rPr>
        <w:t xml:space="preserve">Refer </w:t>
      </w:r>
      <w:hyperlink r:id="rId70"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472180FD" w:rsidR="00F6554D" w:rsidRPr="00EA3945" w:rsidRDefault="00846F30" w:rsidP="00846F30">
      <w:pPr>
        <w:pStyle w:val="Heading4"/>
        <w:numPr>
          <w:ilvl w:val="0"/>
          <w:numId w:val="0"/>
        </w:numPr>
        <w:tabs>
          <w:tab w:val="left" w:pos="2520"/>
        </w:tabs>
      </w:pPr>
      <w:bookmarkStart w:id="349" w:name="_OBR-32___Principal_Result_Interpret"/>
      <w:bookmarkStart w:id="350" w:name="_OBR-32__"/>
      <w:bookmarkStart w:id="351" w:name="_Toc496068718"/>
      <w:bookmarkStart w:id="352" w:name="_Toc498131129"/>
      <w:bookmarkStart w:id="353" w:name="_Ref174873160"/>
      <w:bookmarkEnd w:id="349"/>
      <w:bookmarkEnd w:id="350"/>
      <w:r w:rsidRPr="00EA3945">
        <w:rPr>
          <w:rFonts w:cs="Times New Roman"/>
        </w:rPr>
        <w:t>4.5.3.32</w:t>
      </w:r>
      <w:r w:rsidRPr="00EA3945">
        <w:rPr>
          <w:rFonts w:cs="Times New Roman"/>
        </w:rPr>
        <w:tab/>
      </w:r>
      <w:r w:rsidR="00F6554D" w:rsidRPr="00EA3945">
        <w:t>OBR-32   Principal Result Interpreter</w:t>
      </w:r>
      <w:r w:rsidR="00F6554D" w:rsidRPr="00EA3945">
        <w:fldChar w:fldCharType="begin"/>
      </w:r>
      <w:r w:rsidR="00F6554D" w:rsidRPr="00EA3945">
        <w:instrText xml:space="preserve"> XE “principal result interpreter” </w:instrText>
      </w:r>
      <w:r w:rsidR="00F6554D" w:rsidRPr="00EA3945">
        <w:fldChar w:fldCharType="end"/>
      </w:r>
      <w:r w:rsidR="00F6554D" w:rsidRPr="00EA3945">
        <w:t xml:space="preserve">   (NDL)   00264</w:t>
      </w:r>
      <w:bookmarkEnd w:id="351"/>
      <w:bookmarkEnd w:id="352"/>
      <w:bookmarkEnd w:id="353"/>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2AC0F270" w:rsidR="00F6554D" w:rsidRPr="00EA3945" w:rsidRDefault="00846F30" w:rsidP="00846F30">
      <w:pPr>
        <w:pStyle w:val="Heading4"/>
        <w:numPr>
          <w:ilvl w:val="0"/>
          <w:numId w:val="0"/>
        </w:numPr>
        <w:tabs>
          <w:tab w:val="left" w:pos="2520"/>
        </w:tabs>
      </w:pPr>
      <w:bookmarkStart w:id="354" w:name="_Toc496068719"/>
      <w:bookmarkStart w:id="355" w:name="_Toc498131130"/>
      <w:r w:rsidRPr="00EA3945">
        <w:rPr>
          <w:rFonts w:cs="Times New Roman"/>
        </w:rPr>
        <w:t>4.5.3.33</w:t>
      </w:r>
      <w:r w:rsidRPr="00EA3945">
        <w:rPr>
          <w:rFonts w:cs="Times New Roman"/>
        </w:rPr>
        <w:tab/>
      </w:r>
      <w:r w:rsidR="00F6554D" w:rsidRPr="00EA3945">
        <w:t>OBR-33   Assistant Result Interpreter</w:t>
      </w:r>
      <w:r w:rsidR="00F6554D" w:rsidRPr="00EA3945">
        <w:fldChar w:fldCharType="begin"/>
      </w:r>
      <w:r w:rsidR="00F6554D" w:rsidRPr="00EA3945">
        <w:instrText xml:space="preserve"> XE “assistant result interpreter” </w:instrText>
      </w:r>
      <w:r w:rsidR="00F6554D" w:rsidRPr="00EA3945">
        <w:fldChar w:fldCharType="end"/>
      </w:r>
      <w:r w:rsidR="00F6554D" w:rsidRPr="00EA3945">
        <w:t xml:space="preserve">   (NDL)   00265</w:t>
      </w:r>
      <w:bookmarkEnd w:id="354"/>
      <w:bookmarkEnd w:id="355"/>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0BB1456C" w:rsidR="00F6554D" w:rsidRPr="00EA3945" w:rsidRDefault="00846F30" w:rsidP="00846F30">
      <w:pPr>
        <w:pStyle w:val="Heading4"/>
        <w:numPr>
          <w:ilvl w:val="0"/>
          <w:numId w:val="0"/>
        </w:numPr>
        <w:tabs>
          <w:tab w:val="left" w:pos="2520"/>
        </w:tabs>
      </w:pPr>
      <w:bookmarkStart w:id="356" w:name="_Toc496068720"/>
      <w:bookmarkStart w:id="357" w:name="_Toc498131131"/>
      <w:r w:rsidRPr="00EA3945">
        <w:rPr>
          <w:rFonts w:cs="Times New Roman"/>
        </w:rPr>
        <w:t>4.5.3.34</w:t>
      </w:r>
      <w:r w:rsidRPr="00EA3945">
        <w:rPr>
          <w:rFonts w:cs="Times New Roman"/>
        </w:rPr>
        <w:tab/>
      </w:r>
      <w:r w:rsidR="00F6554D" w:rsidRPr="00EA3945">
        <w:t>OBR-34   Technician</w:t>
      </w:r>
      <w:r w:rsidR="00F6554D" w:rsidRPr="00EA3945">
        <w:fldChar w:fldCharType="begin"/>
      </w:r>
      <w:r w:rsidR="00F6554D" w:rsidRPr="00EA3945">
        <w:instrText xml:space="preserve"> XE “technician” </w:instrText>
      </w:r>
      <w:r w:rsidR="00F6554D" w:rsidRPr="00EA3945">
        <w:fldChar w:fldCharType="end"/>
      </w:r>
      <w:r w:rsidR="00F6554D" w:rsidRPr="00EA3945">
        <w:t xml:space="preserve">   (NDL)   00266</w:t>
      </w:r>
      <w:bookmarkEnd w:id="356"/>
      <w:bookmarkEnd w:id="357"/>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6A604E85" w:rsidR="00F6554D" w:rsidRDefault="00846F30" w:rsidP="00846F30">
      <w:pPr>
        <w:pStyle w:val="Heading4"/>
        <w:numPr>
          <w:ilvl w:val="0"/>
          <w:numId w:val="0"/>
        </w:numPr>
        <w:tabs>
          <w:tab w:val="left" w:pos="2520"/>
        </w:tabs>
      </w:pPr>
      <w:bookmarkStart w:id="358" w:name="_Toc496068721"/>
      <w:bookmarkStart w:id="359" w:name="_Toc498131132"/>
      <w:r>
        <w:rPr>
          <w:rFonts w:cs="Times New Roman"/>
        </w:rPr>
        <w:t>4.5.3.35</w:t>
      </w:r>
      <w:r>
        <w:rPr>
          <w:rFonts w:cs="Times New Roman"/>
        </w:rPr>
        <w:tab/>
      </w:r>
      <w:r w:rsidR="00F6554D" w:rsidRPr="00EA3945">
        <w:t>OBR-35   Transcriptionist</w:t>
      </w:r>
      <w:r w:rsidR="00F6554D" w:rsidRPr="00EA3945">
        <w:fldChar w:fldCharType="begin"/>
      </w:r>
      <w:r w:rsidR="00F6554D" w:rsidRPr="00EA3945">
        <w:instrText xml:space="preserve"> XE “transcriptionist” </w:instrText>
      </w:r>
      <w:r w:rsidR="00F6554D" w:rsidRPr="00EA3945">
        <w:fldChar w:fldCharType="end"/>
      </w:r>
      <w:r w:rsidR="00F6554D" w:rsidRPr="00EA3945">
        <w:t xml:space="preserve">   (NDL)   00267</w:t>
      </w:r>
      <w:bookmarkEnd w:id="358"/>
      <w:bookmarkEnd w:id="359"/>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603B9F6F" w:rsidR="00F6554D" w:rsidRPr="00EA3945" w:rsidRDefault="00846F30" w:rsidP="00846F30">
      <w:pPr>
        <w:pStyle w:val="Heading4"/>
        <w:numPr>
          <w:ilvl w:val="0"/>
          <w:numId w:val="0"/>
        </w:numPr>
        <w:tabs>
          <w:tab w:val="left" w:pos="2520"/>
        </w:tabs>
      </w:pPr>
      <w:bookmarkStart w:id="360" w:name="_Toc496068722"/>
      <w:bookmarkStart w:id="361" w:name="_Toc498131133"/>
      <w:r w:rsidRPr="00EA3945">
        <w:rPr>
          <w:rFonts w:cs="Times New Roman"/>
        </w:rPr>
        <w:t>4.5.3.36</w:t>
      </w:r>
      <w:r w:rsidRPr="00EA3945">
        <w:rPr>
          <w:rFonts w:cs="Times New Roman"/>
        </w:rPr>
        <w:tab/>
      </w:r>
      <w:r w:rsidR="00F6554D" w:rsidRPr="00EA3945">
        <w:t>OBR-36   Scheduled Date/Time</w:t>
      </w:r>
      <w:r w:rsidR="00F6554D" w:rsidRPr="00EA3945">
        <w:fldChar w:fldCharType="begin"/>
      </w:r>
      <w:r w:rsidR="00F6554D" w:rsidRPr="00EA3945">
        <w:instrText xml:space="preserve"> XE “scheduled date/time” </w:instrText>
      </w:r>
      <w:r w:rsidR="00F6554D" w:rsidRPr="00EA3945">
        <w:fldChar w:fldCharType="end"/>
      </w:r>
      <w:r w:rsidR="00F6554D" w:rsidRPr="00EA3945">
        <w:t xml:space="preserve">   (DTM)   00268</w:t>
      </w:r>
      <w:bookmarkEnd w:id="360"/>
      <w:bookmarkEnd w:id="361"/>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2A60D798" w:rsidR="00F6554D" w:rsidRPr="00EA3945" w:rsidRDefault="00846F30" w:rsidP="00846F30">
      <w:pPr>
        <w:pStyle w:val="Heading4"/>
        <w:numPr>
          <w:ilvl w:val="0"/>
          <w:numId w:val="0"/>
        </w:numPr>
        <w:tabs>
          <w:tab w:val="left" w:pos="2520"/>
        </w:tabs>
      </w:pPr>
      <w:bookmarkStart w:id="362" w:name="_Toc496068723"/>
      <w:bookmarkStart w:id="363" w:name="_Toc498131134"/>
      <w:r w:rsidRPr="00EA3945">
        <w:rPr>
          <w:rFonts w:cs="Times New Roman"/>
        </w:rPr>
        <w:t>4.5.3.37</w:t>
      </w:r>
      <w:r w:rsidRPr="00EA3945">
        <w:rPr>
          <w:rFonts w:cs="Times New Roman"/>
        </w:rPr>
        <w:tab/>
      </w:r>
      <w:r w:rsidR="00F6554D" w:rsidRPr="00EA3945">
        <w:t>OBR-37   Number of Sample Containers</w:t>
      </w:r>
      <w:r w:rsidR="00F6554D" w:rsidRPr="00EA3945">
        <w:fldChar w:fldCharType="begin"/>
      </w:r>
      <w:r w:rsidR="00F6554D" w:rsidRPr="00EA3945">
        <w:instrText xml:space="preserve"> XE “number of sample containers” </w:instrText>
      </w:r>
      <w:r w:rsidR="00F6554D" w:rsidRPr="00EA3945">
        <w:fldChar w:fldCharType="end"/>
      </w:r>
      <w:r w:rsidR="00F6554D" w:rsidRPr="00EA3945">
        <w:t xml:space="preserve">   (NM)   01028</w:t>
      </w:r>
      <w:bookmarkEnd w:id="362"/>
      <w:bookmarkEnd w:id="363"/>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475887DC" w:rsidR="00F6554D" w:rsidRPr="00EA3945" w:rsidRDefault="00846F30" w:rsidP="00846F30">
      <w:pPr>
        <w:pStyle w:val="Heading4"/>
        <w:numPr>
          <w:ilvl w:val="0"/>
          <w:numId w:val="0"/>
        </w:numPr>
        <w:tabs>
          <w:tab w:val="left" w:pos="2520"/>
        </w:tabs>
      </w:pPr>
      <w:bookmarkStart w:id="364" w:name="_Toc496068724"/>
      <w:bookmarkStart w:id="365" w:name="_Toc498131135"/>
      <w:r w:rsidRPr="00EA3945">
        <w:rPr>
          <w:rFonts w:cs="Times New Roman"/>
        </w:rPr>
        <w:t>4.5.3.38</w:t>
      </w:r>
      <w:r w:rsidRPr="00EA3945">
        <w:rPr>
          <w:rFonts w:cs="Times New Roman"/>
        </w:rPr>
        <w:tab/>
      </w:r>
      <w:r w:rsidR="00F6554D" w:rsidRPr="00EA3945">
        <w:t>OBR-38   Transport Logistics of Collected Sample</w:t>
      </w:r>
      <w:r w:rsidR="00F6554D" w:rsidRPr="00EA3945">
        <w:fldChar w:fldCharType="begin"/>
      </w:r>
      <w:r w:rsidR="00F6554D" w:rsidRPr="00EA3945">
        <w:instrText xml:space="preserve"> XE “transport logistics of collected sample” </w:instrText>
      </w:r>
      <w:r w:rsidR="00F6554D" w:rsidRPr="00EA3945">
        <w:fldChar w:fldCharType="end"/>
      </w:r>
      <w:r w:rsidR="00F6554D" w:rsidRPr="00EA3945">
        <w:t xml:space="preserve">   (CWE)   01029</w:t>
      </w:r>
      <w:bookmarkEnd w:id="364"/>
      <w:bookmarkEnd w:id="365"/>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499A8120" w:rsidR="00F6554D" w:rsidRPr="00EA3945" w:rsidRDefault="00846F30" w:rsidP="00846F30">
      <w:pPr>
        <w:pStyle w:val="Heading4"/>
        <w:numPr>
          <w:ilvl w:val="0"/>
          <w:numId w:val="0"/>
        </w:numPr>
        <w:tabs>
          <w:tab w:val="left" w:pos="2520"/>
        </w:tabs>
      </w:pPr>
      <w:bookmarkStart w:id="366" w:name="_Toc496068725"/>
      <w:bookmarkStart w:id="367" w:name="_Toc498131136"/>
      <w:r w:rsidRPr="00EA3945">
        <w:rPr>
          <w:rFonts w:cs="Times New Roman"/>
        </w:rPr>
        <w:t>4.5.3.39</w:t>
      </w:r>
      <w:r w:rsidRPr="00EA3945">
        <w:rPr>
          <w:rFonts w:cs="Times New Roman"/>
        </w:rPr>
        <w:tab/>
      </w:r>
      <w:r w:rsidR="00F6554D" w:rsidRPr="00EA3945">
        <w:t>OBR-39   Collector's Comment</w:t>
      </w:r>
      <w:r w:rsidR="00F6554D" w:rsidRPr="00EA3945">
        <w:fldChar w:fldCharType="begin"/>
      </w:r>
      <w:r w:rsidR="00F6554D" w:rsidRPr="00EA3945">
        <w:instrText xml:space="preserve"> XE “collector’s comment” </w:instrText>
      </w:r>
      <w:r w:rsidR="00F6554D" w:rsidRPr="00EA3945">
        <w:fldChar w:fldCharType="end"/>
      </w:r>
      <w:r w:rsidR="00F6554D" w:rsidRPr="00EA3945">
        <w:t xml:space="preserve">   (CWE)   01030</w:t>
      </w:r>
      <w:bookmarkEnd w:id="366"/>
      <w:bookmarkEnd w:id="367"/>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65CB76D4" w:rsidR="00F6554D" w:rsidRPr="00EA3945" w:rsidRDefault="00846F30" w:rsidP="00846F30">
      <w:pPr>
        <w:pStyle w:val="Heading4"/>
        <w:numPr>
          <w:ilvl w:val="0"/>
          <w:numId w:val="0"/>
        </w:numPr>
        <w:tabs>
          <w:tab w:val="left" w:pos="2520"/>
        </w:tabs>
      </w:pPr>
      <w:bookmarkStart w:id="368" w:name="_Toc496068726"/>
      <w:bookmarkStart w:id="369" w:name="_Toc498131137"/>
      <w:r w:rsidRPr="00EA3945">
        <w:rPr>
          <w:rFonts w:cs="Times New Roman"/>
        </w:rPr>
        <w:t>4.5.3.40</w:t>
      </w:r>
      <w:r w:rsidRPr="00EA3945">
        <w:rPr>
          <w:rFonts w:cs="Times New Roman"/>
        </w:rPr>
        <w:tab/>
      </w:r>
      <w:r w:rsidR="00F6554D" w:rsidRPr="00EA3945">
        <w:t>OBR-40   Transport Arrangement Responsibility</w:t>
      </w:r>
      <w:r w:rsidR="00F6554D" w:rsidRPr="00EA3945">
        <w:fldChar w:fldCharType="begin"/>
      </w:r>
      <w:r w:rsidR="00F6554D" w:rsidRPr="00EA3945">
        <w:instrText xml:space="preserve"> XE “transport arrangement responsibility”</w:instrText>
      </w:r>
      <w:r w:rsidR="00F6554D" w:rsidRPr="00EA3945">
        <w:fldChar w:fldCharType="end"/>
      </w:r>
      <w:r w:rsidR="00F6554D" w:rsidRPr="00EA3945">
        <w:t xml:space="preserve">   (CWE)   01031</w:t>
      </w:r>
      <w:bookmarkEnd w:id="368"/>
      <w:bookmarkEnd w:id="369"/>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370" w:name="_Toc496068727"/>
      <w:bookmarkStart w:id="371" w:name="_Toc498131138"/>
    </w:p>
    <w:p w14:paraId="2CCF9F6E" w14:textId="6481E217" w:rsidR="00F6554D" w:rsidRPr="00EA3945" w:rsidRDefault="00846F30" w:rsidP="00846F30">
      <w:pPr>
        <w:pStyle w:val="Heading4"/>
        <w:numPr>
          <w:ilvl w:val="0"/>
          <w:numId w:val="0"/>
        </w:numPr>
        <w:tabs>
          <w:tab w:val="left" w:pos="2520"/>
        </w:tabs>
      </w:pPr>
      <w:r w:rsidRPr="00EA3945">
        <w:rPr>
          <w:rFonts w:cs="Times New Roman"/>
        </w:rPr>
        <w:t>4.5.3.41</w:t>
      </w:r>
      <w:r w:rsidRPr="00EA3945">
        <w:rPr>
          <w:rFonts w:cs="Times New Roman"/>
        </w:rPr>
        <w:tab/>
      </w:r>
      <w:r w:rsidR="00F6554D" w:rsidRPr="00EA3945">
        <w:t>OBR-41   Transport Arranged</w:t>
      </w:r>
      <w:r w:rsidR="00F6554D" w:rsidRPr="00EA3945">
        <w:fldChar w:fldCharType="begin"/>
      </w:r>
      <w:r w:rsidR="00F6554D" w:rsidRPr="00EA3945">
        <w:instrText xml:space="preserve"> XE “transport arranged”</w:instrText>
      </w:r>
      <w:r w:rsidR="00F6554D" w:rsidRPr="00EA3945">
        <w:fldChar w:fldCharType="end"/>
      </w:r>
      <w:r w:rsidR="00F6554D" w:rsidRPr="00EA3945">
        <w:t xml:space="preserve">   (ID)   01032</w:t>
      </w:r>
      <w:bookmarkEnd w:id="370"/>
      <w:bookmarkEnd w:id="371"/>
    </w:p>
    <w:p w14:paraId="34240C37" w14:textId="33176A2E"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1"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4C9AAA3E" w:rsidR="00F6554D" w:rsidRPr="00EA3945" w:rsidRDefault="00846F30" w:rsidP="00846F30">
      <w:pPr>
        <w:pStyle w:val="Heading4"/>
        <w:numPr>
          <w:ilvl w:val="0"/>
          <w:numId w:val="0"/>
        </w:numPr>
        <w:tabs>
          <w:tab w:val="left" w:pos="2520"/>
        </w:tabs>
      </w:pPr>
      <w:bookmarkStart w:id="372" w:name="HL70224"/>
      <w:bookmarkStart w:id="373" w:name="_Toc496068728"/>
      <w:bookmarkStart w:id="374" w:name="_Toc498131139"/>
      <w:bookmarkEnd w:id="372"/>
      <w:r w:rsidRPr="00EA3945">
        <w:rPr>
          <w:rFonts w:cs="Times New Roman"/>
        </w:rPr>
        <w:t>4.5.3.42</w:t>
      </w:r>
      <w:r w:rsidRPr="00EA3945">
        <w:rPr>
          <w:rFonts w:cs="Times New Roman"/>
        </w:rPr>
        <w:tab/>
      </w:r>
      <w:r w:rsidR="00F6554D" w:rsidRPr="00EA3945">
        <w:t>OBR-42   Escort Required</w:t>
      </w:r>
      <w:r w:rsidR="00F6554D" w:rsidRPr="00EA3945">
        <w:fldChar w:fldCharType="begin"/>
      </w:r>
      <w:r w:rsidR="00F6554D" w:rsidRPr="00EA3945">
        <w:instrText xml:space="preserve"> XE “escort required”</w:instrText>
      </w:r>
      <w:r w:rsidR="00F6554D" w:rsidRPr="00EA3945">
        <w:fldChar w:fldCharType="end"/>
      </w:r>
      <w:r w:rsidR="00F6554D" w:rsidRPr="00EA3945">
        <w:t xml:space="preserve">   (ID)   01033</w:t>
      </w:r>
      <w:bookmarkEnd w:id="373"/>
      <w:bookmarkEnd w:id="374"/>
    </w:p>
    <w:p w14:paraId="1038E134" w14:textId="1E8AC316"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2"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0DAD4E1F" w:rsidR="00F6554D" w:rsidRPr="00EA3945" w:rsidRDefault="00846F30" w:rsidP="00846F30">
      <w:pPr>
        <w:pStyle w:val="Heading4"/>
        <w:numPr>
          <w:ilvl w:val="0"/>
          <w:numId w:val="0"/>
        </w:numPr>
        <w:tabs>
          <w:tab w:val="left" w:pos="2520"/>
        </w:tabs>
      </w:pPr>
      <w:bookmarkStart w:id="375" w:name="HL70225"/>
      <w:bookmarkStart w:id="376" w:name="_Toc496068729"/>
      <w:bookmarkStart w:id="377" w:name="_Toc498131140"/>
      <w:bookmarkEnd w:id="375"/>
      <w:r w:rsidRPr="00EA3945">
        <w:rPr>
          <w:rFonts w:cs="Times New Roman"/>
        </w:rPr>
        <w:t>4.5.3.43</w:t>
      </w:r>
      <w:r w:rsidRPr="00EA3945">
        <w:rPr>
          <w:rFonts w:cs="Times New Roman"/>
        </w:rPr>
        <w:tab/>
      </w:r>
      <w:r w:rsidR="00F6554D" w:rsidRPr="00EA3945">
        <w:t>OBR-43   Planned Patient Transport Comment</w:t>
      </w:r>
      <w:r w:rsidR="00F6554D" w:rsidRPr="00EA3945">
        <w:fldChar w:fldCharType="begin"/>
      </w:r>
      <w:r w:rsidR="00F6554D" w:rsidRPr="00EA3945">
        <w:instrText xml:space="preserve"> XE “planned patient transport comment” </w:instrText>
      </w:r>
      <w:r w:rsidR="00F6554D" w:rsidRPr="00EA3945">
        <w:fldChar w:fldCharType="end"/>
      </w:r>
      <w:r w:rsidR="00F6554D" w:rsidRPr="00EA3945">
        <w:t xml:space="preserve">   (CWE)   01034</w:t>
      </w:r>
      <w:bookmarkEnd w:id="376"/>
      <w:bookmarkEnd w:id="377"/>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2A5EB0B1" w:rsidR="00F6554D" w:rsidRPr="00EA3945" w:rsidRDefault="00846F30" w:rsidP="00846F30">
      <w:pPr>
        <w:pStyle w:val="Heading4"/>
        <w:numPr>
          <w:ilvl w:val="0"/>
          <w:numId w:val="0"/>
        </w:numPr>
        <w:tabs>
          <w:tab w:val="left" w:pos="2520"/>
        </w:tabs>
      </w:pPr>
      <w:bookmarkStart w:id="378" w:name="_Toc496068730"/>
      <w:bookmarkStart w:id="379" w:name="_Toc498131141"/>
      <w:r w:rsidRPr="00EA3945">
        <w:rPr>
          <w:rFonts w:cs="Times New Roman"/>
        </w:rPr>
        <w:t>4.5.3.44</w:t>
      </w:r>
      <w:r w:rsidRPr="00EA3945">
        <w:rPr>
          <w:rFonts w:cs="Times New Roman"/>
        </w:rPr>
        <w:tab/>
      </w:r>
      <w:r w:rsidR="00F6554D" w:rsidRPr="00EA3945">
        <w:t>OBR-44   Procedure Code</w:t>
      </w:r>
      <w:r w:rsidR="00F6554D" w:rsidRPr="00EA3945">
        <w:fldChar w:fldCharType="begin"/>
      </w:r>
      <w:r w:rsidR="00F6554D" w:rsidRPr="00EA3945">
        <w:instrText>xe "procedure code"</w:instrText>
      </w:r>
      <w:r w:rsidR="00F6554D" w:rsidRPr="00EA3945">
        <w:fldChar w:fldCharType="end"/>
      </w:r>
      <w:r w:rsidR="00F6554D" w:rsidRPr="00EA3945">
        <w:t xml:space="preserve">   (CNE)   00393</w:t>
      </w:r>
      <w:bookmarkEnd w:id="378"/>
      <w:bookmarkEnd w:id="379"/>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3"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16D5FD2F" w:rsidR="00F6554D" w:rsidRPr="00122A45" w:rsidRDefault="00846F30" w:rsidP="00846F30">
      <w:pPr>
        <w:pStyle w:val="Heading4"/>
        <w:numPr>
          <w:ilvl w:val="0"/>
          <w:numId w:val="0"/>
        </w:numPr>
        <w:tabs>
          <w:tab w:val="left" w:pos="2520"/>
        </w:tabs>
      </w:pPr>
      <w:bookmarkStart w:id="380" w:name="_Toc496068731"/>
      <w:bookmarkStart w:id="381" w:name="_Toc498131142"/>
      <w:r w:rsidRPr="00122A45">
        <w:rPr>
          <w:rFonts w:cs="Times New Roman"/>
        </w:rPr>
        <w:t>4.5.3.45</w:t>
      </w:r>
      <w:r w:rsidRPr="00122A45">
        <w:rPr>
          <w:rFonts w:cs="Times New Roman"/>
        </w:rPr>
        <w:tab/>
      </w:r>
      <w:r w:rsidR="00F6554D" w:rsidRPr="00122A45">
        <w:t>OBR-45   Procedure Code Modifier</w:t>
      </w:r>
      <w:r w:rsidR="00F6554D" w:rsidRPr="00122A45">
        <w:fldChar w:fldCharType="begin"/>
      </w:r>
      <w:r w:rsidR="00F6554D" w:rsidRPr="00122A45">
        <w:instrText>xe "procedure code modifier"</w:instrText>
      </w:r>
      <w:r w:rsidR="00F6554D" w:rsidRPr="00122A45">
        <w:fldChar w:fldCharType="end"/>
      </w:r>
      <w:r w:rsidR="00F6554D" w:rsidRPr="00122A45">
        <w:t xml:space="preserve">   (CNE)   01316</w:t>
      </w:r>
      <w:bookmarkEnd w:id="380"/>
      <w:bookmarkEnd w:id="381"/>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4"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382" w:name="_Toc496068732"/>
      <w:bookmarkStart w:id="383"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2663F7" w:rsidR="00F6554D" w:rsidRPr="00852A5F" w:rsidRDefault="00846F30" w:rsidP="00846F30">
      <w:pPr>
        <w:pStyle w:val="Heading4"/>
        <w:numPr>
          <w:ilvl w:val="0"/>
          <w:numId w:val="0"/>
        </w:numPr>
        <w:tabs>
          <w:tab w:val="left" w:pos="2520"/>
        </w:tabs>
      </w:pPr>
      <w:r w:rsidRPr="00852A5F">
        <w:rPr>
          <w:rFonts w:cs="Times New Roman"/>
        </w:rPr>
        <w:t>4.5.3.46</w:t>
      </w:r>
      <w:r w:rsidRPr="00852A5F">
        <w:rPr>
          <w:rFonts w:cs="Times New Roman"/>
        </w:rPr>
        <w:tab/>
      </w:r>
      <w:r w:rsidR="00F6554D" w:rsidRPr="00852A5F">
        <w:t>OBR-46   Placer Supplemental Service Information</w:t>
      </w:r>
      <w:r w:rsidR="00F6554D" w:rsidRPr="00852A5F">
        <w:fldChar w:fldCharType="begin"/>
      </w:r>
      <w:r w:rsidR="00F6554D" w:rsidRPr="00852A5F">
        <w:instrText>xe "placer supplemental service information"</w:instrText>
      </w:r>
      <w:r w:rsidR="00F6554D" w:rsidRPr="00852A5F">
        <w:fldChar w:fldCharType="end"/>
      </w:r>
      <w:r w:rsidR="00F6554D" w:rsidRPr="00852A5F">
        <w:t xml:space="preserve">   (CWE)   01474</w:t>
      </w:r>
      <w:bookmarkEnd w:id="382"/>
      <w:bookmarkEnd w:id="383"/>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5"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62768057" w:rsidR="00F6554D" w:rsidRPr="00852A5F" w:rsidRDefault="00846F30" w:rsidP="00846F30">
      <w:pPr>
        <w:pStyle w:val="Heading4"/>
        <w:numPr>
          <w:ilvl w:val="0"/>
          <w:numId w:val="0"/>
        </w:numPr>
        <w:tabs>
          <w:tab w:val="left" w:pos="2520"/>
        </w:tabs>
      </w:pPr>
      <w:bookmarkStart w:id="384" w:name="_Toc496068733"/>
      <w:bookmarkStart w:id="385" w:name="_Toc498131144"/>
      <w:r w:rsidRPr="00852A5F">
        <w:rPr>
          <w:rFonts w:cs="Times New Roman"/>
        </w:rPr>
        <w:t>4.5.3.47</w:t>
      </w:r>
      <w:r w:rsidRPr="00852A5F">
        <w:rPr>
          <w:rFonts w:cs="Times New Roman"/>
        </w:rPr>
        <w:tab/>
      </w:r>
      <w:r w:rsidR="00F6554D" w:rsidRPr="00852A5F">
        <w:t>OBR-47   Filler Supplemental Service Information</w:t>
      </w:r>
      <w:r w:rsidR="00F6554D" w:rsidRPr="00852A5F">
        <w:fldChar w:fldCharType="begin"/>
      </w:r>
      <w:r w:rsidR="00F6554D" w:rsidRPr="00852A5F">
        <w:instrText>xe "Filler supplemental service information"</w:instrText>
      </w:r>
      <w:r w:rsidR="00F6554D" w:rsidRPr="00852A5F">
        <w:fldChar w:fldCharType="end"/>
      </w:r>
      <w:r w:rsidR="00F6554D" w:rsidRPr="00852A5F">
        <w:t xml:space="preserve">   (CWE)   01475</w:t>
      </w:r>
      <w:bookmarkEnd w:id="384"/>
      <w:bookmarkEnd w:id="385"/>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6"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525A04C9" w:rsidR="00F6554D" w:rsidRPr="00EA3945" w:rsidRDefault="00846F30" w:rsidP="00846F30">
      <w:pPr>
        <w:pStyle w:val="Heading4"/>
        <w:numPr>
          <w:ilvl w:val="0"/>
          <w:numId w:val="0"/>
        </w:numPr>
        <w:tabs>
          <w:tab w:val="left" w:pos="2520"/>
        </w:tabs>
      </w:pPr>
      <w:bookmarkStart w:id="386" w:name="HL70411"/>
      <w:bookmarkStart w:id="387" w:name="_Toc348245085"/>
      <w:bookmarkStart w:id="388" w:name="_Toc348258396"/>
      <w:bookmarkStart w:id="389" w:name="_Toc348263514"/>
      <w:bookmarkStart w:id="390" w:name="_Toc348336887"/>
      <w:bookmarkStart w:id="391" w:name="_Toc348773840"/>
      <w:bookmarkStart w:id="392" w:name="_Toc359236207"/>
      <w:bookmarkStart w:id="393" w:name="_Toc496068734"/>
      <w:bookmarkStart w:id="394" w:name="_Toc498131145"/>
      <w:bookmarkEnd w:id="386"/>
      <w:r w:rsidRPr="00EA3945">
        <w:rPr>
          <w:rFonts w:cs="Times New Roman"/>
        </w:rPr>
        <w:t>4.5.3.48</w:t>
      </w:r>
      <w:r w:rsidRPr="00EA3945">
        <w:rPr>
          <w:rFonts w:cs="Times New Roman"/>
        </w:rPr>
        <w:tab/>
      </w:r>
      <w:r w:rsidR="00F6554D" w:rsidRPr="00EA3945">
        <w:t>OBR-48   Medically Necessary Duplicate Procedure Reason</w:t>
      </w:r>
      <w:r w:rsidR="00F6554D" w:rsidRPr="00EA3945">
        <w:fldChar w:fldCharType="begin"/>
      </w:r>
      <w:r w:rsidR="00F6554D" w:rsidRPr="00EA3945">
        <w:instrText>xe "Medically necessary duplicate procedure reason"</w:instrText>
      </w:r>
      <w:r w:rsidR="00F6554D" w:rsidRPr="00EA3945">
        <w:fldChar w:fldCharType="end"/>
      </w:r>
      <w:r w:rsidR="00F6554D"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5D1C40B2" w:rsidR="00F6554D" w:rsidRPr="00EA3945" w:rsidRDefault="00F6554D">
      <w:pPr>
        <w:pStyle w:val="NormalIndented"/>
        <w:rPr>
          <w:noProof/>
        </w:rPr>
      </w:pPr>
      <w:r w:rsidRPr="00EA3945">
        <w:rPr>
          <w:noProof/>
        </w:rPr>
        <w:t xml:space="preserve">Refer to </w:t>
      </w:r>
      <w:hyperlink r:id="rId77"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6F134C10" w:rsidR="00F6554D" w:rsidRPr="00EA3945" w:rsidRDefault="00846F30" w:rsidP="00846F30">
      <w:pPr>
        <w:pStyle w:val="Heading4"/>
        <w:numPr>
          <w:ilvl w:val="0"/>
          <w:numId w:val="0"/>
        </w:numPr>
        <w:tabs>
          <w:tab w:val="left" w:pos="2520"/>
        </w:tabs>
      </w:pPr>
      <w:r w:rsidRPr="00EA3945">
        <w:rPr>
          <w:rFonts w:cs="Times New Roman"/>
        </w:rPr>
        <w:t>4.5.3.49</w:t>
      </w:r>
      <w:r w:rsidRPr="00EA3945">
        <w:rPr>
          <w:rFonts w:cs="Times New Roman"/>
        </w:rPr>
        <w:tab/>
      </w:r>
      <w:r w:rsidR="00F6554D" w:rsidRPr="00EA3945">
        <w:t xml:space="preserve"> </w:t>
      </w:r>
      <w:bookmarkStart w:id="395" w:name="_Toc529348184"/>
      <w:r w:rsidR="00F6554D" w:rsidRPr="00EA3945">
        <w:t>OBR-49   Result Handling</w:t>
      </w:r>
      <w:r w:rsidR="00F6554D" w:rsidRPr="00EA3945">
        <w:fldChar w:fldCharType="begin"/>
      </w:r>
      <w:r w:rsidR="00F6554D" w:rsidRPr="00EA3945">
        <w:instrText>xe "result handling"</w:instrText>
      </w:r>
      <w:r w:rsidR="00F6554D" w:rsidRPr="00EA3945">
        <w:fldChar w:fldCharType="end"/>
      </w:r>
      <w:r w:rsidR="00F6554D"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EA3945" w:rsidRDefault="00F6554D" w:rsidP="00D26D89">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78"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3BACCBCD" w:rsidR="00F6554D" w:rsidRPr="00C832A4" w:rsidRDefault="00846F30" w:rsidP="00846F30">
      <w:pPr>
        <w:pStyle w:val="Heading4"/>
        <w:numPr>
          <w:ilvl w:val="0"/>
          <w:numId w:val="0"/>
        </w:numPr>
        <w:tabs>
          <w:tab w:val="left" w:pos="2520"/>
        </w:tabs>
      </w:pPr>
      <w:bookmarkStart w:id="396" w:name="_OBR-50___Parent_Universal_Service_I"/>
      <w:bookmarkStart w:id="397" w:name="_Ref174868018"/>
      <w:bookmarkStart w:id="398" w:name="_Toc45700320"/>
      <w:bookmarkStart w:id="399" w:name="_Toc538361"/>
      <w:bookmarkStart w:id="400" w:name="_Ref45701966"/>
      <w:bookmarkEnd w:id="396"/>
      <w:r w:rsidRPr="00C832A4">
        <w:rPr>
          <w:rFonts w:cs="Times New Roman"/>
        </w:rPr>
        <w:t>4.5.3.50</w:t>
      </w:r>
      <w:r w:rsidRPr="00C832A4">
        <w:rPr>
          <w:rFonts w:cs="Times New Roman"/>
        </w:rPr>
        <w:tab/>
      </w:r>
      <w:r w:rsidR="00F6554D" w:rsidRPr="00C832A4">
        <w:t>OBR-50   Parent Universal Service Identifier</w:t>
      </w:r>
      <w:r w:rsidR="00F6554D" w:rsidRPr="00C832A4">
        <w:fldChar w:fldCharType="begin"/>
      </w:r>
      <w:r w:rsidR="00F6554D" w:rsidRPr="00C832A4">
        <w:instrText>xe "Parent universal service identifier"</w:instrText>
      </w:r>
      <w:r w:rsidR="00F6554D" w:rsidRPr="00C832A4">
        <w:fldChar w:fldCharType="end"/>
      </w:r>
      <w:r w:rsidR="00F6554D" w:rsidRPr="00C832A4">
        <w:t xml:space="preserve">   (CWE)   02286</w:t>
      </w:r>
      <w:bookmarkEnd w:id="397"/>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063B1E7" w:rsidR="00F6554D" w:rsidRPr="00EA3945" w:rsidRDefault="00846F30" w:rsidP="00846F30">
      <w:pPr>
        <w:pStyle w:val="Heading4"/>
        <w:numPr>
          <w:ilvl w:val="0"/>
          <w:numId w:val="0"/>
        </w:numPr>
        <w:tabs>
          <w:tab w:val="left" w:pos="2520"/>
        </w:tabs>
      </w:pPr>
      <w:r w:rsidRPr="00EA3945">
        <w:rPr>
          <w:rFonts w:cs="Times New Roman"/>
        </w:rPr>
        <w:t>4.5.3.51</w:t>
      </w:r>
      <w:r w:rsidRPr="00EA3945">
        <w:rPr>
          <w:rFonts w:cs="Times New Roman"/>
        </w:rPr>
        <w:tab/>
      </w:r>
      <w:r w:rsidR="00F6554D" w:rsidRPr="00EA3945">
        <w:t>OBR-51   Observation Group ID</w:t>
      </w:r>
      <w:r w:rsidR="00F6554D" w:rsidRPr="00EA3945">
        <w:fldChar w:fldCharType="begin"/>
      </w:r>
      <w:r w:rsidR="00F6554D" w:rsidRPr="00EA3945">
        <w:instrText xml:space="preserve"> XE “result ID” </w:instrText>
      </w:r>
      <w:r w:rsidR="00F6554D" w:rsidRPr="00EA3945">
        <w:fldChar w:fldCharType="end"/>
      </w:r>
      <w:r w:rsidR="00F6554D"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9CAB3E1" w:rsidR="00F6554D" w:rsidRPr="00EA3945" w:rsidRDefault="00846F30" w:rsidP="00846F30">
      <w:pPr>
        <w:pStyle w:val="Heading4"/>
        <w:numPr>
          <w:ilvl w:val="0"/>
          <w:numId w:val="0"/>
        </w:numPr>
        <w:tabs>
          <w:tab w:val="left" w:pos="2520"/>
        </w:tabs>
      </w:pPr>
      <w:r w:rsidRPr="00EA3945">
        <w:rPr>
          <w:rFonts w:cs="Times New Roman"/>
        </w:rPr>
        <w:t>4.5.3.52</w:t>
      </w:r>
      <w:r w:rsidRPr="00EA3945">
        <w:rPr>
          <w:rFonts w:cs="Times New Roman"/>
        </w:rPr>
        <w:tab/>
      </w:r>
      <w:r w:rsidR="00F6554D" w:rsidRPr="00EA3945">
        <w:t xml:space="preserve">OBR-52   Parent Observation Group ID </w:t>
      </w:r>
      <w:r w:rsidR="00F6554D" w:rsidRPr="00EA3945">
        <w:fldChar w:fldCharType="begin"/>
      </w:r>
      <w:r w:rsidR="00F6554D" w:rsidRPr="00EA3945">
        <w:instrText xml:space="preserve"> XE “parent result ID” </w:instrText>
      </w:r>
      <w:r w:rsidR="00F6554D" w:rsidRPr="00EA3945">
        <w:fldChar w:fldCharType="end"/>
      </w:r>
      <w:r w:rsidR="00F6554D"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57F1FED9" w:rsidR="00F6554D" w:rsidRPr="00EA3945" w:rsidRDefault="00846F30" w:rsidP="00846F30">
      <w:pPr>
        <w:pStyle w:val="Heading4"/>
        <w:numPr>
          <w:ilvl w:val="0"/>
          <w:numId w:val="0"/>
        </w:numPr>
        <w:tabs>
          <w:tab w:val="left" w:pos="2520"/>
        </w:tabs>
      </w:pPr>
      <w:r w:rsidRPr="00EA3945">
        <w:rPr>
          <w:rFonts w:cs="Times New Roman"/>
        </w:rPr>
        <w:t>4.5.3.53</w:t>
      </w:r>
      <w:r w:rsidRPr="00EA3945">
        <w:rPr>
          <w:rFonts w:cs="Times New Roman"/>
        </w:rPr>
        <w:tab/>
      </w:r>
      <w:r w:rsidR="00F6554D" w:rsidRPr="00EA3945">
        <w:t>OBR-53   Alternate Placer Order Number</w:t>
      </w:r>
      <w:r w:rsidR="00F6554D" w:rsidRPr="00EA3945">
        <w:fldChar w:fldCharType="begin"/>
      </w:r>
      <w:r w:rsidR="00F6554D" w:rsidRPr="00EA3945">
        <w:instrText xml:space="preserve"> XE “alternate placer order number” </w:instrText>
      </w:r>
      <w:r w:rsidR="00F6554D" w:rsidRPr="00EA3945">
        <w:fldChar w:fldCharType="end"/>
      </w:r>
      <w:r w:rsidR="00F6554D"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201EC82C" w:rsidR="00F6554D" w:rsidRDefault="00846F30" w:rsidP="00846F30">
      <w:pPr>
        <w:pStyle w:val="Heading4"/>
        <w:numPr>
          <w:ilvl w:val="0"/>
          <w:numId w:val="0"/>
        </w:numPr>
        <w:tabs>
          <w:tab w:val="left" w:pos="2520"/>
        </w:tabs>
      </w:pPr>
      <w:r>
        <w:rPr>
          <w:rFonts w:cs="Times New Roman"/>
        </w:rPr>
        <w:t>4.5.3.54</w:t>
      </w:r>
      <w:r>
        <w:rPr>
          <w:rFonts w:cs="Times New Roman"/>
        </w:rPr>
        <w:tab/>
      </w:r>
      <w:r w:rsidR="00F6554D">
        <w:t>OBR-54 Parent Order</w:t>
      </w:r>
      <w:r w:rsidR="00F6554D" w:rsidRPr="00EA3945">
        <w:fldChar w:fldCharType="begin"/>
      </w:r>
      <w:r w:rsidR="00F6554D" w:rsidRPr="00EA3945">
        <w:instrText xml:space="preserve"> XE “</w:instrText>
      </w:r>
      <w:r w:rsidR="00F6554D">
        <w:instrText>parent order</w:instrText>
      </w:r>
      <w:r w:rsidR="00F6554D" w:rsidRPr="00EA3945">
        <w:instrText xml:space="preserve">” </w:instrText>
      </w:r>
      <w:r w:rsidR="00F6554D" w:rsidRPr="00EA3945">
        <w:fldChar w:fldCharType="end"/>
      </w:r>
      <w:r w:rsidR="00F6554D">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5ABD7233"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79"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627E3E09" w:rsidR="00805E98" w:rsidRPr="00D3774B" w:rsidRDefault="00846F30" w:rsidP="00846F30">
      <w:pPr>
        <w:pStyle w:val="Heading4"/>
        <w:numPr>
          <w:ilvl w:val="0"/>
          <w:numId w:val="0"/>
        </w:numPr>
        <w:tabs>
          <w:tab w:val="left" w:pos="2520"/>
        </w:tabs>
      </w:pPr>
      <w:bookmarkStart w:id="401" w:name="_TQ1_–_Timing/Quantity_Segment"/>
      <w:bookmarkStart w:id="402" w:name="_Ref174942441"/>
      <w:bookmarkStart w:id="403" w:name="_Ref174942457"/>
      <w:bookmarkStart w:id="404" w:name="_Ref174942706"/>
      <w:bookmarkStart w:id="405" w:name="_Ref174944722"/>
      <w:bookmarkStart w:id="406" w:name="_Ref174948281"/>
      <w:bookmarkStart w:id="407" w:name="_Ref174948312"/>
      <w:bookmarkEnd w:id="398"/>
      <w:bookmarkEnd w:id="401"/>
      <w:r w:rsidRPr="00D3774B">
        <w:rPr>
          <w:rFonts w:cs="Times New Roman"/>
        </w:rPr>
        <w:t>4.5.3.55</w:t>
      </w:r>
      <w:r w:rsidRPr="00D3774B">
        <w:rPr>
          <w:rFonts w:cs="Times New Roman"/>
        </w:rPr>
        <w:tab/>
      </w:r>
      <w:r w:rsidR="00805E98" w:rsidRPr="00D3774B">
        <w:t>OBR-55   Action Code</w:t>
      </w:r>
      <w:r w:rsidR="00805E98" w:rsidRPr="00D3774B">
        <w:fldChar w:fldCharType="begin"/>
      </w:r>
      <w:r w:rsidR="00805E98" w:rsidRPr="00D3774B">
        <w:instrText xml:space="preserve"> XE “filler order number” </w:instrText>
      </w:r>
      <w:r w:rsidR="00805E98" w:rsidRPr="00D3774B">
        <w:fldChar w:fldCharType="end"/>
      </w:r>
      <w:r w:rsidR="00805E98" w:rsidRPr="00D3774B">
        <w:t xml:space="preserve">   (ID)   00816</w:t>
      </w:r>
    </w:p>
    <w:p w14:paraId="6EF25B13" w14:textId="18A0CA81" w:rsidR="00805E98" w:rsidRPr="00D3774B" w:rsidRDefault="00805E98" w:rsidP="00805E98">
      <w:pPr>
        <w:pStyle w:val="NormalIndented"/>
        <w:rPr>
          <w:noProof/>
        </w:rPr>
      </w:pPr>
      <w:r w:rsidRPr="00D3774B">
        <w:rPr>
          <w:noProof/>
        </w:rPr>
        <w:t xml:space="preserve">Definition:  This field reveals the intent of the message.  Refer to </w:t>
      </w:r>
      <w:hyperlink r:id="rId80"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1DBFCF3E" w:rsidR="00F6554D" w:rsidRPr="00EA3945" w:rsidRDefault="00846F30" w:rsidP="00846F30">
      <w:pPr>
        <w:pStyle w:val="Heading3"/>
        <w:numPr>
          <w:ilvl w:val="0"/>
          <w:numId w:val="0"/>
        </w:numPr>
        <w:tabs>
          <w:tab w:val="left" w:pos="720"/>
        </w:tabs>
      </w:pPr>
      <w:bookmarkStart w:id="408" w:name="_Toc28956503"/>
      <w:r w:rsidRPr="00EA3945">
        <w:rPr>
          <w:rFonts w:cs="Times New Roman"/>
        </w:rPr>
        <w:t>4.5.4</w:t>
      </w:r>
      <w:r w:rsidRPr="00EA3945">
        <w:rPr>
          <w:rFonts w:cs="Times New Roman"/>
        </w:rPr>
        <w:tab/>
      </w:r>
      <w:r w:rsidR="00F6554D" w:rsidRPr="00EA3945">
        <w:t>TQ1 – Timing/Quantity Segment</w:t>
      </w:r>
      <w:bookmarkEnd w:id="395"/>
      <w:bookmarkEnd w:id="399"/>
      <w:bookmarkEnd w:id="400"/>
      <w:bookmarkEnd w:id="402"/>
      <w:bookmarkEnd w:id="403"/>
      <w:bookmarkEnd w:id="404"/>
      <w:bookmarkEnd w:id="405"/>
      <w:bookmarkEnd w:id="406"/>
      <w:bookmarkEnd w:id="407"/>
      <w:bookmarkEnd w:id="408"/>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332140CD" w:rsidR="00F6554D" w:rsidRPr="00EA3945" w:rsidRDefault="00846F30" w:rsidP="00846F30">
      <w:pPr>
        <w:pStyle w:val="NormalListAlpha"/>
        <w:numPr>
          <w:ilvl w:val="0"/>
          <w:numId w:val="0"/>
        </w:numPr>
        <w:tabs>
          <w:tab w:val="left" w:pos="1080"/>
        </w:tabs>
        <w:ind w:left="1296" w:hanging="288"/>
        <w:rPr>
          <w:noProof/>
        </w:rPr>
      </w:pPr>
      <w:r w:rsidRPr="00EA3945">
        <w:rPr>
          <w:noProof/>
        </w:rPr>
        <w:t>a)</w:t>
      </w:r>
      <w:r w:rsidRPr="00EA3945">
        <w:rPr>
          <w:noProof/>
        </w:rPr>
        <w:tab/>
      </w:r>
      <w:r w:rsidR="00F6554D" w:rsidRPr="00EA3945">
        <w:rPr>
          <w:noProof/>
        </w:rPr>
        <w:t>Cardiac enzymes STAT and then q 4 hours.</w:t>
      </w:r>
    </w:p>
    <w:p w14:paraId="55931053" w14:textId="3FC2E6E9" w:rsidR="00F6554D" w:rsidRPr="00EA3945" w:rsidRDefault="00846F30" w:rsidP="00846F30">
      <w:pPr>
        <w:pStyle w:val="NormalListAlpha"/>
        <w:numPr>
          <w:ilvl w:val="0"/>
          <w:numId w:val="0"/>
        </w:numPr>
        <w:tabs>
          <w:tab w:val="left" w:pos="1080"/>
        </w:tabs>
        <w:ind w:left="1296" w:hanging="288"/>
        <w:rPr>
          <w:noProof/>
        </w:rPr>
      </w:pPr>
      <w:r w:rsidRPr="00EA3945">
        <w:rPr>
          <w:noProof/>
        </w:rPr>
        <w:t>b)</w:t>
      </w:r>
      <w:r w:rsidRPr="00EA3945">
        <w:rPr>
          <w:noProof/>
        </w:rPr>
        <w:tab/>
      </w:r>
      <w:r w:rsidR="00F6554D" w:rsidRPr="00EA3945">
        <w:rPr>
          <w:noProof/>
        </w:rPr>
        <w:t>Streptokinase studies, draw 1</w:t>
      </w:r>
      <w:r w:rsidR="00F6554D" w:rsidRPr="00EA3945">
        <w:rPr>
          <w:noProof/>
          <w:vertAlign w:val="superscript"/>
        </w:rPr>
        <w:t>st</w:t>
      </w:r>
      <w:r w:rsidR="00F6554D" w:rsidRPr="00EA3945">
        <w:rPr>
          <w:noProof/>
        </w:rPr>
        <w:t xml:space="preserve"> Stat and run Stat, then draw q 4 hours and run Stat.</w:t>
      </w:r>
    </w:p>
    <w:p w14:paraId="05E6302D" w14:textId="2C8685AC" w:rsidR="00F6554D" w:rsidRPr="00EA3945" w:rsidRDefault="00846F30" w:rsidP="00846F30">
      <w:pPr>
        <w:pStyle w:val="NormalListAlpha"/>
        <w:numPr>
          <w:ilvl w:val="0"/>
          <w:numId w:val="0"/>
        </w:numPr>
        <w:tabs>
          <w:tab w:val="left" w:pos="1080"/>
        </w:tabs>
        <w:ind w:left="1296" w:hanging="288"/>
        <w:rPr>
          <w:noProof/>
          <w:snapToGrid w:val="0"/>
        </w:rPr>
      </w:pPr>
      <w:r w:rsidRPr="00EA3945">
        <w:rPr>
          <w:noProof/>
          <w:snapToGrid w:val="0"/>
        </w:rPr>
        <w:t>c)</w:t>
      </w:r>
      <w:r w:rsidRPr="00EA3945">
        <w:rPr>
          <w:noProof/>
          <w:snapToGrid w:val="0"/>
        </w:rPr>
        <w:tab/>
      </w:r>
      <w:r w:rsidR="00F6554D" w:rsidRPr="00EA3945">
        <w:rPr>
          <w:noProof/>
          <w:snapToGrid w:val="0"/>
        </w:rPr>
        <w:t>Gentamicin 100mg Now and 80mg q12h second dose (First 80mg dose) given exactly 12 hours after the 100mg dose. (Might be 2 service requests.)</w:t>
      </w:r>
    </w:p>
    <w:p w14:paraId="6AD2D0AA" w14:textId="391317D8" w:rsidR="00F6554D" w:rsidRPr="00EA3945" w:rsidRDefault="00846F30" w:rsidP="00846F30">
      <w:pPr>
        <w:pStyle w:val="NormalListAlpha"/>
        <w:numPr>
          <w:ilvl w:val="0"/>
          <w:numId w:val="0"/>
        </w:numPr>
        <w:tabs>
          <w:tab w:val="left" w:pos="1080"/>
        </w:tabs>
        <w:ind w:left="1296" w:hanging="288"/>
        <w:rPr>
          <w:noProof/>
          <w:snapToGrid w:val="0"/>
        </w:rPr>
      </w:pPr>
      <w:r w:rsidRPr="00EA3945">
        <w:rPr>
          <w:noProof/>
          <w:snapToGrid w:val="0"/>
        </w:rPr>
        <w:t>d)</w:t>
      </w:r>
      <w:r w:rsidRPr="00EA3945">
        <w:rPr>
          <w:noProof/>
          <w:snapToGrid w:val="0"/>
        </w:rPr>
        <w:tab/>
      </w:r>
      <w:r w:rsidR="00F6554D" w:rsidRPr="00EA3945">
        <w:rPr>
          <w:noProof/>
          <w:snapToGrid w:val="0"/>
        </w:rPr>
        <w:t>Activase 15mg bolus Stat  then 50mg over 30 minutes, then 35mg over the next 60 minutes. (Might be 2 service requests.)</w:t>
      </w:r>
    </w:p>
    <w:p w14:paraId="349BEAF1" w14:textId="6A6B7FCF" w:rsidR="00F6554D" w:rsidRPr="00EA3945" w:rsidRDefault="00846F30" w:rsidP="00846F30">
      <w:pPr>
        <w:pStyle w:val="NormalListAlpha"/>
        <w:numPr>
          <w:ilvl w:val="0"/>
          <w:numId w:val="0"/>
        </w:numPr>
        <w:tabs>
          <w:tab w:val="left" w:pos="1080"/>
        </w:tabs>
        <w:ind w:left="1296" w:hanging="288"/>
        <w:rPr>
          <w:noProof/>
          <w:snapToGrid w:val="0"/>
        </w:rPr>
      </w:pPr>
      <w:r w:rsidRPr="00EA3945">
        <w:rPr>
          <w:noProof/>
          <w:snapToGrid w:val="0"/>
        </w:rPr>
        <w:t>e)</w:t>
      </w:r>
      <w:r w:rsidRPr="00EA3945">
        <w:rPr>
          <w:noProof/>
          <w:snapToGrid w:val="0"/>
        </w:rPr>
        <w:tab/>
      </w:r>
      <w:r w:rsidR="00F6554D" w:rsidRPr="00EA3945">
        <w:rPr>
          <w:noProof/>
          <w:snapToGrid w:val="0"/>
        </w:rPr>
        <w:t>Imodium 4mg (2 caps) po initially, then 2mg (1cap) after each unformed stool to a maximum of 16 mg per day. (Might be 2 service requests.)</w:t>
      </w:r>
    </w:p>
    <w:p w14:paraId="5C90E9A7" w14:textId="635C63BF" w:rsidR="00F6554D" w:rsidRPr="00EA3945" w:rsidRDefault="00846F30" w:rsidP="00846F30">
      <w:pPr>
        <w:pStyle w:val="NormalListAlpha"/>
        <w:numPr>
          <w:ilvl w:val="0"/>
          <w:numId w:val="0"/>
        </w:numPr>
        <w:tabs>
          <w:tab w:val="left" w:pos="1080"/>
        </w:tabs>
        <w:ind w:left="1296" w:hanging="288"/>
        <w:rPr>
          <w:noProof/>
          <w:snapToGrid w:val="0"/>
        </w:rPr>
      </w:pPr>
      <w:r w:rsidRPr="00EA3945">
        <w:rPr>
          <w:noProof/>
          <w:snapToGrid w:val="0"/>
        </w:rPr>
        <w:t>f)</w:t>
      </w:r>
      <w:r w:rsidRPr="00EA3945">
        <w:rPr>
          <w:noProof/>
          <w:snapToGrid w:val="0"/>
        </w:rPr>
        <w:tab/>
      </w:r>
      <w:r w:rsidR="00F6554D" w:rsidRPr="00EA3945">
        <w:rPr>
          <w:noProof/>
          <w:snapToGrid w:val="0"/>
        </w:rPr>
        <w:t>Zithromax 500mg (2tabs) po on the first day then 250mg (1tab) po qd for 5 days. (Might be 2 service requests.)</w:t>
      </w:r>
    </w:p>
    <w:p w14:paraId="3E609E29" w14:textId="56039AF4" w:rsidR="00F6554D" w:rsidRPr="00EA3945" w:rsidRDefault="00846F30" w:rsidP="00846F30">
      <w:pPr>
        <w:pStyle w:val="NormalListAlpha"/>
        <w:numPr>
          <w:ilvl w:val="0"/>
          <w:numId w:val="0"/>
        </w:numPr>
        <w:tabs>
          <w:tab w:val="left" w:pos="1080"/>
        </w:tabs>
        <w:ind w:left="1296" w:hanging="288"/>
        <w:rPr>
          <w:noProof/>
          <w:snapToGrid w:val="0"/>
        </w:rPr>
      </w:pPr>
      <w:r w:rsidRPr="00EA3945">
        <w:rPr>
          <w:noProof/>
          <w:snapToGrid w:val="0"/>
        </w:rPr>
        <w:t>g)</w:t>
      </w:r>
      <w:r w:rsidRPr="00EA3945">
        <w:rPr>
          <w:noProof/>
          <w:snapToGrid w:val="0"/>
        </w:rPr>
        <w:tab/>
      </w:r>
      <w:r w:rsidR="00F6554D" w:rsidRPr="00EA3945">
        <w:rPr>
          <w:noProof/>
          <w:snapToGrid w:val="0"/>
        </w:rPr>
        <w:t>Zyban (Bupropion) Start 150mg po qam x 3 days, then increase to 150mg po bid for 7 to 12 weeks.</w:t>
      </w:r>
    </w:p>
    <w:p w14:paraId="1BA0535A" w14:textId="6019BA0E" w:rsidR="00F6554D" w:rsidRPr="00EA3945" w:rsidRDefault="00846F30" w:rsidP="00846F30">
      <w:pPr>
        <w:pStyle w:val="NormalListAlpha"/>
        <w:numPr>
          <w:ilvl w:val="0"/>
          <w:numId w:val="0"/>
        </w:numPr>
        <w:tabs>
          <w:tab w:val="left" w:pos="1080"/>
        </w:tabs>
        <w:ind w:left="1296" w:hanging="288"/>
        <w:rPr>
          <w:noProof/>
          <w:snapToGrid w:val="0"/>
        </w:rPr>
      </w:pPr>
      <w:r w:rsidRPr="00EA3945">
        <w:rPr>
          <w:noProof/>
          <w:snapToGrid w:val="0"/>
        </w:rPr>
        <w:t>h)</w:t>
      </w:r>
      <w:r w:rsidRPr="00EA3945">
        <w:rPr>
          <w:noProof/>
          <w:snapToGrid w:val="0"/>
        </w:rPr>
        <w:tab/>
      </w:r>
      <w:r w:rsidR="00F6554D" w:rsidRPr="00EA3945">
        <w:rPr>
          <w:noProof/>
          <w:snapToGrid w:val="0"/>
        </w:rPr>
        <w:t>Colchicine 1mg (2 tabs) po now then 1 tablet q1 to 2 hours until pain relief or undesirable side effects (Diarrhea, GI upset). (Might be 2 service requests.)</w:t>
      </w:r>
    </w:p>
    <w:p w14:paraId="70AA6FF8" w14:textId="733F57D7" w:rsidR="00F6554D" w:rsidRPr="00EA3945" w:rsidRDefault="00846F30" w:rsidP="00846F30">
      <w:pPr>
        <w:pStyle w:val="NormalListAlpha"/>
        <w:numPr>
          <w:ilvl w:val="0"/>
          <w:numId w:val="0"/>
        </w:numPr>
        <w:tabs>
          <w:tab w:val="left" w:pos="1080"/>
        </w:tabs>
        <w:ind w:left="1296" w:hanging="288"/>
        <w:rPr>
          <w:noProof/>
        </w:rPr>
      </w:pPr>
      <w:r w:rsidRPr="00EA3945">
        <w:rPr>
          <w:noProof/>
        </w:rPr>
        <w:t>i)</w:t>
      </w:r>
      <w:r w:rsidRPr="00EA3945">
        <w:rPr>
          <w:noProof/>
        </w:rPr>
        <w:tab/>
      </w:r>
      <w:r w:rsidR="00F6554D" w:rsidRPr="00EA3945">
        <w:rPr>
          <w:noProof/>
        </w:rPr>
        <w:t>doxycylcine 100mg po bid on the first day then 100mg po qd.</w:t>
      </w:r>
    </w:p>
    <w:p w14:paraId="559679D9" w14:textId="3F9FDF1E" w:rsidR="00F6554D" w:rsidRPr="00EA3945" w:rsidRDefault="00846F30" w:rsidP="00846F30">
      <w:pPr>
        <w:pStyle w:val="NormalListAlpha"/>
        <w:numPr>
          <w:ilvl w:val="0"/>
          <w:numId w:val="0"/>
        </w:numPr>
        <w:tabs>
          <w:tab w:val="left" w:pos="1080"/>
        </w:tabs>
        <w:ind w:left="1296" w:hanging="288"/>
        <w:rPr>
          <w:noProof/>
        </w:rPr>
      </w:pPr>
      <w:r w:rsidRPr="00EA3945">
        <w:rPr>
          <w:noProof/>
        </w:rPr>
        <w:t>j)</w:t>
      </w:r>
      <w:r w:rsidRPr="00EA3945">
        <w:rPr>
          <w:noProof/>
        </w:rPr>
        <w:tab/>
      </w:r>
      <w:r w:rsidR="00F6554D" w:rsidRPr="00EA3945">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409" w:name="TQ1"/>
      <w:r w:rsidRPr="00EA3945">
        <w:rPr>
          <w:noProof/>
        </w:rPr>
        <w:t>HL7 Attribute Table – TQ1 – Timing/Quantity</w:t>
      </w:r>
      <w:bookmarkEnd w:id="409"/>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EA3945" w:rsidRDefault="00000000">
            <w:pPr>
              <w:pStyle w:val="AttributeTableBody"/>
              <w:rPr>
                <w:rStyle w:val="HyperlinkTable"/>
                <w:noProof/>
                <w:szCs w:val="16"/>
              </w:rPr>
            </w:pPr>
            <w:hyperlink r:id="rId81"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EA3945" w:rsidRDefault="00000000">
            <w:pPr>
              <w:pStyle w:val="AttributeTableBody"/>
              <w:rPr>
                <w:noProof/>
              </w:rPr>
            </w:pPr>
            <w:hyperlink r:id="rId82"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68FFFD28" w:rsidR="00F6554D" w:rsidRPr="00A36947" w:rsidRDefault="00846F30" w:rsidP="00846F30">
      <w:pPr>
        <w:pStyle w:val="Heading4"/>
        <w:numPr>
          <w:ilvl w:val="0"/>
          <w:numId w:val="0"/>
        </w:numPr>
        <w:tabs>
          <w:tab w:val="left" w:pos="2520"/>
        </w:tabs>
      </w:pPr>
      <w:bookmarkStart w:id="410" w:name="_Toc529348185"/>
      <w:r w:rsidRPr="00A36947">
        <w:rPr>
          <w:rFonts w:cs="Times New Roman"/>
        </w:rPr>
        <w:t>4.5.4.0</w:t>
      </w:r>
      <w:r w:rsidRPr="00A36947">
        <w:rPr>
          <w:rFonts w:cs="Times New Roman"/>
        </w:rPr>
        <w:tab/>
      </w:r>
      <w:r w:rsidR="00F6554D" w:rsidRPr="00A36947">
        <w:t>TQ1 field definitions</w:t>
      </w:r>
      <w:bookmarkEnd w:id="410"/>
      <w:r w:rsidR="00F6554D" w:rsidRPr="00A36947">
        <w:fldChar w:fldCharType="begin"/>
      </w:r>
      <w:r w:rsidR="00F6554D" w:rsidRPr="00A36947">
        <w:instrText xml:space="preserve"> XE "TQ1 - data element definitions" </w:instrText>
      </w:r>
      <w:r w:rsidR="00F6554D" w:rsidRPr="00A36947">
        <w:fldChar w:fldCharType="end"/>
      </w:r>
    </w:p>
    <w:p w14:paraId="5D3D2FB5" w14:textId="4D44F1E0" w:rsidR="00F6554D" w:rsidRPr="00EA3945" w:rsidRDefault="00846F30" w:rsidP="00846F30">
      <w:pPr>
        <w:pStyle w:val="Heading4"/>
        <w:numPr>
          <w:ilvl w:val="0"/>
          <w:numId w:val="0"/>
        </w:numPr>
        <w:tabs>
          <w:tab w:val="left" w:pos="2520"/>
        </w:tabs>
      </w:pPr>
      <w:bookmarkStart w:id="411" w:name="_Toc529348186"/>
      <w:r w:rsidRPr="00EA3945">
        <w:rPr>
          <w:rFonts w:cs="Times New Roman"/>
        </w:rPr>
        <w:t>4.5.4.1</w:t>
      </w:r>
      <w:r w:rsidRPr="00EA3945">
        <w:rPr>
          <w:rFonts w:cs="Times New Roman"/>
        </w:rPr>
        <w:tab/>
      </w:r>
      <w:r w:rsidR="00F6554D" w:rsidRPr="00EA3945">
        <w:t>TQ1-1   Set ID - TQ1</w:t>
      </w:r>
      <w:bookmarkEnd w:id="411"/>
      <w:r w:rsidR="00F6554D" w:rsidRPr="00EA3945">
        <w:rPr>
          <w:vanish/>
        </w:rPr>
        <w:fldChar w:fldCharType="begin"/>
      </w:r>
      <w:r w:rsidR="00F6554D" w:rsidRPr="00EA3945">
        <w:rPr>
          <w:vanish/>
        </w:rPr>
        <w:instrText xml:space="preserve"> XE "Set id – TQ1" </w:instrText>
      </w:r>
      <w:r w:rsidR="00F6554D" w:rsidRPr="00EA3945">
        <w:rPr>
          <w:vanish/>
        </w:rPr>
        <w:fldChar w:fldCharType="end"/>
      </w:r>
      <w:r w:rsidR="00F6554D"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6DD9880B" w:rsidR="00F6554D" w:rsidRPr="00EA3945" w:rsidRDefault="00846F30" w:rsidP="00846F30">
      <w:pPr>
        <w:pStyle w:val="Heading4"/>
        <w:numPr>
          <w:ilvl w:val="0"/>
          <w:numId w:val="0"/>
        </w:numPr>
        <w:tabs>
          <w:tab w:val="left" w:pos="2520"/>
        </w:tabs>
      </w:pPr>
      <w:bookmarkStart w:id="412" w:name="_Toc529348187"/>
      <w:r w:rsidRPr="00EA3945">
        <w:rPr>
          <w:rFonts w:cs="Times New Roman"/>
        </w:rPr>
        <w:t>4.5.4.2</w:t>
      </w:r>
      <w:r w:rsidRPr="00EA3945">
        <w:rPr>
          <w:rFonts w:cs="Times New Roman"/>
        </w:rPr>
        <w:tab/>
      </w:r>
      <w:r w:rsidR="00F6554D" w:rsidRPr="00EA3945">
        <w:t>TQ1-2   Quantity</w:t>
      </w:r>
      <w:r w:rsidR="00F6554D" w:rsidRPr="00EA3945">
        <w:rPr>
          <w:vanish/>
        </w:rPr>
        <w:fldChar w:fldCharType="begin"/>
      </w:r>
      <w:r w:rsidR="00F6554D" w:rsidRPr="00EA3945">
        <w:rPr>
          <w:vanish/>
        </w:rPr>
        <w:instrText xml:space="preserve"> XE "Quantity" </w:instrText>
      </w:r>
      <w:r w:rsidR="00F6554D" w:rsidRPr="00EA3945">
        <w:rPr>
          <w:vanish/>
        </w:rPr>
        <w:fldChar w:fldCharType="end"/>
      </w:r>
      <w:r w:rsidR="00F6554D" w:rsidRPr="00EA3945">
        <w:t xml:space="preserve">   (CQ)</w:t>
      </w:r>
      <w:bookmarkEnd w:id="412"/>
      <w:r w:rsidR="00F6554D"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48C94E9C" w:rsidR="00F6554D" w:rsidRPr="00EA3945" w:rsidRDefault="00846F30" w:rsidP="00846F30">
      <w:pPr>
        <w:pStyle w:val="Heading4"/>
        <w:numPr>
          <w:ilvl w:val="0"/>
          <w:numId w:val="0"/>
        </w:numPr>
        <w:tabs>
          <w:tab w:val="left" w:pos="2520"/>
        </w:tabs>
      </w:pPr>
      <w:bookmarkStart w:id="413" w:name="_Toc529348188"/>
      <w:r w:rsidRPr="00EA3945">
        <w:rPr>
          <w:rFonts w:cs="Times New Roman"/>
        </w:rPr>
        <w:t>4.5.4.3</w:t>
      </w:r>
      <w:r w:rsidRPr="00EA3945">
        <w:rPr>
          <w:rFonts w:cs="Times New Roman"/>
        </w:rPr>
        <w:tab/>
      </w:r>
      <w:r w:rsidR="00F6554D" w:rsidRPr="00EA3945">
        <w:t>TQ1-3   Repeat Pattern</w:t>
      </w:r>
      <w:r w:rsidR="00F6554D" w:rsidRPr="00EA3945">
        <w:rPr>
          <w:vanish/>
        </w:rPr>
        <w:fldChar w:fldCharType="begin"/>
      </w:r>
      <w:r w:rsidR="00F6554D" w:rsidRPr="00EA3945">
        <w:rPr>
          <w:vanish/>
        </w:rPr>
        <w:instrText xml:space="preserve"> XE "Repeat Pattern" </w:instrText>
      </w:r>
      <w:r w:rsidR="00F6554D" w:rsidRPr="00EA3945">
        <w:rPr>
          <w:vanish/>
        </w:rPr>
        <w:fldChar w:fldCharType="end"/>
      </w:r>
      <w:r w:rsidR="00F6554D" w:rsidRPr="00EA3945">
        <w:t xml:space="preserve">   (RPT) </w:t>
      </w:r>
      <w:bookmarkEnd w:id="413"/>
      <w:r w:rsidR="00F6554D" w:rsidRPr="00EA3945">
        <w:t xml:space="preserve">  01629</w:t>
      </w:r>
    </w:p>
    <w:p w14:paraId="615FDD59" w14:textId="77777777" w:rsidR="00F6554D" w:rsidRDefault="00F6554D" w:rsidP="00257C89">
      <w:pPr>
        <w:pStyle w:val="Components"/>
      </w:pPr>
      <w:bookmarkStart w:id="414"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4"/>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69A70DCD" w:rsidR="00F6554D" w:rsidRPr="00EA3945" w:rsidRDefault="00846F30" w:rsidP="00846F30">
      <w:pPr>
        <w:pStyle w:val="Heading4"/>
        <w:numPr>
          <w:ilvl w:val="0"/>
          <w:numId w:val="0"/>
        </w:numPr>
        <w:tabs>
          <w:tab w:val="left" w:pos="2520"/>
        </w:tabs>
      </w:pPr>
      <w:bookmarkStart w:id="415" w:name="_Toc529348189"/>
      <w:r w:rsidRPr="00EA3945">
        <w:rPr>
          <w:rFonts w:cs="Times New Roman"/>
        </w:rPr>
        <w:t>4.5.4.4</w:t>
      </w:r>
      <w:r w:rsidRPr="00EA3945">
        <w:rPr>
          <w:rFonts w:cs="Times New Roman"/>
        </w:rPr>
        <w:tab/>
      </w:r>
      <w:r w:rsidR="00F6554D" w:rsidRPr="00EA3945">
        <w:t>TQ1-4   Explicit Time</w:t>
      </w:r>
      <w:r w:rsidR="00F6554D" w:rsidRPr="00EA3945">
        <w:rPr>
          <w:vanish/>
        </w:rPr>
        <w:fldChar w:fldCharType="begin"/>
      </w:r>
      <w:r w:rsidR="00F6554D" w:rsidRPr="00EA3945">
        <w:rPr>
          <w:vanish/>
        </w:rPr>
        <w:instrText xml:space="preserve"> XE "Explicit time" </w:instrText>
      </w:r>
      <w:r w:rsidR="00F6554D" w:rsidRPr="00EA3945">
        <w:rPr>
          <w:vanish/>
        </w:rPr>
        <w:fldChar w:fldCharType="end"/>
      </w:r>
      <w:r w:rsidR="00F6554D" w:rsidRPr="00EA3945">
        <w:t xml:space="preserve">   (TM)</w:t>
      </w:r>
      <w:bookmarkEnd w:id="415"/>
      <w:r w:rsidR="00F6554D"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49B61742" w:rsidR="00F6554D" w:rsidRPr="00EA3945" w:rsidRDefault="00846F30" w:rsidP="00846F30">
      <w:pPr>
        <w:pStyle w:val="Heading4"/>
        <w:numPr>
          <w:ilvl w:val="0"/>
          <w:numId w:val="0"/>
        </w:numPr>
        <w:tabs>
          <w:tab w:val="left" w:pos="2520"/>
        </w:tabs>
      </w:pPr>
      <w:bookmarkStart w:id="416" w:name="_Toc529348190"/>
      <w:r w:rsidRPr="00EA3945">
        <w:rPr>
          <w:rFonts w:cs="Times New Roman"/>
        </w:rPr>
        <w:t>4.5.4.5</w:t>
      </w:r>
      <w:r w:rsidRPr="00EA3945">
        <w:rPr>
          <w:rFonts w:cs="Times New Roman"/>
        </w:rPr>
        <w:tab/>
      </w:r>
      <w:r w:rsidR="00F6554D" w:rsidRPr="00EA3945">
        <w:t>TQ1-5   Relative Time and Units</w:t>
      </w:r>
      <w:r w:rsidR="00F6554D" w:rsidRPr="00EA3945">
        <w:rPr>
          <w:vanish/>
        </w:rPr>
        <w:fldChar w:fldCharType="begin"/>
      </w:r>
      <w:r w:rsidR="00F6554D" w:rsidRPr="00EA3945">
        <w:rPr>
          <w:vanish/>
        </w:rPr>
        <w:instrText xml:space="preserve"> XE "Relative time and units" </w:instrText>
      </w:r>
      <w:r w:rsidR="00F6554D" w:rsidRPr="00EA3945">
        <w:rPr>
          <w:vanish/>
        </w:rPr>
        <w:fldChar w:fldCharType="end"/>
      </w:r>
      <w:r w:rsidR="00F6554D" w:rsidRPr="00EA3945">
        <w:t xml:space="preserve">   (CQ)</w:t>
      </w:r>
      <w:bookmarkEnd w:id="416"/>
      <w:r w:rsidR="00F6554D"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417" w:name="_Toc529348191"/>
    </w:p>
    <w:p w14:paraId="5250F375" w14:textId="35CE62EE" w:rsidR="00F6554D" w:rsidRPr="00EA3945" w:rsidRDefault="00846F30" w:rsidP="00846F30">
      <w:pPr>
        <w:pStyle w:val="Heading4"/>
        <w:numPr>
          <w:ilvl w:val="0"/>
          <w:numId w:val="0"/>
        </w:numPr>
        <w:tabs>
          <w:tab w:val="left" w:pos="2520"/>
        </w:tabs>
      </w:pPr>
      <w:r w:rsidRPr="00EA3945">
        <w:rPr>
          <w:rFonts w:cs="Times New Roman"/>
        </w:rPr>
        <w:t>4.5.4.6</w:t>
      </w:r>
      <w:r w:rsidRPr="00EA3945">
        <w:rPr>
          <w:rFonts w:cs="Times New Roman"/>
        </w:rPr>
        <w:tab/>
      </w:r>
      <w:r w:rsidR="00F6554D" w:rsidRPr="00EA3945">
        <w:t>TQ1-6   Service Duration</w:t>
      </w:r>
      <w:r w:rsidR="00F6554D" w:rsidRPr="00EA3945">
        <w:rPr>
          <w:vanish/>
        </w:rPr>
        <w:fldChar w:fldCharType="begin"/>
      </w:r>
      <w:r w:rsidR="00F6554D" w:rsidRPr="00EA3945">
        <w:rPr>
          <w:vanish/>
        </w:rPr>
        <w:instrText xml:space="preserve"> XE "Service duration" </w:instrText>
      </w:r>
      <w:r w:rsidR="00F6554D" w:rsidRPr="00EA3945">
        <w:rPr>
          <w:vanish/>
        </w:rPr>
        <w:fldChar w:fldCharType="end"/>
      </w:r>
      <w:r w:rsidR="00F6554D" w:rsidRPr="00EA3945">
        <w:t xml:space="preserve">   (CQ)</w:t>
      </w:r>
      <w:bookmarkEnd w:id="417"/>
      <w:r w:rsidR="00F6554D"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418" w:name="_Toc348245075"/>
      <w:bookmarkStart w:id="419" w:name="_Toc348258386"/>
      <w:bookmarkStart w:id="420" w:name="_Toc348263504"/>
      <w:bookmarkStart w:id="421" w:name="_Toc348336877"/>
      <w:bookmarkStart w:id="422" w:name="_Toc348773830"/>
      <w:bookmarkStart w:id="423" w:name="_Toc359236197"/>
      <w:bookmarkStart w:id="424" w:name="_Toc529348192"/>
      <w:r w:rsidRPr="00EA3945">
        <w:t>TQ1|1||TID|||3^d&amp;&amp;ANS+||||||20^min&amp;&amp;ANS+|9&lt;cr&gt;</w:t>
      </w:r>
    </w:p>
    <w:p w14:paraId="0A1DC56E" w14:textId="303D2C04" w:rsidR="00F6554D" w:rsidRPr="00EA3945" w:rsidRDefault="00846F30" w:rsidP="00846F30">
      <w:pPr>
        <w:pStyle w:val="Heading4"/>
        <w:numPr>
          <w:ilvl w:val="0"/>
          <w:numId w:val="0"/>
        </w:numPr>
        <w:tabs>
          <w:tab w:val="left" w:pos="2520"/>
        </w:tabs>
      </w:pPr>
      <w:r w:rsidRPr="00EA3945">
        <w:rPr>
          <w:rFonts w:cs="Times New Roman"/>
        </w:rPr>
        <w:t>4.5.4.7</w:t>
      </w:r>
      <w:r w:rsidRPr="00EA3945">
        <w:rPr>
          <w:rFonts w:cs="Times New Roman"/>
        </w:rPr>
        <w:tab/>
      </w:r>
      <w:r w:rsidR="00F6554D" w:rsidRPr="00EA3945">
        <w:t>TQ1-7   Start Date/Time</w:t>
      </w:r>
      <w:r w:rsidR="00F6554D" w:rsidRPr="00EA3945">
        <w:fldChar w:fldCharType="begin"/>
      </w:r>
      <w:r w:rsidR="00F6554D" w:rsidRPr="00EA3945">
        <w:instrText xml:space="preserve"> XE “quantity/timing component:start date/time” </w:instrText>
      </w:r>
      <w:r w:rsidR="00F6554D" w:rsidRPr="00EA3945">
        <w:fldChar w:fldCharType="end"/>
      </w:r>
      <w:r w:rsidR="00F6554D" w:rsidRPr="00EA3945">
        <w:t xml:space="preserve">   </w:t>
      </w:r>
      <w:bookmarkEnd w:id="418"/>
      <w:bookmarkEnd w:id="419"/>
      <w:bookmarkEnd w:id="420"/>
      <w:bookmarkEnd w:id="421"/>
      <w:bookmarkEnd w:id="422"/>
      <w:bookmarkEnd w:id="423"/>
      <w:bookmarkEnd w:id="424"/>
      <w:r w:rsidR="00F6554D"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1D8FC9CB" w:rsidR="00F6554D" w:rsidRPr="00EA3945" w:rsidRDefault="00846F30" w:rsidP="00846F30">
      <w:pPr>
        <w:pStyle w:val="Heading4"/>
        <w:numPr>
          <w:ilvl w:val="0"/>
          <w:numId w:val="0"/>
        </w:numPr>
        <w:tabs>
          <w:tab w:val="left" w:pos="2520"/>
        </w:tabs>
      </w:pPr>
      <w:bookmarkStart w:id="425" w:name="_Toc348245076"/>
      <w:bookmarkStart w:id="426" w:name="_Toc348258387"/>
      <w:bookmarkStart w:id="427" w:name="_Toc348263505"/>
      <w:bookmarkStart w:id="428" w:name="_Toc348336878"/>
      <w:bookmarkStart w:id="429" w:name="_Toc348773831"/>
      <w:bookmarkStart w:id="430" w:name="_Toc359236198"/>
      <w:bookmarkStart w:id="431" w:name="_Toc529348193"/>
      <w:r w:rsidRPr="00EA3945">
        <w:rPr>
          <w:rFonts w:cs="Times New Roman"/>
        </w:rPr>
        <w:t>4.5.4.8</w:t>
      </w:r>
      <w:r w:rsidRPr="00EA3945">
        <w:rPr>
          <w:rFonts w:cs="Times New Roman"/>
        </w:rPr>
        <w:tab/>
      </w:r>
      <w:r w:rsidR="00F6554D" w:rsidRPr="00EA3945">
        <w:t>TQ1-8   End Date/Time</w:t>
      </w:r>
      <w:r w:rsidR="00F6554D" w:rsidRPr="00EA3945">
        <w:fldChar w:fldCharType="begin"/>
      </w:r>
      <w:r w:rsidR="00F6554D" w:rsidRPr="00EA3945">
        <w:instrText xml:space="preserve"> XE “quantity/timing component:end date/time” </w:instrText>
      </w:r>
      <w:r w:rsidR="00F6554D" w:rsidRPr="00EA3945">
        <w:fldChar w:fldCharType="end"/>
      </w:r>
      <w:r w:rsidR="00F6554D" w:rsidRPr="00EA3945">
        <w:t xml:space="preserve">   </w:t>
      </w:r>
      <w:bookmarkEnd w:id="425"/>
      <w:bookmarkEnd w:id="426"/>
      <w:bookmarkEnd w:id="427"/>
      <w:bookmarkEnd w:id="428"/>
      <w:bookmarkEnd w:id="429"/>
      <w:bookmarkEnd w:id="430"/>
      <w:bookmarkEnd w:id="431"/>
      <w:r w:rsidR="00F6554D"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5FECE165" w:rsidR="00F6554D" w:rsidRPr="00EA3945" w:rsidRDefault="00846F30" w:rsidP="00846F30">
      <w:pPr>
        <w:pStyle w:val="Heading4"/>
        <w:numPr>
          <w:ilvl w:val="0"/>
          <w:numId w:val="0"/>
        </w:numPr>
        <w:tabs>
          <w:tab w:val="left" w:pos="2520"/>
        </w:tabs>
      </w:pPr>
      <w:bookmarkStart w:id="432" w:name="_Toc529348194"/>
      <w:r w:rsidRPr="00EA3945">
        <w:rPr>
          <w:rFonts w:cs="Times New Roman"/>
        </w:rPr>
        <w:t>4.5.4.9</w:t>
      </w:r>
      <w:r w:rsidRPr="00EA3945">
        <w:rPr>
          <w:rFonts w:cs="Times New Roman"/>
        </w:rPr>
        <w:tab/>
      </w:r>
      <w:r w:rsidR="00F6554D" w:rsidRPr="00EA3945">
        <w:t>TQ1-9   Priority</w:t>
      </w:r>
      <w:r w:rsidR="00F6554D" w:rsidRPr="00EA3945">
        <w:rPr>
          <w:vanish/>
        </w:rPr>
        <w:fldChar w:fldCharType="begin"/>
      </w:r>
      <w:r w:rsidR="00F6554D" w:rsidRPr="00EA3945">
        <w:rPr>
          <w:vanish/>
        </w:rPr>
        <w:instrText xml:space="preserve"> XE "Priority" </w:instrText>
      </w:r>
      <w:r w:rsidR="00F6554D" w:rsidRPr="00EA3945">
        <w:rPr>
          <w:vanish/>
        </w:rPr>
        <w:fldChar w:fldCharType="end"/>
      </w:r>
      <w:r w:rsidR="00F6554D" w:rsidRPr="00EA3945">
        <w:t xml:space="preserve">   (CWE)</w:t>
      </w:r>
      <w:bookmarkEnd w:id="432"/>
      <w:r w:rsidR="00F6554D"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3"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4623A139" w:rsidR="00F6554D" w:rsidRPr="00EA3945" w:rsidRDefault="00846F30" w:rsidP="00846F30">
      <w:pPr>
        <w:pStyle w:val="Heading4"/>
        <w:numPr>
          <w:ilvl w:val="0"/>
          <w:numId w:val="0"/>
        </w:numPr>
        <w:tabs>
          <w:tab w:val="left" w:pos="2520"/>
        </w:tabs>
      </w:pPr>
      <w:bookmarkStart w:id="433" w:name="_Toc529348195"/>
      <w:r w:rsidRPr="00EA3945">
        <w:rPr>
          <w:rFonts w:cs="Times New Roman"/>
        </w:rPr>
        <w:t>4.5.4.10</w:t>
      </w:r>
      <w:r w:rsidRPr="00EA3945">
        <w:rPr>
          <w:rFonts w:cs="Times New Roman"/>
        </w:rPr>
        <w:tab/>
      </w:r>
      <w:r w:rsidR="00F6554D" w:rsidRPr="00EA3945">
        <w:t>TQ1-10   Condition Text</w:t>
      </w:r>
      <w:r w:rsidR="00F6554D" w:rsidRPr="00EA3945">
        <w:rPr>
          <w:vanish/>
        </w:rPr>
        <w:fldChar w:fldCharType="begin"/>
      </w:r>
      <w:r w:rsidR="00F6554D" w:rsidRPr="00EA3945">
        <w:rPr>
          <w:vanish/>
        </w:rPr>
        <w:instrText xml:space="preserve"> XE "Condition text" </w:instrText>
      </w:r>
      <w:r w:rsidR="00F6554D" w:rsidRPr="00EA3945">
        <w:rPr>
          <w:vanish/>
        </w:rPr>
        <w:fldChar w:fldCharType="end"/>
      </w:r>
      <w:r w:rsidR="00F6554D" w:rsidRPr="00EA3945">
        <w:t xml:space="preserve">   (TX)</w:t>
      </w:r>
      <w:bookmarkEnd w:id="433"/>
      <w:r w:rsidR="00F6554D"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1C961EAD" w:rsidR="00F6554D" w:rsidRPr="00EA3945" w:rsidRDefault="00846F30" w:rsidP="00846F30">
      <w:pPr>
        <w:pStyle w:val="Heading4"/>
        <w:numPr>
          <w:ilvl w:val="0"/>
          <w:numId w:val="0"/>
        </w:numPr>
        <w:tabs>
          <w:tab w:val="left" w:pos="2520"/>
        </w:tabs>
      </w:pPr>
      <w:bookmarkStart w:id="434" w:name="_Toc529348196"/>
      <w:r w:rsidRPr="00EA3945">
        <w:rPr>
          <w:rFonts w:cs="Times New Roman"/>
        </w:rPr>
        <w:t>4.5.4.11</w:t>
      </w:r>
      <w:r w:rsidRPr="00EA3945">
        <w:rPr>
          <w:rFonts w:cs="Times New Roman"/>
        </w:rPr>
        <w:tab/>
      </w:r>
      <w:r w:rsidR="00F6554D" w:rsidRPr="00EA3945">
        <w:t>TQ1-11   Text Instruction</w:t>
      </w:r>
      <w:r w:rsidR="00F6554D" w:rsidRPr="00EA3945">
        <w:rPr>
          <w:vanish/>
        </w:rPr>
        <w:fldChar w:fldCharType="begin"/>
      </w:r>
      <w:r w:rsidR="00F6554D" w:rsidRPr="00EA3945">
        <w:rPr>
          <w:vanish/>
        </w:rPr>
        <w:instrText xml:space="preserve"> XE "Text Instruction" </w:instrText>
      </w:r>
      <w:r w:rsidR="00F6554D" w:rsidRPr="00EA3945">
        <w:rPr>
          <w:vanish/>
        </w:rPr>
        <w:fldChar w:fldCharType="end"/>
      </w:r>
      <w:r w:rsidR="00F6554D" w:rsidRPr="00EA3945">
        <w:t xml:space="preserve">   (TX)</w:t>
      </w:r>
      <w:bookmarkEnd w:id="434"/>
      <w:r w:rsidR="00F6554D"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4FAC35BB" w:rsidR="00F6554D" w:rsidRPr="00EA3945" w:rsidRDefault="00846F30" w:rsidP="00846F30">
      <w:pPr>
        <w:pStyle w:val="Heading4"/>
        <w:numPr>
          <w:ilvl w:val="0"/>
          <w:numId w:val="0"/>
        </w:numPr>
        <w:tabs>
          <w:tab w:val="left" w:pos="2520"/>
        </w:tabs>
      </w:pPr>
      <w:bookmarkStart w:id="435" w:name="_Toc529348197"/>
      <w:r w:rsidRPr="00EA3945">
        <w:rPr>
          <w:rFonts w:cs="Times New Roman"/>
        </w:rPr>
        <w:t>4.5.4.12</w:t>
      </w:r>
      <w:r w:rsidRPr="00EA3945">
        <w:rPr>
          <w:rFonts w:cs="Times New Roman"/>
        </w:rPr>
        <w:tab/>
      </w:r>
      <w:r w:rsidR="00F6554D" w:rsidRPr="00EA3945">
        <w:t>TQ1-12   Conjunction</w:t>
      </w:r>
      <w:r w:rsidR="00F6554D" w:rsidRPr="00EA3945">
        <w:rPr>
          <w:vanish/>
        </w:rPr>
        <w:fldChar w:fldCharType="begin"/>
      </w:r>
      <w:r w:rsidR="00F6554D" w:rsidRPr="00EA3945">
        <w:rPr>
          <w:vanish/>
        </w:rPr>
        <w:instrText xml:space="preserve"> XE "Conjunction" </w:instrText>
      </w:r>
      <w:r w:rsidR="00F6554D" w:rsidRPr="00EA3945">
        <w:rPr>
          <w:vanish/>
        </w:rPr>
        <w:fldChar w:fldCharType="end"/>
      </w:r>
      <w:r w:rsidR="00F6554D" w:rsidRPr="00EA3945">
        <w:t xml:space="preserve">   (ID)</w:t>
      </w:r>
      <w:bookmarkEnd w:id="435"/>
      <w:r w:rsidR="00F6554D"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3E8000D1" w:rsidR="00F6554D" w:rsidRPr="00EA3945" w:rsidRDefault="00846F30" w:rsidP="00846F30">
      <w:pPr>
        <w:pStyle w:val="Heading4"/>
        <w:numPr>
          <w:ilvl w:val="0"/>
          <w:numId w:val="0"/>
        </w:numPr>
        <w:tabs>
          <w:tab w:val="left" w:pos="2520"/>
        </w:tabs>
      </w:pPr>
      <w:bookmarkStart w:id="436" w:name="_Toc529348198"/>
      <w:r w:rsidRPr="00EA3945">
        <w:rPr>
          <w:rFonts w:cs="Times New Roman"/>
        </w:rPr>
        <w:t>4.5.4.13</w:t>
      </w:r>
      <w:r w:rsidRPr="00EA3945">
        <w:rPr>
          <w:rFonts w:cs="Times New Roman"/>
        </w:rPr>
        <w:tab/>
      </w:r>
      <w:r w:rsidR="00F6554D" w:rsidRPr="00EA3945">
        <w:t>TQ1-13   Occurrence Duration</w:t>
      </w:r>
      <w:r w:rsidR="00F6554D" w:rsidRPr="00EA3945">
        <w:rPr>
          <w:vanish/>
        </w:rPr>
        <w:fldChar w:fldCharType="begin"/>
      </w:r>
      <w:r w:rsidR="00F6554D" w:rsidRPr="00EA3945">
        <w:rPr>
          <w:vanish/>
        </w:rPr>
        <w:instrText xml:space="preserve"> XE "Occurrence duration" </w:instrText>
      </w:r>
      <w:r w:rsidR="00F6554D" w:rsidRPr="00EA3945">
        <w:rPr>
          <w:vanish/>
        </w:rPr>
        <w:fldChar w:fldCharType="end"/>
      </w:r>
      <w:r w:rsidR="00F6554D" w:rsidRPr="00EA3945">
        <w:t xml:space="preserve">   (CQ)</w:t>
      </w:r>
      <w:bookmarkEnd w:id="436"/>
      <w:r w:rsidR="00F6554D"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437" w:name="_Toc529348199"/>
      <w:r w:rsidRPr="00EA3945">
        <w:t>TQ1|1||TID|||3^d&amp;&amp;ANS+||||||20^min&amp;&amp;ANS+|9&lt;cr&gt;</w:t>
      </w:r>
    </w:p>
    <w:p w14:paraId="46D48710" w14:textId="6339E12A" w:rsidR="00F6554D" w:rsidRPr="00EA3945" w:rsidRDefault="00846F30" w:rsidP="00846F30">
      <w:pPr>
        <w:pStyle w:val="Heading4"/>
        <w:numPr>
          <w:ilvl w:val="0"/>
          <w:numId w:val="0"/>
        </w:numPr>
        <w:tabs>
          <w:tab w:val="left" w:pos="2520"/>
        </w:tabs>
      </w:pPr>
      <w:r w:rsidRPr="00EA3945">
        <w:rPr>
          <w:rFonts w:cs="Times New Roman"/>
        </w:rPr>
        <w:t>4.5.4.14</w:t>
      </w:r>
      <w:r w:rsidRPr="00EA3945">
        <w:rPr>
          <w:rFonts w:cs="Times New Roman"/>
        </w:rPr>
        <w:tab/>
      </w:r>
      <w:r w:rsidR="00F6554D" w:rsidRPr="00EA3945">
        <w:t>TQ1-14   Total Occurrences</w:t>
      </w:r>
      <w:r w:rsidR="00F6554D" w:rsidRPr="00EA3945">
        <w:rPr>
          <w:vanish/>
        </w:rPr>
        <w:fldChar w:fldCharType="begin"/>
      </w:r>
      <w:r w:rsidR="00F6554D" w:rsidRPr="00EA3945">
        <w:rPr>
          <w:vanish/>
        </w:rPr>
        <w:instrText xml:space="preserve"> XE "Total occurrences" </w:instrText>
      </w:r>
      <w:r w:rsidR="00F6554D" w:rsidRPr="00EA3945">
        <w:rPr>
          <w:vanish/>
        </w:rPr>
        <w:fldChar w:fldCharType="end"/>
      </w:r>
      <w:r w:rsidR="00F6554D" w:rsidRPr="00EA3945">
        <w:t xml:space="preserve">   (NM)</w:t>
      </w:r>
      <w:bookmarkEnd w:id="437"/>
      <w:r w:rsidR="00F6554D"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438" w:name="_Toc529348200"/>
      <w:bookmarkStart w:id="439"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387"/>
      <w:bookmarkEnd w:id="388"/>
      <w:bookmarkEnd w:id="389"/>
      <w:bookmarkEnd w:id="390"/>
      <w:bookmarkEnd w:id="391"/>
      <w:bookmarkEnd w:id="392"/>
      <w:bookmarkEnd w:id="393"/>
      <w:bookmarkEnd w:id="394"/>
      <w:bookmarkEnd w:id="438"/>
      <w:bookmarkEnd w:id="439"/>
    </w:p>
    <w:p w14:paraId="4FB071D2" w14:textId="74BE3638" w:rsidR="00F6554D" w:rsidRPr="00EA3945" w:rsidRDefault="00846F30" w:rsidP="00846F30">
      <w:pPr>
        <w:pStyle w:val="Heading3"/>
        <w:numPr>
          <w:ilvl w:val="0"/>
          <w:numId w:val="0"/>
        </w:numPr>
        <w:tabs>
          <w:tab w:val="left" w:pos="720"/>
        </w:tabs>
      </w:pPr>
      <w:bookmarkStart w:id="440" w:name="_TQ2_–_Timing/Quantity_Relationship"/>
      <w:bookmarkStart w:id="441" w:name="_Ref45701998"/>
      <w:bookmarkStart w:id="442" w:name="_Toc28956504"/>
      <w:bookmarkEnd w:id="440"/>
      <w:r w:rsidRPr="00EA3945">
        <w:rPr>
          <w:rFonts w:cs="Times New Roman"/>
        </w:rPr>
        <w:t>4.5.5</w:t>
      </w:r>
      <w:r w:rsidRPr="00EA3945">
        <w:rPr>
          <w:rFonts w:cs="Times New Roman"/>
        </w:rPr>
        <w:tab/>
      </w:r>
      <w:r w:rsidR="00F6554D" w:rsidRPr="00EA3945">
        <w:t>TQ2 – Timing/Quantity Relationship</w:t>
      </w:r>
      <w:bookmarkEnd w:id="441"/>
      <w:bookmarkEnd w:id="442"/>
      <w:r w:rsidR="007E1E2B">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443" w:name="TQ2"/>
      <w:r w:rsidRPr="00EA3945">
        <w:rPr>
          <w:noProof/>
        </w:rPr>
        <w:t>HL7 Attribute Table – TQ2 – Timing/Quantity Relationship</w:t>
      </w:r>
      <w:bookmarkEnd w:id="443"/>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EA3945" w:rsidRDefault="00000000" w:rsidP="00D26D89">
            <w:pPr>
              <w:pStyle w:val="AttributeTableBody"/>
              <w:rPr>
                <w:rStyle w:val="HyperlinkTable"/>
                <w:noProof/>
                <w:szCs w:val="16"/>
              </w:rPr>
            </w:pPr>
            <w:hyperlink r:id="rId84"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EA3945" w:rsidRDefault="00000000" w:rsidP="00D26D89">
            <w:pPr>
              <w:pStyle w:val="AttributeTableBody"/>
              <w:rPr>
                <w:rStyle w:val="HyperlinkTable"/>
                <w:noProof/>
                <w:szCs w:val="16"/>
              </w:rPr>
            </w:pPr>
            <w:hyperlink r:id="rId85"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EA3945" w:rsidRDefault="00000000" w:rsidP="00D26D89">
            <w:pPr>
              <w:pStyle w:val="AttributeTableBody"/>
              <w:rPr>
                <w:rStyle w:val="HyperlinkTable"/>
                <w:noProof/>
                <w:szCs w:val="16"/>
              </w:rPr>
            </w:pPr>
            <w:hyperlink r:id="rId86"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EA3945" w:rsidRDefault="00000000" w:rsidP="00D26D89">
            <w:pPr>
              <w:pStyle w:val="AttributeTableBody"/>
              <w:rPr>
                <w:rStyle w:val="HyperlinkTable"/>
                <w:noProof/>
                <w:szCs w:val="16"/>
              </w:rPr>
            </w:pPr>
            <w:hyperlink r:id="rId87"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064A8ADF" w:rsidR="00F6554D" w:rsidRPr="00EA3945" w:rsidRDefault="00846F30" w:rsidP="00846F30">
      <w:pPr>
        <w:pStyle w:val="NormalListAlpha"/>
        <w:numPr>
          <w:ilvl w:val="0"/>
          <w:numId w:val="0"/>
        </w:numPr>
        <w:tabs>
          <w:tab w:val="left" w:pos="1080"/>
        </w:tabs>
        <w:ind w:left="1296" w:hanging="288"/>
        <w:rPr>
          <w:noProof/>
          <w:snapToGrid w:val="0"/>
        </w:rPr>
      </w:pPr>
      <w:r w:rsidRPr="00EA3945">
        <w:rPr>
          <w:noProof/>
          <w:snapToGrid w:val="0"/>
        </w:rPr>
        <w:t>a)</w:t>
      </w:r>
      <w:r w:rsidRPr="00EA3945">
        <w:rPr>
          <w:noProof/>
          <w:snapToGrid w:val="0"/>
        </w:rPr>
        <w:tab/>
      </w:r>
      <w:r w:rsidR="00F6554D"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676E1C8F" w:rsidR="00F6554D" w:rsidRPr="00EA3945" w:rsidRDefault="00846F30" w:rsidP="00846F30">
      <w:pPr>
        <w:pStyle w:val="NormalListBullets"/>
        <w:numPr>
          <w:ilvl w:val="0"/>
          <w:numId w:val="0"/>
        </w:numPr>
        <w:tabs>
          <w:tab w:val="left" w:pos="2160"/>
        </w:tabs>
        <w:ind w:left="2160" w:hanging="180"/>
        <w:rPr>
          <w:noProof/>
        </w:rPr>
      </w:pPr>
      <w:r w:rsidRPr="00EA3945">
        <w:rPr>
          <w:noProof/>
        </w:rPr>
        <w:t>i.</w:t>
      </w:r>
      <w:r w:rsidRPr="00EA3945">
        <w:rPr>
          <w:noProof/>
        </w:rPr>
        <w:tab/>
      </w:r>
      <w:r w:rsidR="00F6554D" w:rsidRPr="00EA3945">
        <w:rPr>
          <w:noProof/>
        </w:rPr>
        <w:t>TQ2 of the second child service request specifies that it follow the first child service request.</w:t>
      </w:r>
    </w:p>
    <w:p w14:paraId="263D19FB" w14:textId="7F8D366E" w:rsidR="00F6554D" w:rsidRPr="00EA3945" w:rsidRDefault="00846F30" w:rsidP="00846F30">
      <w:pPr>
        <w:pStyle w:val="NormalListBullets"/>
        <w:numPr>
          <w:ilvl w:val="0"/>
          <w:numId w:val="0"/>
        </w:numPr>
        <w:tabs>
          <w:tab w:val="left" w:pos="2160"/>
        </w:tabs>
        <w:ind w:left="2160" w:hanging="180"/>
        <w:rPr>
          <w:noProof/>
        </w:rPr>
      </w:pPr>
      <w:r w:rsidRPr="00EA3945">
        <w:rPr>
          <w:noProof/>
        </w:rPr>
        <w:t>ii.</w:t>
      </w:r>
      <w:r w:rsidRPr="00EA3945">
        <w:rPr>
          <w:noProof/>
        </w:rPr>
        <w:tab/>
      </w:r>
      <w:r w:rsidR="00F6554D" w:rsidRPr="00EA3945">
        <w:rPr>
          <w:noProof/>
        </w:rPr>
        <w:t>TQ2 of the third child service request specifies that it follow the second child service request.</w:t>
      </w:r>
    </w:p>
    <w:p w14:paraId="111A84C2" w14:textId="06798919" w:rsidR="00F6554D" w:rsidRPr="00EA3945" w:rsidRDefault="00846F30" w:rsidP="00846F30">
      <w:pPr>
        <w:pStyle w:val="NormalListBullets"/>
        <w:numPr>
          <w:ilvl w:val="0"/>
          <w:numId w:val="0"/>
        </w:numPr>
        <w:tabs>
          <w:tab w:val="left" w:pos="2160"/>
        </w:tabs>
        <w:ind w:left="2160" w:hanging="180"/>
        <w:rPr>
          <w:noProof/>
        </w:rPr>
      </w:pPr>
      <w:r w:rsidRPr="00EA3945">
        <w:rPr>
          <w:noProof/>
        </w:rPr>
        <w:t>iii.</w:t>
      </w:r>
      <w:r w:rsidRPr="00EA3945">
        <w:rPr>
          <w:noProof/>
        </w:rPr>
        <w:tab/>
      </w:r>
      <w:r w:rsidR="00F6554D"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26D64DF5" w:rsidR="00F6554D" w:rsidRPr="00EA3945" w:rsidRDefault="00846F30" w:rsidP="00846F30">
      <w:pPr>
        <w:pStyle w:val="NormalListBullets"/>
        <w:numPr>
          <w:ilvl w:val="0"/>
          <w:numId w:val="0"/>
        </w:numPr>
        <w:tabs>
          <w:tab w:val="left" w:pos="2160"/>
        </w:tabs>
        <w:ind w:left="2160" w:hanging="180"/>
        <w:rPr>
          <w:noProof/>
        </w:rPr>
      </w:pPr>
      <w:r w:rsidRPr="00EA3945">
        <w:rPr>
          <w:noProof/>
        </w:rPr>
        <w:t>iv.</w:t>
      </w:r>
      <w:r w:rsidRPr="00EA3945">
        <w:rPr>
          <w:noProof/>
        </w:rPr>
        <w:tab/>
      </w:r>
      <w:r w:rsidR="00F6554D" w:rsidRPr="00EA3945">
        <w:rPr>
          <w:i/>
          <w:noProof/>
          <w:snapToGrid w:val="0"/>
        </w:rPr>
        <w:t xml:space="preserve">TQ2 </w:t>
      </w:r>
      <w:r w:rsidR="00F6554D" w:rsidRPr="00EA3945">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444" w:name="_Toc496068961"/>
      <w:bookmarkStart w:id="445" w:name="_Toc498131372"/>
      <w:bookmarkStart w:id="446" w:name="_Toc538420"/>
      <w:bookmarkStart w:id="447" w:name="_Ref174933828"/>
      <w:bookmarkStart w:id="448" w:name="_Ref174933859"/>
      <w:bookmarkStart w:id="449" w:name="_Toc190074117"/>
      <w:bookmarkStart w:id="450" w:name="_Ref359032108"/>
      <w:r w:rsidR="00F6554D" w:rsidRPr="00EA3945">
        <w:rPr>
          <w:i/>
          <w:noProof/>
        </w:rPr>
        <w:t>RXO segment field examples</w:t>
      </w:r>
      <w:bookmarkEnd w:id="444"/>
      <w:bookmarkEnd w:id="445"/>
      <w:bookmarkEnd w:id="446"/>
      <w:bookmarkEnd w:id="447"/>
      <w:bookmarkEnd w:id="448"/>
      <w:bookmarkEnd w:id="449"/>
      <w:r w:rsidR="00F6554D" w:rsidRPr="00EA3945">
        <w:rPr>
          <w:noProof/>
        </w:rPr>
        <w:t>.</w:t>
      </w:r>
    </w:p>
    <w:bookmarkEnd w:id="450"/>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12A03322" w:rsidR="00F6554D" w:rsidRPr="00EA3945" w:rsidRDefault="00846F30" w:rsidP="00846F30">
      <w:pPr>
        <w:pStyle w:val="NormalListBullets"/>
        <w:numPr>
          <w:ilvl w:val="0"/>
          <w:numId w:val="0"/>
        </w:numPr>
        <w:tabs>
          <w:tab w:val="left" w:pos="1080"/>
        </w:tabs>
        <w:ind w:left="1368" w:hanging="360"/>
        <w:rPr>
          <w:noProof/>
          <w:snapToGrid w:val="0"/>
        </w:rPr>
      </w:pPr>
      <w:r w:rsidRPr="00EA3945">
        <w:rPr>
          <w:rFonts w:ascii="Symbol" w:hAnsi="Symbol"/>
          <w:noProof/>
          <w:snapToGrid w:val="0"/>
        </w:rPr>
        <w:t></w:t>
      </w:r>
      <w:r w:rsidRPr="00EA3945">
        <w:rPr>
          <w:rFonts w:ascii="Symbol" w:hAnsi="Symbol"/>
          <w:noProof/>
          <w:snapToGrid w:val="0"/>
        </w:rPr>
        <w:tab/>
      </w:r>
      <w:r w:rsidR="00F6554D" w:rsidRPr="00EA3945">
        <w:rPr>
          <w:noProof/>
          <w:snapToGrid w:val="0"/>
        </w:rPr>
        <w:t>The status of the whole group of service requests to be reported back at the level of the parent service request.</w:t>
      </w:r>
    </w:p>
    <w:p w14:paraId="7518A4A2" w14:textId="2758BEE6" w:rsidR="00F6554D" w:rsidRPr="00EA3945" w:rsidRDefault="00846F30" w:rsidP="00846F30">
      <w:pPr>
        <w:pStyle w:val="NormalListBullets"/>
        <w:numPr>
          <w:ilvl w:val="0"/>
          <w:numId w:val="0"/>
        </w:numPr>
        <w:tabs>
          <w:tab w:val="left" w:pos="1080"/>
        </w:tabs>
        <w:ind w:left="1368" w:hanging="360"/>
        <w:rPr>
          <w:noProof/>
          <w:snapToGrid w:val="0"/>
        </w:rPr>
      </w:pPr>
      <w:r w:rsidRPr="00EA3945">
        <w:rPr>
          <w:rFonts w:ascii="Symbol" w:hAnsi="Symbol"/>
          <w:noProof/>
          <w:snapToGrid w:val="0"/>
        </w:rPr>
        <w:t></w:t>
      </w:r>
      <w:r w:rsidRPr="00EA3945">
        <w:rPr>
          <w:rFonts w:ascii="Symbol" w:hAnsi="Symbol"/>
          <w:noProof/>
          <w:snapToGrid w:val="0"/>
        </w:rPr>
        <w:tab/>
      </w:r>
      <w:r w:rsidR="00F6554D"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61F3C49" w:rsidR="00F6554D" w:rsidRPr="00EA3945" w:rsidRDefault="00846F30" w:rsidP="00846F30">
      <w:pPr>
        <w:pStyle w:val="NormalListBullets"/>
        <w:numPr>
          <w:ilvl w:val="0"/>
          <w:numId w:val="0"/>
        </w:numPr>
        <w:tabs>
          <w:tab w:val="left" w:pos="1080"/>
        </w:tabs>
        <w:ind w:left="1368" w:hanging="360"/>
        <w:rPr>
          <w:noProof/>
        </w:rPr>
      </w:pPr>
      <w:r w:rsidRPr="00EA3945">
        <w:rPr>
          <w:rFonts w:ascii="Symbol" w:hAnsi="Symbol"/>
          <w:noProof/>
        </w:rPr>
        <w:t></w:t>
      </w:r>
      <w:r w:rsidRPr="00EA3945">
        <w:rPr>
          <w:rFonts w:ascii="Symbol" w:hAnsi="Symbol"/>
          <w:noProof/>
        </w:rPr>
        <w:tab/>
      </w:r>
      <w:r w:rsidR="00F6554D"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4C445FE2" w:rsidR="00F6554D" w:rsidRPr="00EA3945" w:rsidRDefault="00846F30" w:rsidP="00846F30">
      <w:pPr>
        <w:pStyle w:val="NormalListAlpha"/>
        <w:numPr>
          <w:ilvl w:val="0"/>
          <w:numId w:val="0"/>
        </w:numPr>
        <w:tabs>
          <w:tab w:val="left" w:pos="1080"/>
        </w:tabs>
        <w:ind w:left="1296" w:hanging="288"/>
        <w:rPr>
          <w:noProof/>
          <w:snapToGrid w:val="0"/>
        </w:rPr>
      </w:pPr>
      <w:r w:rsidRPr="00EA3945">
        <w:rPr>
          <w:noProof/>
          <w:snapToGrid w:val="0"/>
        </w:rPr>
        <w:t>b)</w:t>
      </w:r>
      <w:r w:rsidRPr="00EA3945">
        <w:rPr>
          <w:noProof/>
          <w:snapToGrid w:val="0"/>
        </w:rPr>
        <w:tab/>
      </w:r>
      <w:r w:rsidR="00F6554D"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5B544E15" w:rsidR="00F6554D" w:rsidRPr="00EA3945" w:rsidRDefault="00846F30" w:rsidP="00846F30">
      <w:pPr>
        <w:pStyle w:val="NormalListBullets"/>
        <w:numPr>
          <w:ilvl w:val="0"/>
          <w:numId w:val="0"/>
        </w:numPr>
        <w:tabs>
          <w:tab w:val="left" w:pos="2160"/>
        </w:tabs>
        <w:ind w:left="2160" w:hanging="180"/>
        <w:rPr>
          <w:noProof/>
          <w:snapToGrid w:val="0"/>
        </w:rPr>
      </w:pPr>
      <w:r w:rsidRPr="00EA3945">
        <w:rPr>
          <w:noProof/>
          <w:snapToGrid w:val="0"/>
        </w:rPr>
        <w:t>v.</w:t>
      </w:r>
      <w:r w:rsidRPr="00EA3945">
        <w:rPr>
          <w:noProof/>
          <w:snapToGrid w:val="0"/>
        </w:rPr>
        <w:tab/>
      </w:r>
      <w:r w:rsidR="00F6554D"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08DB2CDA" w:rsidR="00F6554D" w:rsidRPr="00EA3945" w:rsidRDefault="00846F30" w:rsidP="00846F30">
      <w:pPr>
        <w:pStyle w:val="NormalListBullets"/>
        <w:numPr>
          <w:ilvl w:val="0"/>
          <w:numId w:val="0"/>
        </w:numPr>
        <w:tabs>
          <w:tab w:val="left" w:pos="2160"/>
        </w:tabs>
        <w:ind w:left="2160" w:hanging="180"/>
        <w:rPr>
          <w:noProof/>
          <w:snapToGrid w:val="0"/>
        </w:rPr>
      </w:pPr>
      <w:r w:rsidRPr="00EA3945">
        <w:rPr>
          <w:noProof/>
          <w:snapToGrid w:val="0"/>
        </w:rPr>
        <w:t>vi.</w:t>
      </w:r>
      <w:r w:rsidRPr="00EA3945">
        <w:rPr>
          <w:noProof/>
          <w:snapToGrid w:val="0"/>
        </w:rPr>
        <w:tab/>
      </w:r>
      <w:r w:rsidR="00F6554D" w:rsidRPr="00EA3945">
        <w:rPr>
          <w:noProof/>
          <w:snapToGrid w:val="0"/>
        </w:rPr>
        <w:t>If the referenced service request has been canceled (or discontinued or held), the current service request inherits that same status.</w:t>
      </w:r>
    </w:p>
    <w:p w14:paraId="5AC2014E" w14:textId="54C0F09A" w:rsidR="00F6554D" w:rsidRPr="00EA3945" w:rsidRDefault="00846F30" w:rsidP="00846F30">
      <w:pPr>
        <w:pStyle w:val="NormalListBullets"/>
        <w:numPr>
          <w:ilvl w:val="0"/>
          <w:numId w:val="0"/>
        </w:numPr>
        <w:tabs>
          <w:tab w:val="left" w:pos="2160"/>
        </w:tabs>
        <w:ind w:left="2160" w:hanging="180"/>
        <w:rPr>
          <w:noProof/>
          <w:snapToGrid w:val="0"/>
        </w:rPr>
      </w:pPr>
      <w:r w:rsidRPr="00EA3945">
        <w:rPr>
          <w:noProof/>
          <w:snapToGrid w:val="0"/>
        </w:rPr>
        <w:t>vii.</w:t>
      </w:r>
      <w:r w:rsidRPr="00EA3945">
        <w:rPr>
          <w:noProof/>
          <w:snapToGrid w:val="0"/>
        </w:rPr>
        <w:tab/>
      </w:r>
      <w:r w:rsidR="00F6554D"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1C2F1A35" w:rsidR="00F6554D" w:rsidRPr="00097532" w:rsidRDefault="00846F30" w:rsidP="00846F30">
      <w:pPr>
        <w:pStyle w:val="Heading4"/>
        <w:numPr>
          <w:ilvl w:val="0"/>
          <w:numId w:val="0"/>
        </w:numPr>
        <w:tabs>
          <w:tab w:val="left" w:pos="2520"/>
        </w:tabs>
      </w:pPr>
      <w:bookmarkStart w:id="451" w:name="_Toc529348201"/>
      <w:r w:rsidRPr="00097532">
        <w:rPr>
          <w:rFonts w:cs="Times New Roman"/>
        </w:rPr>
        <w:t>4.5.5.0</w:t>
      </w:r>
      <w:r w:rsidRPr="00097532">
        <w:rPr>
          <w:rFonts w:cs="Times New Roman"/>
        </w:rPr>
        <w:tab/>
      </w:r>
      <w:r w:rsidR="00F6554D" w:rsidRPr="00097532">
        <w:t>TQ2 field definitions</w:t>
      </w:r>
      <w:bookmarkEnd w:id="451"/>
      <w:r w:rsidR="00F6554D" w:rsidRPr="00097532">
        <w:fldChar w:fldCharType="begin"/>
      </w:r>
      <w:r w:rsidR="00F6554D" w:rsidRPr="00097532">
        <w:instrText xml:space="preserve"> XE "TQ2 - data element definitions" </w:instrText>
      </w:r>
      <w:r w:rsidR="00F6554D" w:rsidRPr="00097532">
        <w:fldChar w:fldCharType="end"/>
      </w:r>
    </w:p>
    <w:p w14:paraId="56D0D541" w14:textId="48E13641" w:rsidR="00F6554D" w:rsidRPr="00EA3945" w:rsidRDefault="00846F30" w:rsidP="00846F30">
      <w:pPr>
        <w:pStyle w:val="Heading4"/>
        <w:numPr>
          <w:ilvl w:val="0"/>
          <w:numId w:val="0"/>
        </w:numPr>
        <w:tabs>
          <w:tab w:val="left" w:pos="2520"/>
        </w:tabs>
      </w:pPr>
      <w:bookmarkStart w:id="452" w:name="_Toc529348202"/>
      <w:r w:rsidRPr="00EA3945">
        <w:rPr>
          <w:rFonts w:cs="Times New Roman"/>
        </w:rPr>
        <w:t>4.5.5.1</w:t>
      </w:r>
      <w:r w:rsidRPr="00EA3945">
        <w:rPr>
          <w:rFonts w:cs="Times New Roman"/>
        </w:rPr>
        <w:tab/>
      </w:r>
      <w:r w:rsidR="00F6554D" w:rsidRPr="00EA3945">
        <w:t>TQ2-1   Set ID – TQ2</w:t>
      </w:r>
      <w:r w:rsidR="00F6554D" w:rsidRPr="00EA3945">
        <w:fldChar w:fldCharType="begin"/>
      </w:r>
      <w:r w:rsidR="00F6554D" w:rsidRPr="00EA3945">
        <w:instrText xml:space="preserve"> XE “Set id – TQ2” </w:instrText>
      </w:r>
      <w:r w:rsidR="00F6554D" w:rsidRPr="00EA3945">
        <w:fldChar w:fldCharType="end"/>
      </w:r>
      <w:r w:rsidR="00F6554D" w:rsidRPr="00EA3945">
        <w:t xml:space="preserve">   (SI)</w:t>
      </w:r>
      <w:bookmarkEnd w:id="452"/>
      <w:r w:rsidR="00F6554D"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363EA3BB" w:rsidR="00F6554D" w:rsidRPr="00EA3945" w:rsidRDefault="00846F30" w:rsidP="00846F30">
      <w:pPr>
        <w:pStyle w:val="Heading4"/>
        <w:numPr>
          <w:ilvl w:val="0"/>
          <w:numId w:val="0"/>
        </w:numPr>
        <w:tabs>
          <w:tab w:val="left" w:pos="2520"/>
        </w:tabs>
      </w:pPr>
      <w:bookmarkStart w:id="453" w:name="_Toc529348203"/>
      <w:r w:rsidRPr="00EA3945">
        <w:rPr>
          <w:rFonts w:cs="Times New Roman"/>
        </w:rPr>
        <w:t>4.5.5.2</w:t>
      </w:r>
      <w:r w:rsidRPr="00EA3945">
        <w:rPr>
          <w:rFonts w:cs="Times New Roman"/>
        </w:rPr>
        <w:tab/>
      </w:r>
      <w:r w:rsidR="00F6554D" w:rsidRPr="00EA3945">
        <w:t>TQ2-2   Sequence/Results Flag</w:t>
      </w:r>
      <w:r w:rsidR="00F6554D" w:rsidRPr="00EA3945">
        <w:fldChar w:fldCharType="begin"/>
      </w:r>
      <w:r w:rsidR="00F6554D" w:rsidRPr="00EA3945">
        <w:instrText xml:space="preserve"> XE “Sequence/results flag” </w:instrText>
      </w:r>
      <w:r w:rsidR="00F6554D" w:rsidRPr="00EA3945">
        <w:fldChar w:fldCharType="end"/>
      </w:r>
      <w:r w:rsidR="00F6554D" w:rsidRPr="00EA3945">
        <w:t xml:space="preserve">   (ID)</w:t>
      </w:r>
      <w:bookmarkEnd w:id="453"/>
      <w:r w:rsidR="00F6554D" w:rsidRPr="00EA3945">
        <w:t xml:space="preserve">   01649</w:t>
      </w:r>
    </w:p>
    <w:p w14:paraId="6EE1CD2E" w14:textId="45324D75"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88"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3C0EDB88" w:rsidR="00F6554D" w:rsidRPr="00EA3945" w:rsidRDefault="00846F30" w:rsidP="00846F30">
      <w:pPr>
        <w:pStyle w:val="Heading4"/>
        <w:numPr>
          <w:ilvl w:val="0"/>
          <w:numId w:val="0"/>
        </w:numPr>
        <w:tabs>
          <w:tab w:val="left" w:pos="2520"/>
        </w:tabs>
      </w:pPr>
      <w:bookmarkStart w:id="454" w:name="_Toc529348204"/>
      <w:r w:rsidRPr="00EA3945">
        <w:rPr>
          <w:rFonts w:cs="Times New Roman"/>
        </w:rPr>
        <w:t>4.5.5.3</w:t>
      </w:r>
      <w:r w:rsidRPr="00EA3945">
        <w:rPr>
          <w:rFonts w:cs="Times New Roman"/>
        </w:rPr>
        <w:tab/>
      </w:r>
      <w:r w:rsidR="00F6554D" w:rsidRPr="00EA3945">
        <w:t>TQ2-3   Related Placer Number</w:t>
      </w:r>
      <w:r w:rsidR="00F6554D" w:rsidRPr="00EA3945">
        <w:fldChar w:fldCharType="begin"/>
      </w:r>
      <w:r w:rsidR="00F6554D" w:rsidRPr="00EA3945">
        <w:instrText xml:space="preserve"> XE “Related placer number” </w:instrText>
      </w:r>
      <w:r w:rsidR="00F6554D" w:rsidRPr="00EA3945">
        <w:fldChar w:fldCharType="end"/>
      </w:r>
      <w:r w:rsidR="00F6554D" w:rsidRPr="00EA3945">
        <w:t xml:space="preserve">   (EI)</w:t>
      </w:r>
      <w:bookmarkEnd w:id="454"/>
      <w:r w:rsidR="00F6554D"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1D06DEB" w:rsidR="00F6554D" w:rsidRPr="00EA3945" w:rsidRDefault="00846F30" w:rsidP="00846F30">
      <w:pPr>
        <w:pStyle w:val="Heading4"/>
        <w:numPr>
          <w:ilvl w:val="0"/>
          <w:numId w:val="0"/>
        </w:numPr>
        <w:tabs>
          <w:tab w:val="left" w:pos="2520"/>
        </w:tabs>
      </w:pPr>
      <w:bookmarkStart w:id="455" w:name="_Toc529348205"/>
      <w:r w:rsidRPr="00EA3945">
        <w:rPr>
          <w:rFonts w:cs="Times New Roman"/>
        </w:rPr>
        <w:t>4.5.5.4</w:t>
      </w:r>
      <w:r w:rsidRPr="00EA3945">
        <w:rPr>
          <w:rFonts w:cs="Times New Roman"/>
        </w:rPr>
        <w:tab/>
      </w:r>
      <w:r w:rsidR="00F6554D" w:rsidRPr="00EA3945">
        <w:t>TQ2-4   Related Filler Number</w:t>
      </w:r>
      <w:r w:rsidR="00F6554D" w:rsidRPr="00EA3945">
        <w:fldChar w:fldCharType="begin"/>
      </w:r>
      <w:r w:rsidR="00F6554D" w:rsidRPr="00EA3945">
        <w:instrText xml:space="preserve"> XE “Related filler number” </w:instrText>
      </w:r>
      <w:r w:rsidR="00F6554D" w:rsidRPr="00EA3945">
        <w:fldChar w:fldCharType="end"/>
      </w:r>
      <w:r w:rsidR="00F6554D" w:rsidRPr="00EA3945">
        <w:t xml:space="preserve">   (EI)</w:t>
      </w:r>
      <w:bookmarkEnd w:id="455"/>
      <w:r w:rsidR="00F6554D" w:rsidRPr="00EA3945">
        <w:t xml:space="preserve">   01651</w:t>
      </w:r>
    </w:p>
    <w:p w14:paraId="547507D3" w14:textId="77777777" w:rsidR="00F6554D" w:rsidRDefault="00F6554D" w:rsidP="00257C89">
      <w:pPr>
        <w:pStyle w:val="Components"/>
      </w:pPr>
      <w:bookmarkStart w:id="456"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56"/>
    <w:p w14:paraId="042D3E8D" w14:textId="77777777" w:rsidR="00F6554D" w:rsidRPr="00EA3945" w:rsidRDefault="00F6554D" w:rsidP="00D26D89">
      <w:pPr>
        <w:pStyle w:val="NormalIndented"/>
        <w:rPr>
          <w:noProof/>
        </w:rPr>
      </w:pPr>
      <w:r w:rsidRPr="00EA3945">
        <w:rPr>
          <w:noProof/>
        </w:rPr>
        <w:t>Conditional Rule: At least one of TQ2-3, TQ2-4, TQ2-5 must contain a value.</w:t>
      </w:r>
    </w:p>
    <w:p w14:paraId="56C55EBE" w14:textId="7C14EF5B" w:rsidR="00F6554D" w:rsidRPr="00EA3945" w:rsidRDefault="00846F30" w:rsidP="00846F30">
      <w:pPr>
        <w:pStyle w:val="Heading4"/>
        <w:numPr>
          <w:ilvl w:val="0"/>
          <w:numId w:val="0"/>
        </w:numPr>
        <w:tabs>
          <w:tab w:val="left" w:pos="2520"/>
        </w:tabs>
      </w:pPr>
      <w:bookmarkStart w:id="457" w:name="_Toc529348206"/>
      <w:r w:rsidRPr="00EA3945">
        <w:rPr>
          <w:rFonts w:cs="Times New Roman"/>
        </w:rPr>
        <w:t>4.5.5.5</w:t>
      </w:r>
      <w:r w:rsidRPr="00EA3945">
        <w:rPr>
          <w:rFonts w:cs="Times New Roman"/>
        </w:rPr>
        <w:tab/>
      </w:r>
      <w:r w:rsidR="00F6554D" w:rsidRPr="00EA3945">
        <w:t>TQ2-5   Related Placer Group Number</w:t>
      </w:r>
      <w:r w:rsidR="00F6554D" w:rsidRPr="00EA3945">
        <w:fldChar w:fldCharType="begin"/>
      </w:r>
      <w:r w:rsidR="00F6554D" w:rsidRPr="00EA3945">
        <w:instrText xml:space="preserve"> XE “Related placer group number” </w:instrText>
      </w:r>
      <w:r w:rsidR="00F6554D" w:rsidRPr="00EA3945">
        <w:fldChar w:fldCharType="end"/>
      </w:r>
      <w:r w:rsidR="00F6554D" w:rsidRPr="00EA3945">
        <w:t xml:space="preserve">   (EI)</w:t>
      </w:r>
      <w:bookmarkEnd w:id="457"/>
      <w:r w:rsidR="00F6554D"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55B5DE00" w:rsidR="00F6554D" w:rsidRPr="00A5687A" w:rsidRDefault="00846F30" w:rsidP="00846F30">
      <w:pPr>
        <w:pStyle w:val="Heading4"/>
        <w:numPr>
          <w:ilvl w:val="0"/>
          <w:numId w:val="0"/>
        </w:numPr>
        <w:tabs>
          <w:tab w:val="left" w:pos="2520"/>
        </w:tabs>
      </w:pPr>
      <w:bookmarkStart w:id="458" w:name="_Toc529348207"/>
      <w:r w:rsidRPr="00A5687A">
        <w:rPr>
          <w:rFonts w:cs="Times New Roman"/>
        </w:rPr>
        <w:t>4.5.5.6</w:t>
      </w:r>
      <w:r w:rsidRPr="00A5687A">
        <w:rPr>
          <w:rFonts w:cs="Times New Roman"/>
        </w:rPr>
        <w:tab/>
      </w:r>
      <w:r w:rsidR="00F6554D" w:rsidRPr="00A5687A">
        <w:t>TQ2-6   Sequence Condition Code</w:t>
      </w:r>
      <w:r w:rsidR="00F6554D" w:rsidRPr="00A5687A">
        <w:fldChar w:fldCharType="begin"/>
      </w:r>
      <w:r w:rsidR="00F6554D" w:rsidRPr="00A5687A">
        <w:instrText xml:space="preserve"> XE “Sequence condition code” </w:instrText>
      </w:r>
      <w:r w:rsidR="00F6554D" w:rsidRPr="00A5687A">
        <w:fldChar w:fldCharType="end"/>
      </w:r>
      <w:r w:rsidR="00F6554D" w:rsidRPr="00A5687A">
        <w:t xml:space="preserve">   (ID)</w:t>
      </w:r>
      <w:bookmarkEnd w:id="458"/>
      <w:r w:rsidR="00F6554D" w:rsidRPr="00A5687A">
        <w:t xml:space="preserve">   01653</w:t>
      </w:r>
    </w:p>
    <w:p w14:paraId="6D2EE78E" w14:textId="589E4B9E"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89"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574F17BE" w:rsidR="00F6554D" w:rsidRPr="00EA3945" w:rsidRDefault="00846F30" w:rsidP="00846F30">
      <w:pPr>
        <w:pStyle w:val="Heading4"/>
        <w:numPr>
          <w:ilvl w:val="0"/>
          <w:numId w:val="0"/>
        </w:numPr>
        <w:tabs>
          <w:tab w:val="left" w:pos="2520"/>
        </w:tabs>
      </w:pPr>
      <w:bookmarkStart w:id="459" w:name="_Toc529348208"/>
      <w:r w:rsidRPr="00EA3945">
        <w:rPr>
          <w:rFonts w:cs="Times New Roman"/>
        </w:rPr>
        <w:t>4.5.5.7</w:t>
      </w:r>
      <w:r w:rsidRPr="00EA3945">
        <w:rPr>
          <w:rFonts w:cs="Times New Roman"/>
        </w:rPr>
        <w:tab/>
      </w:r>
      <w:r w:rsidR="00F6554D" w:rsidRPr="00EA3945">
        <w:t>TQ2-7   Cyclic Entry/Exit Indicator</w:t>
      </w:r>
      <w:r w:rsidR="00F6554D" w:rsidRPr="00EA3945">
        <w:fldChar w:fldCharType="begin"/>
      </w:r>
      <w:r w:rsidR="00F6554D" w:rsidRPr="00EA3945">
        <w:instrText xml:space="preserve"> XE “Cyclic entry/exit indicator” </w:instrText>
      </w:r>
      <w:r w:rsidR="00F6554D" w:rsidRPr="00EA3945">
        <w:fldChar w:fldCharType="end"/>
      </w:r>
      <w:r w:rsidR="00F6554D" w:rsidRPr="00EA3945">
        <w:t xml:space="preserve">   (ID)</w:t>
      </w:r>
      <w:bookmarkEnd w:id="459"/>
      <w:r w:rsidR="00F6554D" w:rsidRPr="00EA3945">
        <w:t xml:space="preserve">   01654</w:t>
      </w:r>
    </w:p>
    <w:p w14:paraId="25E992FD" w14:textId="3AB98B7B"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0"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4F37554B" w:rsidR="00F6554D" w:rsidRPr="00EA3945" w:rsidRDefault="00846F30" w:rsidP="00846F30">
      <w:pPr>
        <w:pStyle w:val="Heading4"/>
        <w:numPr>
          <w:ilvl w:val="0"/>
          <w:numId w:val="0"/>
        </w:numPr>
        <w:tabs>
          <w:tab w:val="left" w:pos="2520"/>
        </w:tabs>
      </w:pPr>
      <w:bookmarkStart w:id="460" w:name="_Toc529348209"/>
      <w:r w:rsidRPr="00EA3945">
        <w:rPr>
          <w:rFonts w:cs="Times New Roman"/>
        </w:rPr>
        <w:t>4.5.5.8</w:t>
      </w:r>
      <w:r w:rsidRPr="00EA3945">
        <w:rPr>
          <w:rFonts w:cs="Times New Roman"/>
        </w:rPr>
        <w:tab/>
      </w:r>
      <w:r w:rsidR="00F6554D" w:rsidRPr="00EA3945">
        <w:t>TQ2-8   Sequence Condition Time Interval</w:t>
      </w:r>
      <w:r w:rsidR="00F6554D" w:rsidRPr="00EA3945">
        <w:fldChar w:fldCharType="begin"/>
      </w:r>
      <w:r w:rsidR="00F6554D" w:rsidRPr="00EA3945">
        <w:instrText xml:space="preserve"> XE “Sequences condition time interval” </w:instrText>
      </w:r>
      <w:r w:rsidR="00F6554D" w:rsidRPr="00EA3945">
        <w:fldChar w:fldCharType="end"/>
      </w:r>
      <w:r w:rsidR="00F6554D" w:rsidRPr="00EA3945">
        <w:t xml:space="preserve">   (CQ)</w:t>
      </w:r>
      <w:bookmarkEnd w:id="460"/>
      <w:r w:rsidR="00F6554D"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33C6689B" w:rsidR="00F6554D" w:rsidRPr="00EA3945" w:rsidRDefault="00846F30" w:rsidP="00846F30">
      <w:pPr>
        <w:pStyle w:val="Heading4"/>
        <w:numPr>
          <w:ilvl w:val="0"/>
          <w:numId w:val="0"/>
        </w:numPr>
        <w:tabs>
          <w:tab w:val="left" w:pos="2520"/>
        </w:tabs>
      </w:pPr>
      <w:bookmarkStart w:id="461" w:name="_Toc529348210"/>
      <w:r w:rsidRPr="00EA3945">
        <w:rPr>
          <w:rFonts w:cs="Times New Roman"/>
        </w:rPr>
        <w:t>4.5.5.9</w:t>
      </w:r>
      <w:r w:rsidRPr="00EA3945">
        <w:rPr>
          <w:rFonts w:cs="Times New Roman"/>
        </w:rPr>
        <w:tab/>
      </w:r>
      <w:r w:rsidR="00F6554D" w:rsidRPr="00EA3945">
        <w:t>TQ2-9   Cyclic Group Maximum Number of Repeats</w:t>
      </w:r>
      <w:r w:rsidR="00F6554D" w:rsidRPr="00EA3945">
        <w:fldChar w:fldCharType="begin"/>
      </w:r>
      <w:r w:rsidR="00F6554D" w:rsidRPr="00EA3945">
        <w:instrText xml:space="preserve"> XE “Cyclic group maximum number of repeats” </w:instrText>
      </w:r>
      <w:r w:rsidR="00F6554D" w:rsidRPr="00EA3945">
        <w:fldChar w:fldCharType="end"/>
      </w:r>
      <w:r w:rsidR="00F6554D" w:rsidRPr="00EA3945">
        <w:t xml:space="preserve">   (NM)</w:t>
      </w:r>
      <w:bookmarkEnd w:id="461"/>
      <w:r w:rsidR="00F6554D"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6D4A2DC8" w:rsidR="00F6554D" w:rsidRPr="00EA3945" w:rsidRDefault="00846F30" w:rsidP="00846F30">
      <w:pPr>
        <w:pStyle w:val="Heading4"/>
        <w:numPr>
          <w:ilvl w:val="0"/>
          <w:numId w:val="0"/>
        </w:numPr>
        <w:tabs>
          <w:tab w:val="left" w:pos="2520"/>
        </w:tabs>
      </w:pPr>
      <w:bookmarkStart w:id="462" w:name="_Toc529348211"/>
      <w:r w:rsidRPr="00EA3945">
        <w:rPr>
          <w:rFonts w:cs="Times New Roman"/>
        </w:rPr>
        <w:t>4.5.5.10</w:t>
      </w:r>
      <w:r w:rsidRPr="00EA3945">
        <w:rPr>
          <w:rFonts w:cs="Times New Roman"/>
        </w:rPr>
        <w:tab/>
      </w:r>
      <w:r w:rsidR="00F6554D" w:rsidRPr="00EA3945">
        <w:t>TQ2-10   Special Service Request Relationship</w:t>
      </w:r>
      <w:r w:rsidR="00F6554D" w:rsidRPr="00EA3945">
        <w:fldChar w:fldCharType="begin"/>
      </w:r>
      <w:r w:rsidR="00F6554D" w:rsidRPr="00EA3945">
        <w:instrText xml:space="preserve"> XE “Special service request relationship” </w:instrText>
      </w:r>
      <w:r w:rsidR="00F6554D" w:rsidRPr="00EA3945">
        <w:fldChar w:fldCharType="end"/>
      </w:r>
      <w:r w:rsidR="00F6554D" w:rsidRPr="00EA3945">
        <w:t xml:space="preserve">   (ID)</w:t>
      </w:r>
      <w:bookmarkEnd w:id="462"/>
      <w:r w:rsidR="00F6554D" w:rsidRPr="00EA3945">
        <w:t xml:space="preserve">   01657</w:t>
      </w:r>
    </w:p>
    <w:p w14:paraId="7C242C03" w14:textId="46FF43FE"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1"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04B80616" w:rsidR="00F6554D" w:rsidRPr="00EA3945" w:rsidRDefault="00846F30" w:rsidP="00846F30">
      <w:pPr>
        <w:pStyle w:val="Heading3"/>
        <w:numPr>
          <w:ilvl w:val="0"/>
          <w:numId w:val="0"/>
        </w:numPr>
        <w:tabs>
          <w:tab w:val="left" w:pos="720"/>
        </w:tabs>
      </w:pPr>
      <w:bookmarkStart w:id="463" w:name="_Toc538363"/>
      <w:bookmarkStart w:id="464" w:name="_Toc28956505"/>
      <w:r w:rsidRPr="00EA3945">
        <w:rPr>
          <w:rFonts w:cs="Times New Roman"/>
        </w:rPr>
        <w:t>4.5.6</w:t>
      </w:r>
      <w:r w:rsidRPr="00EA3945">
        <w:rPr>
          <w:rFonts w:cs="Times New Roman"/>
        </w:rPr>
        <w:tab/>
      </w:r>
      <w:r w:rsidR="00F6554D" w:rsidRPr="00EA3945">
        <w:t>IPC – Imaging Procedure Control Segment</w:t>
      </w:r>
      <w:bookmarkEnd w:id="463"/>
      <w:bookmarkEnd w:id="464"/>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2"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465" w:name="IPC"/>
      <w:r w:rsidRPr="00EA3945">
        <w:rPr>
          <w:noProof/>
        </w:rPr>
        <w:t>HL7 Attribute Table – IPC – Imaging Procedure Control Segment</w:t>
      </w:r>
      <w:bookmarkEnd w:id="465"/>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EA3945" w:rsidRDefault="00000000" w:rsidP="00D26D89">
            <w:pPr>
              <w:pStyle w:val="AttributeTableBody"/>
              <w:rPr>
                <w:noProof/>
              </w:rPr>
            </w:pPr>
            <w:hyperlink r:id="rId93"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EA3945" w:rsidRDefault="00000000" w:rsidP="00D26D89">
            <w:pPr>
              <w:pStyle w:val="AttributeTableBody"/>
              <w:rPr>
                <w:noProof/>
              </w:rPr>
            </w:pPr>
            <w:hyperlink r:id="rId94"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EA3945" w:rsidRDefault="00000000" w:rsidP="00D26D89">
            <w:pPr>
              <w:pStyle w:val="AttributeTableBody"/>
              <w:rPr>
                <w:noProof/>
              </w:rPr>
            </w:pPr>
            <w:hyperlink r:id="rId95"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4165054C" w:rsidR="007221C5" w:rsidRPr="00D3774B" w:rsidRDefault="00681648" w:rsidP="00B6045C">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242015" w:rsidRDefault="00000000" w:rsidP="000614BD">
            <w:pPr>
              <w:pStyle w:val="AttributeTableBody"/>
              <w:rPr>
                <w:rStyle w:val="HyperlinkTable"/>
              </w:rPr>
            </w:pPr>
            <w:hyperlink r:id="rId96"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530BBF55" w:rsidR="00F6554D" w:rsidRPr="00A00785" w:rsidRDefault="00846F30" w:rsidP="00846F30">
      <w:pPr>
        <w:pStyle w:val="Heading4"/>
        <w:numPr>
          <w:ilvl w:val="0"/>
          <w:numId w:val="0"/>
        </w:numPr>
        <w:tabs>
          <w:tab w:val="left" w:pos="2520"/>
        </w:tabs>
      </w:pPr>
      <w:r w:rsidRPr="00A00785">
        <w:rPr>
          <w:rFonts w:cs="Times New Roman"/>
        </w:rPr>
        <w:t>4.5.6.0</w:t>
      </w:r>
      <w:r w:rsidRPr="00A00785">
        <w:rPr>
          <w:rFonts w:cs="Times New Roman"/>
        </w:rPr>
        <w:tab/>
      </w:r>
      <w:r w:rsidR="00F6554D" w:rsidRPr="00A00785">
        <w:t>IPC field definitions</w:t>
      </w:r>
      <w:r w:rsidR="00F6554D" w:rsidRPr="00A00785">
        <w:fldChar w:fldCharType="begin"/>
      </w:r>
      <w:r w:rsidR="00F6554D" w:rsidRPr="00A00785">
        <w:instrText xml:space="preserve"> XE "IPC - data element definitions" </w:instrText>
      </w:r>
      <w:r w:rsidR="00F6554D" w:rsidRPr="00A00785">
        <w:fldChar w:fldCharType="end"/>
      </w:r>
    </w:p>
    <w:p w14:paraId="5B823BF8" w14:textId="53B1475E" w:rsidR="00F6554D" w:rsidRPr="00EA3945" w:rsidRDefault="00846F30" w:rsidP="00846F30">
      <w:pPr>
        <w:pStyle w:val="Heading4"/>
        <w:numPr>
          <w:ilvl w:val="0"/>
          <w:numId w:val="0"/>
        </w:numPr>
        <w:tabs>
          <w:tab w:val="left" w:pos="2520"/>
        </w:tabs>
      </w:pPr>
      <w:r w:rsidRPr="00EA3945">
        <w:rPr>
          <w:rFonts w:cs="Times New Roman"/>
        </w:rPr>
        <w:t>4.5.6.1</w:t>
      </w:r>
      <w:r w:rsidRPr="00EA3945">
        <w:rPr>
          <w:rFonts w:cs="Times New Roman"/>
        </w:rPr>
        <w:tab/>
      </w:r>
      <w:r w:rsidR="00F6554D" w:rsidRPr="00EA3945">
        <w:t>IPC-1   Accession Identifier</w:t>
      </w:r>
      <w:r w:rsidR="00F6554D" w:rsidRPr="00EA3945">
        <w:rPr>
          <w:vanish/>
        </w:rPr>
        <w:fldChar w:fldCharType="begin"/>
      </w:r>
      <w:r w:rsidR="00F6554D" w:rsidRPr="00EA3945">
        <w:rPr>
          <w:vanish/>
        </w:rPr>
        <w:instrText xml:space="preserve"> XE "Accession identifier" </w:instrText>
      </w:r>
      <w:r w:rsidR="00F6554D" w:rsidRPr="00EA3945">
        <w:rPr>
          <w:vanish/>
        </w:rPr>
        <w:fldChar w:fldCharType="end"/>
      </w:r>
      <w:r w:rsidR="00F6554D"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466" w:name="_MON_1061810823"/>
    <w:bookmarkStart w:id="467" w:name="_MON_1061812465"/>
    <w:bookmarkStart w:id="468" w:name="_MON_1061812526"/>
    <w:bookmarkStart w:id="469" w:name="_MON_1063465085"/>
    <w:bookmarkStart w:id="470" w:name="_MON_1063465929"/>
    <w:bookmarkStart w:id="471" w:name="_MON_1050760912"/>
    <w:bookmarkStart w:id="472" w:name="_MON_1050825536"/>
    <w:bookmarkEnd w:id="466"/>
    <w:bookmarkEnd w:id="467"/>
    <w:bookmarkEnd w:id="468"/>
    <w:bookmarkEnd w:id="469"/>
    <w:bookmarkEnd w:id="470"/>
    <w:bookmarkEnd w:id="471"/>
    <w:bookmarkEnd w:id="472"/>
    <w:bookmarkStart w:id="473" w:name="_MON_1050826254"/>
    <w:bookmarkEnd w:id="473"/>
    <w:p w14:paraId="0AD6A336" w14:textId="77777777" w:rsidR="00F6554D" w:rsidRPr="00EA3945" w:rsidRDefault="001931CE" w:rsidP="00D26D89">
      <w:pPr>
        <w:jc w:val="center"/>
        <w:rPr>
          <w:noProof/>
        </w:rPr>
      </w:pPr>
      <w:r w:rsidRPr="00EA3945">
        <w:rPr>
          <w:noProof/>
        </w:rPr>
        <w:object w:dxaOrig="8715" w:dyaOrig="4125" w14:anchorId="3B56ECA7">
          <v:shape id="_x0000_i1032" type="#_x0000_t75" alt="" style="width:439.65pt;height:208.35pt;mso-width-percent:0;mso-height-percent:0;mso-width-percent:0;mso-height-percent:0" o:ole="" o:bordertopcolor="this" o:borderleftcolor="this" o:borderbottomcolor="this" o:borderrightcolor="this" fillcolor="window">
            <v:imagedata r:id="rId97" o:title=""/>
            <w10:bordertop type="single" width="4"/>
            <w10:borderleft type="single" width="4"/>
            <w10:borderbottom type="single" width="4"/>
            <w10:borderright type="single" width="4"/>
          </v:shape>
          <o:OLEObject Type="Embed" ProgID="Word.Picture.8" ShapeID="_x0000_i1032" DrawAspect="Content" ObjectID="_1759829695" r:id="rId98"/>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63FF8AFB" w:rsidR="00F6554D" w:rsidRPr="00EA3945" w:rsidRDefault="00846F30" w:rsidP="00846F30">
      <w:pPr>
        <w:pStyle w:val="Heading4"/>
        <w:numPr>
          <w:ilvl w:val="0"/>
          <w:numId w:val="0"/>
        </w:numPr>
        <w:tabs>
          <w:tab w:val="left" w:pos="2520"/>
        </w:tabs>
      </w:pPr>
      <w:r w:rsidRPr="00EA3945">
        <w:rPr>
          <w:rFonts w:cs="Times New Roman"/>
        </w:rPr>
        <w:t>4.5.6.2</w:t>
      </w:r>
      <w:r w:rsidRPr="00EA3945">
        <w:rPr>
          <w:rFonts w:cs="Times New Roman"/>
        </w:rPr>
        <w:tab/>
      </w:r>
      <w:r w:rsidR="00F6554D" w:rsidRPr="00EA3945">
        <w:t>IPC-2   Requested Procedure ID</w:t>
      </w:r>
      <w:r w:rsidR="00F6554D" w:rsidRPr="00EA3945">
        <w:rPr>
          <w:vanish/>
        </w:rPr>
        <w:fldChar w:fldCharType="begin"/>
      </w:r>
      <w:r w:rsidR="00F6554D" w:rsidRPr="00EA3945">
        <w:rPr>
          <w:vanish/>
        </w:rPr>
        <w:instrText xml:space="preserve"> XE "Requested procedure id" </w:instrText>
      </w:r>
      <w:r w:rsidR="00F6554D" w:rsidRPr="00EA3945">
        <w:rPr>
          <w:vanish/>
        </w:rPr>
        <w:fldChar w:fldCharType="end"/>
      </w:r>
      <w:r w:rsidR="00F6554D"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30D12EDC" w:rsidR="00F6554D" w:rsidRPr="00EA3945" w:rsidRDefault="00846F30" w:rsidP="00846F30">
      <w:pPr>
        <w:pStyle w:val="Heading4"/>
        <w:numPr>
          <w:ilvl w:val="0"/>
          <w:numId w:val="0"/>
        </w:numPr>
        <w:tabs>
          <w:tab w:val="left" w:pos="2520"/>
        </w:tabs>
      </w:pPr>
      <w:r w:rsidRPr="00EA3945">
        <w:rPr>
          <w:rFonts w:cs="Times New Roman"/>
        </w:rPr>
        <w:t>4.5.6.3</w:t>
      </w:r>
      <w:r w:rsidRPr="00EA3945">
        <w:rPr>
          <w:rFonts w:cs="Times New Roman"/>
        </w:rPr>
        <w:tab/>
      </w:r>
      <w:r w:rsidR="00F6554D" w:rsidRPr="00EA3945">
        <w:t>IPC-3   Study Instance UID</w:t>
      </w:r>
      <w:r w:rsidR="00F6554D" w:rsidRPr="00EA3945">
        <w:rPr>
          <w:vanish/>
        </w:rPr>
        <w:fldChar w:fldCharType="begin"/>
      </w:r>
      <w:r w:rsidR="00F6554D" w:rsidRPr="00EA3945">
        <w:rPr>
          <w:vanish/>
        </w:rPr>
        <w:instrText xml:space="preserve"> XE "Study instance uid" </w:instrText>
      </w:r>
      <w:r w:rsidR="00F6554D" w:rsidRPr="00EA3945">
        <w:rPr>
          <w:vanish/>
        </w:rPr>
        <w:fldChar w:fldCharType="end"/>
      </w:r>
      <w:r w:rsidR="00F6554D"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0B96BCAF" w:rsidR="00F6554D" w:rsidRPr="00EA3945" w:rsidRDefault="00846F30" w:rsidP="00846F30">
      <w:pPr>
        <w:pStyle w:val="Heading4"/>
        <w:numPr>
          <w:ilvl w:val="0"/>
          <w:numId w:val="0"/>
        </w:numPr>
        <w:tabs>
          <w:tab w:val="left" w:pos="2520"/>
        </w:tabs>
      </w:pPr>
      <w:r w:rsidRPr="00EA3945">
        <w:rPr>
          <w:rFonts w:cs="Times New Roman"/>
        </w:rPr>
        <w:t>4.5.6.4</w:t>
      </w:r>
      <w:r w:rsidRPr="00EA3945">
        <w:rPr>
          <w:rFonts w:cs="Times New Roman"/>
        </w:rPr>
        <w:tab/>
      </w:r>
      <w:r w:rsidR="00F6554D" w:rsidRPr="00EA3945">
        <w:t>IPC-4   Scheduled Procedure Step ID</w:t>
      </w:r>
      <w:r w:rsidR="00F6554D" w:rsidRPr="00EA3945">
        <w:rPr>
          <w:vanish/>
        </w:rPr>
        <w:fldChar w:fldCharType="begin"/>
      </w:r>
      <w:r w:rsidR="00F6554D" w:rsidRPr="00EA3945">
        <w:rPr>
          <w:vanish/>
        </w:rPr>
        <w:instrText xml:space="preserve"> XE "Scheduled procedure step" </w:instrText>
      </w:r>
      <w:r w:rsidR="00F6554D" w:rsidRPr="00EA3945">
        <w:rPr>
          <w:vanish/>
        </w:rPr>
        <w:fldChar w:fldCharType="end"/>
      </w:r>
      <w:r w:rsidR="00F6554D"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1B54498F" w:rsidR="00F6554D" w:rsidRPr="00EA3945" w:rsidRDefault="00846F30" w:rsidP="00846F30">
      <w:pPr>
        <w:pStyle w:val="Heading4"/>
        <w:numPr>
          <w:ilvl w:val="0"/>
          <w:numId w:val="0"/>
        </w:numPr>
        <w:tabs>
          <w:tab w:val="left" w:pos="2520"/>
        </w:tabs>
      </w:pPr>
      <w:r w:rsidRPr="00EA3945">
        <w:rPr>
          <w:rFonts w:cs="Times New Roman"/>
        </w:rPr>
        <w:t>4.5.6.5</w:t>
      </w:r>
      <w:r w:rsidRPr="00EA3945">
        <w:rPr>
          <w:rFonts w:cs="Times New Roman"/>
        </w:rPr>
        <w:tab/>
      </w:r>
      <w:r w:rsidR="00F6554D" w:rsidRPr="00EA3945">
        <w:t>IPC-5   Modality</w:t>
      </w:r>
      <w:r w:rsidR="00F6554D" w:rsidRPr="00EA3945">
        <w:rPr>
          <w:vanish/>
        </w:rPr>
        <w:fldChar w:fldCharType="begin"/>
      </w:r>
      <w:r w:rsidR="00F6554D" w:rsidRPr="00EA3945">
        <w:rPr>
          <w:vanish/>
        </w:rPr>
        <w:instrText xml:space="preserve"> XE "Modality" </w:instrText>
      </w:r>
      <w:r w:rsidR="00F6554D" w:rsidRPr="00EA3945">
        <w:rPr>
          <w:vanish/>
        </w:rPr>
        <w:fldChar w:fldCharType="end"/>
      </w:r>
      <w:r w:rsidR="00F6554D"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EA3945" w:rsidRDefault="00F6554D" w:rsidP="00D26D89">
      <w:pPr>
        <w:pStyle w:val="NormalIndented"/>
        <w:rPr>
          <w:noProof/>
        </w:rPr>
      </w:pPr>
      <w:r w:rsidRPr="00EA3945">
        <w:rPr>
          <w:noProof/>
        </w:rPr>
        <w:t xml:space="preserve">This field is a case of the CE data type. </w:t>
      </w:r>
      <w:bookmarkStart w:id="474" w:name="_Ref427398749"/>
      <w:bookmarkStart w:id="475" w:name="_Ref427398939"/>
      <w:r w:rsidRPr="00EA3945">
        <w:rPr>
          <w:noProof/>
        </w:rPr>
        <w:t xml:space="preserve">Refer to </w:t>
      </w:r>
      <w:hyperlink r:id="rId99"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5A8F4E69"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0"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474"/>
    <w:bookmarkEnd w:id="475"/>
    <w:p w14:paraId="041A62E5" w14:textId="392A0024" w:rsidR="00F6554D" w:rsidRPr="00EA3945" w:rsidRDefault="00846F30" w:rsidP="00846F30">
      <w:pPr>
        <w:pStyle w:val="Heading4"/>
        <w:numPr>
          <w:ilvl w:val="0"/>
          <w:numId w:val="0"/>
        </w:numPr>
        <w:tabs>
          <w:tab w:val="left" w:pos="2520"/>
        </w:tabs>
      </w:pPr>
      <w:r w:rsidRPr="00EA3945">
        <w:rPr>
          <w:rFonts w:cs="Times New Roman"/>
        </w:rPr>
        <w:t>4.5.6.6</w:t>
      </w:r>
      <w:r w:rsidRPr="00EA3945">
        <w:rPr>
          <w:rFonts w:cs="Times New Roman"/>
        </w:rPr>
        <w:tab/>
      </w:r>
      <w:r w:rsidR="00F6554D" w:rsidRPr="00EA3945">
        <w:t>IPC-6   Protocol Code</w:t>
      </w:r>
      <w:r w:rsidR="00F6554D" w:rsidRPr="00EA3945">
        <w:rPr>
          <w:vanish/>
        </w:rPr>
        <w:fldChar w:fldCharType="begin"/>
      </w:r>
      <w:r w:rsidR="00F6554D" w:rsidRPr="00EA3945">
        <w:rPr>
          <w:vanish/>
        </w:rPr>
        <w:instrText xml:space="preserve"> XE "Protocol code" </w:instrText>
      </w:r>
      <w:r w:rsidR="00F6554D" w:rsidRPr="00EA3945">
        <w:rPr>
          <w:vanish/>
        </w:rPr>
        <w:fldChar w:fldCharType="end"/>
      </w:r>
      <w:r w:rsidR="00F6554D"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3986A11" w:rsidR="00F6554D" w:rsidRPr="00EA3945" w:rsidRDefault="00846F30" w:rsidP="00846F30">
      <w:pPr>
        <w:pStyle w:val="Heading4"/>
        <w:numPr>
          <w:ilvl w:val="0"/>
          <w:numId w:val="0"/>
        </w:numPr>
        <w:tabs>
          <w:tab w:val="left" w:pos="2520"/>
        </w:tabs>
      </w:pPr>
      <w:r w:rsidRPr="00EA3945">
        <w:rPr>
          <w:rFonts w:cs="Times New Roman"/>
        </w:rPr>
        <w:t>4.5.6.7</w:t>
      </w:r>
      <w:r w:rsidRPr="00EA3945">
        <w:rPr>
          <w:rFonts w:cs="Times New Roman"/>
        </w:rPr>
        <w:tab/>
      </w:r>
      <w:r w:rsidR="00F6554D" w:rsidRPr="00EA3945">
        <w:t>IPC-7   Scheduled Station Name</w:t>
      </w:r>
      <w:r w:rsidR="00F6554D" w:rsidRPr="00EA3945">
        <w:rPr>
          <w:vanish/>
        </w:rPr>
        <w:fldChar w:fldCharType="begin"/>
      </w:r>
      <w:r w:rsidR="00F6554D" w:rsidRPr="00EA3945">
        <w:rPr>
          <w:vanish/>
        </w:rPr>
        <w:instrText xml:space="preserve"> XE "Scheduled station name" </w:instrText>
      </w:r>
      <w:r w:rsidR="00F6554D" w:rsidRPr="00EA3945">
        <w:rPr>
          <w:vanish/>
        </w:rPr>
        <w:fldChar w:fldCharType="end"/>
      </w:r>
      <w:r w:rsidR="00F6554D"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DA9BBD9" w:rsidR="00F6554D" w:rsidRPr="00EA3945" w:rsidRDefault="00846F30" w:rsidP="00846F30">
      <w:pPr>
        <w:pStyle w:val="Heading4"/>
        <w:numPr>
          <w:ilvl w:val="0"/>
          <w:numId w:val="0"/>
        </w:numPr>
        <w:tabs>
          <w:tab w:val="left" w:pos="2520"/>
        </w:tabs>
      </w:pPr>
      <w:bookmarkStart w:id="476" w:name="_Ref174935386"/>
      <w:r w:rsidRPr="00EA3945">
        <w:rPr>
          <w:rFonts w:cs="Times New Roman"/>
        </w:rPr>
        <w:t>4.5.6.8</w:t>
      </w:r>
      <w:r w:rsidRPr="00EA3945">
        <w:rPr>
          <w:rFonts w:cs="Times New Roman"/>
        </w:rPr>
        <w:tab/>
      </w:r>
      <w:r w:rsidR="00F6554D" w:rsidRPr="00EA3945">
        <w:t>IPC-8   Scheduled Procedure Step Location</w:t>
      </w:r>
      <w:r w:rsidR="00F6554D" w:rsidRPr="00EA3945">
        <w:rPr>
          <w:vanish/>
        </w:rPr>
        <w:fldChar w:fldCharType="begin"/>
      </w:r>
      <w:r w:rsidR="00F6554D" w:rsidRPr="00EA3945">
        <w:rPr>
          <w:vanish/>
        </w:rPr>
        <w:instrText xml:space="preserve"> XE "Scheduled procedure step location" </w:instrText>
      </w:r>
      <w:r w:rsidR="00F6554D" w:rsidRPr="00EA3945">
        <w:rPr>
          <w:vanish/>
        </w:rPr>
        <w:fldChar w:fldCharType="end"/>
      </w:r>
      <w:r w:rsidR="00F6554D" w:rsidRPr="00EA3945">
        <w:t xml:space="preserve">   (CWE)   01664</w:t>
      </w:r>
      <w:bookmarkEnd w:id="476"/>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20F54D78" w:rsidR="00F6554D" w:rsidRPr="00EA3945" w:rsidRDefault="00846F30" w:rsidP="00846F30">
      <w:pPr>
        <w:pStyle w:val="Heading4"/>
        <w:numPr>
          <w:ilvl w:val="0"/>
          <w:numId w:val="0"/>
        </w:numPr>
        <w:tabs>
          <w:tab w:val="left" w:pos="2520"/>
        </w:tabs>
      </w:pPr>
      <w:r w:rsidRPr="00EA3945">
        <w:rPr>
          <w:rFonts w:cs="Times New Roman"/>
        </w:rPr>
        <w:t>4.5.6.9</w:t>
      </w:r>
      <w:r w:rsidRPr="00EA3945">
        <w:rPr>
          <w:rFonts w:cs="Times New Roman"/>
        </w:rPr>
        <w:tab/>
      </w:r>
      <w:r w:rsidR="00F6554D" w:rsidRPr="00EA3945">
        <w:t>IPC-9   Scheduled Station AE Title</w:t>
      </w:r>
      <w:r w:rsidR="00F6554D" w:rsidRPr="00EA3945">
        <w:rPr>
          <w:vanish/>
        </w:rPr>
        <w:fldChar w:fldCharType="begin"/>
      </w:r>
      <w:r w:rsidR="00F6554D" w:rsidRPr="00EA3945">
        <w:rPr>
          <w:vanish/>
        </w:rPr>
        <w:instrText xml:space="preserve"> XE "Scheduled station AE title" </w:instrText>
      </w:r>
      <w:r w:rsidR="00F6554D" w:rsidRPr="00EA3945">
        <w:rPr>
          <w:vanish/>
        </w:rPr>
        <w:fldChar w:fldCharType="end"/>
      </w:r>
      <w:r w:rsidR="00F6554D"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6BD9E363" w:rsidR="007221C5" w:rsidRPr="00D3774B" w:rsidRDefault="00846F30" w:rsidP="00846F30">
      <w:pPr>
        <w:pStyle w:val="Heading4"/>
        <w:numPr>
          <w:ilvl w:val="0"/>
          <w:numId w:val="0"/>
        </w:numPr>
        <w:tabs>
          <w:tab w:val="left" w:pos="2520"/>
        </w:tabs>
      </w:pPr>
      <w:bookmarkStart w:id="477" w:name="_Toc538364"/>
      <w:r w:rsidRPr="00D3774B">
        <w:rPr>
          <w:rFonts w:cs="Times New Roman"/>
        </w:rPr>
        <w:t>4.5.6.10</w:t>
      </w:r>
      <w:r w:rsidRPr="00D3774B">
        <w:rPr>
          <w:rFonts w:cs="Times New Roman"/>
        </w:rPr>
        <w:tab/>
      </w:r>
      <w:r w:rsidR="007221C5" w:rsidRPr="00D3774B">
        <w:t>IPC-10   Action Code</w:t>
      </w:r>
      <w:r w:rsidR="007221C5" w:rsidRPr="00D3774B">
        <w:fldChar w:fldCharType="begin"/>
      </w:r>
      <w:r w:rsidR="007221C5" w:rsidRPr="00D3774B">
        <w:instrText xml:space="preserve"> XE “filler order number” </w:instrText>
      </w:r>
      <w:r w:rsidR="007221C5" w:rsidRPr="00D3774B">
        <w:fldChar w:fldCharType="end"/>
      </w:r>
      <w:r w:rsidR="007221C5" w:rsidRPr="00D3774B">
        <w:t xml:space="preserve">   (ID)   00816</w:t>
      </w:r>
    </w:p>
    <w:p w14:paraId="740E6595" w14:textId="6E62D14B" w:rsidR="007221C5" w:rsidRPr="00D3774B" w:rsidRDefault="007221C5" w:rsidP="007221C5">
      <w:pPr>
        <w:pStyle w:val="NormalIndented"/>
        <w:rPr>
          <w:noProof/>
        </w:rPr>
      </w:pPr>
      <w:r w:rsidRPr="00D3774B">
        <w:rPr>
          <w:noProof/>
        </w:rPr>
        <w:t xml:space="preserve">Definition:  This field reveals the intent of the message.  Refer to </w:t>
      </w:r>
      <w:hyperlink r:id="rId101"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6E9366D" w:rsidR="00F6554D" w:rsidRPr="00EA3945" w:rsidRDefault="00846F30" w:rsidP="00846F30">
      <w:pPr>
        <w:pStyle w:val="Heading2"/>
        <w:numPr>
          <w:ilvl w:val="0"/>
          <w:numId w:val="0"/>
        </w:numPr>
        <w:ind w:left="1008" w:hanging="1008"/>
        <w:rPr>
          <w:noProof/>
        </w:rPr>
      </w:pPr>
      <w:bookmarkStart w:id="478" w:name="_Toc28956506"/>
      <w:r w:rsidRPr="00EA3945">
        <w:rPr>
          <w:rFonts w:cs="Times New Roman"/>
          <w:noProof/>
        </w:rPr>
        <w:t>4.6</w:t>
      </w:r>
      <w:r w:rsidRPr="00EA3945">
        <w:rPr>
          <w:rFonts w:cs="Times New Roman"/>
          <w:noProof/>
        </w:rPr>
        <w:tab/>
      </w:r>
      <w:r w:rsidR="00F6554D" w:rsidRPr="00EA3945">
        <w:rPr>
          <w:noProof/>
        </w:rPr>
        <w:t>General Message Examples</w:t>
      </w:r>
      <w:bookmarkEnd w:id="477"/>
      <w:bookmarkEnd w:id="478"/>
      <w:r w:rsidR="00F6554D" w:rsidRPr="00EA3945">
        <w:rPr>
          <w:noProof/>
        </w:rPr>
        <w:fldChar w:fldCharType="begin"/>
      </w:r>
      <w:r w:rsidR="00F6554D" w:rsidRPr="00EA3945">
        <w:rPr>
          <w:noProof/>
        </w:rPr>
        <w:instrText xml:space="preserve"> XE “order entry:examples of use” </w:instrText>
      </w:r>
      <w:r w:rsidR="00F6554D"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3D83B394" w:rsidR="00F6554D" w:rsidRPr="00EA3945" w:rsidRDefault="00846F30" w:rsidP="00846F30">
      <w:pPr>
        <w:pStyle w:val="Heading3"/>
        <w:numPr>
          <w:ilvl w:val="0"/>
          <w:numId w:val="0"/>
        </w:numPr>
        <w:tabs>
          <w:tab w:val="left" w:pos="720"/>
        </w:tabs>
      </w:pPr>
      <w:bookmarkStart w:id="479" w:name="_Toc496068735"/>
      <w:bookmarkStart w:id="480" w:name="_Toc498131146"/>
      <w:bookmarkStart w:id="481" w:name="_Toc538365"/>
      <w:bookmarkStart w:id="482" w:name="_Toc28956507"/>
      <w:r w:rsidRPr="00EA3945">
        <w:rPr>
          <w:rFonts w:cs="Times New Roman"/>
        </w:rPr>
        <w:t>4.6.1</w:t>
      </w:r>
      <w:r w:rsidRPr="00EA3945">
        <w:rPr>
          <w:rFonts w:cs="Times New Roman"/>
        </w:rPr>
        <w:tab/>
      </w:r>
      <w:r w:rsidR="00F6554D" w:rsidRPr="00EA3945">
        <w:t>An order replaced by three orders</w:t>
      </w:r>
      <w:bookmarkEnd w:id="479"/>
      <w:bookmarkEnd w:id="480"/>
      <w:bookmarkEnd w:id="481"/>
      <w:bookmarkEnd w:id="482"/>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AD44C65" w:rsidR="00F6554D" w:rsidRPr="00EA3945" w:rsidRDefault="00846F30" w:rsidP="00846F30">
      <w:pPr>
        <w:pStyle w:val="NormalListAlpha"/>
        <w:keepNext/>
        <w:numPr>
          <w:ilvl w:val="0"/>
          <w:numId w:val="0"/>
        </w:numPr>
        <w:tabs>
          <w:tab w:val="left" w:pos="1080"/>
        </w:tabs>
        <w:ind w:left="1296" w:hanging="288"/>
        <w:rPr>
          <w:noProof/>
        </w:rPr>
      </w:pPr>
      <w:r w:rsidRPr="00EA3945">
        <w:rPr>
          <w:noProof/>
        </w:rPr>
        <w:t>a)</w:t>
      </w:r>
      <w:r w:rsidRPr="00EA3945">
        <w:rPr>
          <w:noProof/>
        </w:rPr>
        <w:tab/>
      </w:r>
      <w:r w:rsidR="00F6554D"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1F938EA6" w:rsidR="00F6554D" w:rsidRPr="00EA3945" w:rsidRDefault="00846F30" w:rsidP="00846F30">
      <w:pPr>
        <w:pStyle w:val="NormalListAlpha"/>
        <w:numPr>
          <w:ilvl w:val="0"/>
          <w:numId w:val="0"/>
        </w:numPr>
        <w:tabs>
          <w:tab w:val="left" w:pos="1080"/>
        </w:tabs>
        <w:ind w:left="1296" w:hanging="288"/>
        <w:rPr>
          <w:noProof/>
        </w:rPr>
      </w:pPr>
      <w:r w:rsidRPr="00EA3945">
        <w:rPr>
          <w:noProof/>
        </w:rPr>
        <w:t>b)</w:t>
      </w:r>
      <w:r w:rsidRPr="00EA3945">
        <w:rPr>
          <w:noProof/>
        </w:rPr>
        <w:tab/>
      </w:r>
      <w:r w:rsidR="00F6554D"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409B442F" w:rsidR="00F6554D" w:rsidRPr="00EA3945" w:rsidRDefault="00846F30" w:rsidP="00846F30">
      <w:pPr>
        <w:pStyle w:val="NormalListAlpha"/>
        <w:numPr>
          <w:ilvl w:val="0"/>
          <w:numId w:val="0"/>
        </w:numPr>
        <w:tabs>
          <w:tab w:val="left" w:pos="1080"/>
        </w:tabs>
        <w:ind w:left="1296" w:hanging="288"/>
        <w:rPr>
          <w:noProof/>
        </w:rPr>
      </w:pPr>
      <w:r w:rsidRPr="00EA3945">
        <w:rPr>
          <w:noProof/>
        </w:rPr>
        <w:t>c)</w:t>
      </w:r>
      <w:r w:rsidRPr="00EA3945">
        <w:rPr>
          <w:noProof/>
        </w:rPr>
        <w:tab/>
      </w:r>
      <w:r w:rsidR="00F6554D"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820B3D6" w:rsidR="00F6554D" w:rsidRPr="00EA3945" w:rsidRDefault="00846F30" w:rsidP="00846F30">
      <w:pPr>
        <w:pStyle w:val="Heading3"/>
        <w:numPr>
          <w:ilvl w:val="0"/>
          <w:numId w:val="0"/>
        </w:numPr>
        <w:tabs>
          <w:tab w:val="left" w:pos="720"/>
        </w:tabs>
      </w:pPr>
      <w:bookmarkStart w:id="483" w:name="_Toc496068736"/>
      <w:bookmarkStart w:id="484" w:name="_Toc498131147"/>
      <w:bookmarkStart w:id="485" w:name="_Toc538366"/>
      <w:bookmarkStart w:id="486" w:name="_Toc28956508"/>
      <w:r w:rsidRPr="00EA3945">
        <w:rPr>
          <w:rFonts w:cs="Times New Roman"/>
        </w:rPr>
        <w:t>4.6.2</w:t>
      </w:r>
      <w:r w:rsidRPr="00EA3945">
        <w:rPr>
          <w:rFonts w:cs="Times New Roman"/>
        </w:rPr>
        <w:tab/>
      </w:r>
      <w:r w:rsidR="00F6554D" w:rsidRPr="00EA3945">
        <w:t>Ordering non-medical services</w:t>
      </w:r>
      <w:bookmarkEnd w:id="483"/>
      <w:bookmarkEnd w:id="484"/>
      <w:bookmarkEnd w:id="485"/>
      <w:bookmarkEnd w:id="486"/>
      <w:r w:rsidR="00F6554D" w:rsidRPr="00EA3945">
        <w:fldChar w:fldCharType="begin"/>
      </w:r>
      <w:r w:rsidR="00F6554D" w:rsidRPr="00EA3945">
        <w:instrText xml:space="preserve"> XE "Ordering non-medical services" </w:instrText>
      </w:r>
      <w:r w:rsidR="00F6554D"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1C25474D" w:rsidR="00F6554D" w:rsidRPr="00EA3945" w:rsidRDefault="00846F30" w:rsidP="00846F30">
      <w:pPr>
        <w:pStyle w:val="NormalListBullets"/>
        <w:numPr>
          <w:ilvl w:val="0"/>
          <w:numId w:val="0"/>
        </w:numPr>
        <w:tabs>
          <w:tab w:val="left" w:pos="1080"/>
        </w:tabs>
        <w:ind w:left="1368" w:hanging="360"/>
        <w:rPr>
          <w:noProof/>
        </w:rPr>
      </w:pPr>
      <w:bookmarkStart w:id="487" w:name="_Toc460821309"/>
      <w:r w:rsidRPr="00EA3945">
        <w:rPr>
          <w:rFonts w:ascii="Symbol" w:hAnsi="Symbol"/>
          <w:noProof/>
        </w:rPr>
        <w:t></w:t>
      </w:r>
      <w:r w:rsidRPr="00EA3945">
        <w:rPr>
          <w:rFonts w:ascii="Symbol" w:hAnsi="Symbol"/>
          <w:noProof/>
        </w:rPr>
        <w:tab/>
      </w:r>
      <w:r w:rsidR="00F6554D" w:rsidRPr="00EA3945">
        <w:rPr>
          <w:noProof/>
        </w:rPr>
        <w:t>ORC-1, ORC-2, OBR-4, OBX-5</w:t>
      </w:r>
      <w:bookmarkEnd w:id="487"/>
      <w:r w:rsidR="00F6554D" w:rsidRPr="00EA3945">
        <w:rPr>
          <w:noProof/>
        </w:rPr>
        <w:br/>
        <w:t xml:space="preserve">These services can be started, discontinued, canceled, locked, etc., according to the </w:t>
      </w:r>
      <w:r w:rsidR="00F6554D" w:rsidRPr="00EA3945">
        <w:rPr>
          <w:rStyle w:val="ReferenceAttribute"/>
          <w:noProof/>
        </w:rPr>
        <w:t>ORC-1 Order control code</w:t>
      </w:r>
      <w:r w:rsidR="00F6554D" w:rsidRPr="00EA3945">
        <w:rPr>
          <w:noProof/>
        </w:rPr>
        <w:t xml:space="preserve">.  The order is identified through </w:t>
      </w:r>
      <w:r w:rsidR="00F6554D" w:rsidRPr="00EA3945">
        <w:rPr>
          <w:rStyle w:val="ReferenceAttribute"/>
          <w:noProof/>
        </w:rPr>
        <w:t>ORC-2 Placer order number</w:t>
      </w:r>
      <w:r w:rsidR="00F6554D" w:rsidRPr="00EA3945">
        <w:rPr>
          <w:noProof/>
        </w:rPr>
        <w:t xml:space="preserve">.  The service itself is specified in the field </w:t>
      </w:r>
      <w:r w:rsidR="00F6554D" w:rsidRPr="00EA3945">
        <w:rPr>
          <w:rStyle w:val="ReferenceAttribute"/>
          <w:noProof/>
        </w:rPr>
        <w:t>OBR-4 Universal service ID</w:t>
      </w:r>
      <w:r w:rsidR="00F6554D" w:rsidRPr="00EA3945">
        <w:rPr>
          <w:noProof/>
        </w:rPr>
        <w:t xml:space="preserve">. User defined codes are used to identify the specific services.  The identification of the object of the service, e.g., phone number or card number, is done using the </w:t>
      </w:r>
      <w:r w:rsidR="00F6554D" w:rsidRPr="00EA3945">
        <w:rPr>
          <w:rStyle w:val="ReferenceAttribute"/>
          <w:noProof/>
        </w:rPr>
        <w:t>OBX-5 Observation value</w:t>
      </w:r>
      <w:r w:rsidR="00F6554D" w:rsidRPr="00EA3945">
        <w:rPr>
          <w:noProof/>
        </w:rPr>
        <w:t xml:space="preserve">.  The </w:t>
      </w:r>
      <w:r w:rsidR="00F6554D" w:rsidRPr="00EA3945">
        <w:rPr>
          <w:rStyle w:val="ReferenceAttribute"/>
          <w:noProof/>
        </w:rPr>
        <w:t>ORC-25 Order Status Modifier</w:t>
      </w:r>
      <w:r w:rsidR="00F6554D"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19F30C23" w:rsidR="00F6554D" w:rsidRPr="00EA3945" w:rsidRDefault="00846F30" w:rsidP="00846F30">
      <w:pPr>
        <w:pStyle w:val="NormalListBullets"/>
        <w:numPr>
          <w:ilvl w:val="0"/>
          <w:numId w:val="0"/>
        </w:numPr>
        <w:tabs>
          <w:tab w:val="left" w:pos="1080"/>
        </w:tabs>
        <w:ind w:left="1368" w:hanging="360"/>
        <w:rPr>
          <w:noProof/>
        </w:rPr>
      </w:pPr>
      <w:r w:rsidRPr="00EA3945">
        <w:rPr>
          <w:rFonts w:ascii="Symbol" w:hAnsi="Symbol"/>
          <w:noProof/>
        </w:rPr>
        <w:t></w:t>
      </w:r>
      <w:r w:rsidRPr="00EA3945">
        <w:rPr>
          <w:rFonts w:ascii="Symbol" w:hAnsi="Symbol"/>
          <w:noProof/>
        </w:rPr>
        <w:tab/>
      </w:r>
      <w:r w:rsidR="00F6554D">
        <w:rPr>
          <w:noProof/>
        </w:rPr>
        <w:t>TQ1-7/8</w:t>
      </w:r>
      <w:r w:rsidR="00F6554D">
        <w:rPr>
          <w:noProof/>
        </w:rPr>
        <w:br/>
      </w:r>
      <w:r w:rsidR="00F6554D" w:rsidRPr="00EA3945">
        <w:rPr>
          <w:noProof/>
        </w:rPr>
        <w:t xml:space="preserve">The field </w:t>
      </w:r>
      <w:r w:rsidR="00F6554D">
        <w:rPr>
          <w:rStyle w:val="ReferenceAttribute"/>
          <w:noProof/>
        </w:rPr>
        <w:t xml:space="preserve">TQ1 </w:t>
      </w:r>
      <w:r w:rsidR="00F6554D" w:rsidRPr="00EA3945">
        <w:rPr>
          <w:rStyle w:val="ReferenceAttribute"/>
          <w:noProof/>
        </w:rPr>
        <w:t>Quantity/timing</w:t>
      </w:r>
      <w:r w:rsidR="00F6554D" w:rsidRPr="00EA3945">
        <w:rPr>
          <w:noProof/>
        </w:rPr>
        <w:t xml:space="preserve"> describes time periods during which the requested service is valid. The components 4 and 5 denote the start and end date/time.</w:t>
      </w:r>
    </w:p>
    <w:p w14:paraId="0D99BFDB" w14:textId="27FD9E42" w:rsidR="00F6554D" w:rsidRPr="00EA3945" w:rsidRDefault="00846F30" w:rsidP="00846F30">
      <w:pPr>
        <w:pStyle w:val="NormalListBullets"/>
        <w:numPr>
          <w:ilvl w:val="0"/>
          <w:numId w:val="0"/>
        </w:numPr>
        <w:tabs>
          <w:tab w:val="left" w:pos="1080"/>
        </w:tabs>
        <w:ind w:left="1368" w:hanging="360"/>
        <w:rPr>
          <w:noProof/>
        </w:rPr>
      </w:pPr>
      <w:bookmarkStart w:id="488" w:name="_Toc460821312"/>
      <w:bookmarkStart w:id="489" w:name="_Toc460821311"/>
      <w:r w:rsidRPr="00EA3945">
        <w:rPr>
          <w:rFonts w:ascii="Symbol" w:hAnsi="Symbol"/>
          <w:noProof/>
        </w:rPr>
        <w:t></w:t>
      </w:r>
      <w:r w:rsidRPr="00EA3945">
        <w:rPr>
          <w:rFonts w:ascii="Symbol" w:hAnsi="Symbol"/>
          <w:noProof/>
        </w:rPr>
        <w:tab/>
      </w:r>
      <w:r w:rsidR="00F6554D" w:rsidRPr="00EA3945">
        <w:rPr>
          <w:noProof/>
        </w:rPr>
        <w:t>ORC-5</w:t>
      </w:r>
      <w:bookmarkEnd w:id="488"/>
      <w:r w:rsidR="00F6554D" w:rsidRPr="00EA3945">
        <w:rPr>
          <w:noProof/>
        </w:rPr>
        <w:br/>
        <w:t>In this field information on the status of the service can be transmitted. This field can be used in particular in response to a query message.</w:t>
      </w:r>
    </w:p>
    <w:p w14:paraId="5E61E782" w14:textId="45FD7851" w:rsidR="00F6554D" w:rsidRPr="00EA3945" w:rsidRDefault="00846F30" w:rsidP="00846F30">
      <w:pPr>
        <w:pStyle w:val="NormalListBullets"/>
        <w:numPr>
          <w:ilvl w:val="0"/>
          <w:numId w:val="0"/>
        </w:numPr>
        <w:tabs>
          <w:tab w:val="left" w:pos="1080"/>
        </w:tabs>
        <w:ind w:left="1368" w:hanging="360"/>
        <w:rPr>
          <w:noProof/>
        </w:rPr>
      </w:pPr>
      <w:r w:rsidRPr="00EA3945">
        <w:rPr>
          <w:rFonts w:ascii="Symbol" w:hAnsi="Symbol"/>
          <w:noProof/>
        </w:rPr>
        <w:t></w:t>
      </w:r>
      <w:r w:rsidRPr="00EA3945">
        <w:rPr>
          <w:rFonts w:ascii="Symbol" w:hAnsi="Symbol"/>
          <w:noProof/>
        </w:rPr>
        <w:tab/>
      </w:r>
      <w:r w:rsidR="00F6554D" w:rsidRPr="00EA3945">
        <w:rPr>
          <w:noProof/>
        </w:rPr>
        <w:t>ORC-25</w:t>
      </w:r>
      <w:r w:rsidR="00F6554D" w:rsidRPr="00EA3945">
        <w:rPr>
          <w:noProof/>
        </w:rPr>
        <w:br/>
        <w:t>This field allows for refining the status of the requested universal service, e.g., to change an order for a chip card in order to distribute a new card for a lost one.</w:t>
      </w:r>
    </w:p>
    <w:p w14:paraId="6CFB53D8" w14:textId="79AB9198" w:rsidR="00F6554D" w:rsidRPr="00EA3945" w:rsidRDefault="00846F30" w:rsidP="00846F30">
      <w:pPr>
        <w:pStyle w:val="NormalListBullets"/>
        <w:numPr>
          <w:ilvl w:val="0"/>
          <w:numId w:val="0"/>
        </w:numPr>
        <w:tabs>
          <w:tab w:val="left" w:pos="1080"/>
        </w:tabs>
        <w:ind w:left="1368" w:hanging="360"/>
        <w:rPr>
          <w:noProof/>
        </w:rPr>
      </w:pPr>
      <w:r w:rsidRPr="00EA3945">
        <w:rPr>
          <w:rFonts w:ascii="Symbol" w:hAnsi="Symbol"/>
          <w:noProof/>
        </w:rPr>
        <w:t></w:t>
      </w:r>
      <w:r w:rsidRPr="00EA3945">
        <w:rPr>
          <w:rFonts w:ascii="Symbol" w:hAnsi="Symbol"/>
          <w:noProof/>
        </w:rPr>
        <w:tab/>
      </w:r>
      <w:r w:rsidR="00F6554D" w:rsidRPr="00EA3945">
        <w:rPr>
          <w:noProof/>
        </w:rPr>
        <w:t>BLG-1,2,3</w:t>
      </w:r>
      <w:bookmarkEnd w:id="489"/>
      <w:r w:rsidR="00F6554D" w:rsidRPr="00EA3945">
        <w:rPr>
          <w:noProof/>
        </w:rPr>
        <w:br/>
        <w:t xml:space="preserve">These fields indicate to the financial system that charges are to be invoiced for this service. </w:t>
      </w:r>
    </w:p>
    <w:p w14:paraId="00CC7BB6" w14:textId="11DF8235" w:rsidR="00F6554D" w:rsidRPr="00EA3945" w:rsidRDefault="00846F30" w:rsidP="00846F30">
      <w:pPr>
        <w:pStyle w:val="NormalListBullets"/>
        <w:numPr>
          <w:ilvl w:val="0"/>
          <w:numId w:val="0"/>
        </w:numPr>
        <w:tabs>
          <w:tab w:val="left" w:pos="1080"/>
        </w:tabs>
        <w:ind w:left="1368" w:hanging="360"/>
        <w:rPr>
          <w:noProof/>
        </w:rPr>
      </w:pPr>
      <w:bookmarkStart w:id="490" w:name="_Toc460821313"/>
      <w:r w:rsidRPr="00EA3945">
        <w:rPr>
          <w:rFonts w:ascii="Symbol" w:hAnsi="Symbol"/>
          <w:noProof/>
        </w:rPr>
        <w:t></w:t>
      </w:r>
      <w:r w:rsidRPr="00EA3945">
        <w:rPr>
          <w:rFonts w:ascii="Symbol" w:hAnsi="Symbol"/>
          <w:noProof/>
        </w:rPr>
        <w:tab/>
      </w:r>
      <w:r w:rsidR="00F6554D" w:rsidRPr="00EA3945">
        <w:rPr>
          <w:noProof/>
        </w:rPr>
        <w:t>FT1-17</w:t>
      </w:r>
      <w:bookmarkEnd w:id="490"/>
      <w:r w:rsidR="00F6554D" w:rsidRPr="00EA3945">
        <w:rPr>
          <w:noProof/>
        </w:rPr>
        <w:br/>
        <w:t>In some cases it is necessary that the placer defines a special tariff the filler has to use for computing the final balance.</w:t>
      </w:r>
    </w:p>
    <w:p w14:paraId="3FB29A82" w14:textId="61FF8F00" w:rsidR="00F6554D" w:rsidRPr="00EA3945" w:rsidRDefault="00846F30" w:rsidP="00846F30">
      <w:pPr>
        <w:pStyle w:val="NormalListBullets"/>
        <w:numPr>
          <w:ilvl w:val="0"/>
          <w:numId w:val="0"/>
        </w:numPr>
        <w:tabs>
          <w:tab w:val="left" w:pos="1080"/>
        </w:tabs>
        <w:ind w:left="1368" w:hanging="360"/>
        <w:rPr>
          <w:noProof/>
        </w:rPr>
      </w:pPr>
      <w:bookmarkStart w:id="491" w:name="_Toc460821314"/>
      <w:r w:rsidRPr="00EA3945">
        <w:rPr>
          <w:rFonts w:ascii="Symbol" w:hAnsi="Symbol"/>
          <w:noProof/>
        </w:rPr>
        <w:t></w:t>
      </w:r>
      <w:r w:rsidRPr="00EA3945">
        <w:rPr>
          <w:rFonts w:ascii="Symbol" w:hAnsi="Symbol"/>
          <w:noProof/>
        </w:rPr>
        <w:tab/>
      </w:r>
      <w:r w:rsidR="00F6554D" w:rsidRPr="00EA3945">
        <w:rPr>
          <w:noProof/>
        </w:rPr>
        <w:t>FT1-11</w:t>
      </w:r>
      <w:bookmarkEnd w:id="491"/>
      <w:r w:rsidR="00F6554D"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00F6554D"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492" w:name="_Toc460821318"/>
      <w:r w:rsidRPr="00EA3945">
        <w:rPr>
          <w:b/>
          <w:noProof/>
        </w:rPr>
        <w:t>Phone Number Assignment</w:t>
      </w:r>
    </w:p>
    <w:bookmarkEnd w:id="492"/>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477B5884" w:rsidR="00F6554D" w:rsidRPr="00EA3945" w:rsidRDefault="00846F30" w:rsidP="00846F30">
      <w:pPr>
        <w:pStyle w:val="NormalListAlpha"/>
        <w:numPr>
          <w:ilvl w:val="0"/>
          <w:numId w:val="0"/>
        </w:numPr>
        <w:tabs>
          <w:tab w:val="left" w:pos="1080"/>
        </w:tabs>
        <w:ind w:left="1296" w:hanging="288"/>
        <w:rPr>
          <w:noProof/>
        </w:rPr>
      </w:pPr>
      <w:r w:rsidRPr="00EA3945">
        <w:rPr>
          <w:noProof/>
        </w:rPr>
        <w:t>b)</w:t>
      </w:r>
      <w:r w:rsidRPr="00EA3945">
        <w:rPr>
          <w:noProof/>
        </w:rPr>
        <w:tab/>
      </w:r>
      <w:r w:rsidR="00F6554D" w:rsidRPr="00EA3945">
        <w:rPr>
          <w:rStyle w:val="Strong"/>
          <w:noProof/>
        </w:rPr>
        <w:t>Variable Numbering System</w:t>
      </w:r>
      <w:r w:rsidR="00F6554D" w:rsidRPr="00EA3945">
        <w:rPr>
          <w:rStyle w:val="Strong"/>
          <w:noProof/>
        </w:rPr>
        <w:br/>
      </w:r>
      <w:r w:rsidR="00F6554D" w:rsidRPr="00EA3945">
        <w:rPr>
          <w:noProof/>
        </w:rPr>
        <w:t>On admission the patient is assigned his or her personal call number, which he or she retains throughout that patient's stay, including if the patient is transferred. The patient can always be reached under the same call number.</w:t>
      </w:r>
      <w:r w:rsidR="00F6554D" w:rsidRPr="00EA3945">
        <w:rPr>
          <w:noProof/>
        </w:rPr>
        <w:br/>
        <w:t>To understand the mechanism for M05 events it is important to know that two different sets of phone numbers exist: one is a pool to be used when querying for a phone number for a patient; the other one is used for temporary assign</w:t>
      </w:r>
      <w:r w:rsidR="00F6554D" w:rsidRPr="00EA3945">
        <w:rPr>
          <w:noProof/>
        </w:rPr>
        <w:softHyphen/>
        <w:t>ments when no patient is lying in the bed (i.e., the bed is free).</w:t>
      </w:r>
    </w:p>
    <w:p w14:paraId="06647657" w14:textId="076BA3E6" w:rsidR="00F6554D" w:rsidRPr="00EA3945" w:rsidRDefault="00846F30" w:rsidP="00846F30">
      <w:pPr>
        <w:pStyle w:val="NormalListAlpha"/>
        <w:numPr>
          <w:ilvl w:val="0"/>
          <w:numId w:val="0"/>
        </w:numPr>
        <w:tabs>
          <w:tab w:val="left" w:pos="1080"/>
        </w:tabs>
        <w:ind w:left="1296" w:hanging="288"/>
        <w:rPr>
          <w:noProof/>
        </w:rPr>
      </w:pPr>
      <w:r w:rsidRPr="00EA3945">
        <w:rPr>
          <w:noProof/>
        </w:rPr>
        <w:t>c)</w:t>
      </w:r>
      <w:r w:rsidRPr="00EA3945">
        <w:rPr>
          <w:noProof/>
        </w:rPr>
        <w:tab/>
      </w:r>
      <w:r w:rsidR="00F6554D" w:rsidRPr="00EA3945">
        <w:rPr>
          <w:rStyle w:val="Strong"/>
          <w:noProof/>
        </w:rPr>
        <w:t>Fixed Numbering System</w:t>
      </w:r>
      <w:r w:rsidR="00F6554D" w:rsidRPr="00EA3945">
        <w:rPr>
          <w:rStyle w:val="Strong"/>
          <w:noProof/>
        </w:rPr>
        <w:br/>
      </w:r>
      <w:r w:rsidR="00F6554D" w:rsidRPr="00EA3945">
        <w:rPr>
          <w:noProof/>
        </w:rPr>
        <w:t>On admission the system issues the patient with a telephone and/or TV authorization. This authorization key must be entered into the phone to activate it.</w:t>
      </w:r>
      <w:r w:rsidR="00F6554D"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493" w:name="_Toc460821320"/>
      <w:r w:rsidRPr="00EA3945">
        <w:rPr>
          <w:b/>
          <w:noProof/>
        </w:rPr>
        <w:t>Transfer a patient (A02)</w:t>
      </w:r>
      <w:bookmarkEnd w:id="493"/>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494" w:name="_Toc460821321"/>
      <w:r w:rsidRPr="00EA3945">
        <w:rPr>
          <w:b/>
          <w:noProof/>
        </w:rPr>
        <w:t>Leave of absence (A21/A22)</w:t>
      </w:r>
      <w:bookmarkEnd w:id="494"/>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495" w:name="_Toc460821323"/>
      <w:r w:rsidRPr="00EA3945">
        <w:rPr>
          <w:noProof/>
        </w:rPr>
        <w:t>Patient makes calls or (de-)activates his phone</w:t>
      </w:r>
      <w:bookmarkEnd w:id="495"/>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496"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496"/>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497"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6995FC04" w:rsidR="00F6554D" w:rsidRPr="00EA3945" w:rsidRDefault="00846F30" w:rsidP="00846F30">
      <w:pPr>
        <w:pStyle w:val="Heading4"/>
        <w:numPr>
          <w:ilvl w:val="0"/>
          <w:numId w:val="0"/>
        </w:numPr>
        <w:tabs>
          <w:tab w:val="left" w:pos="2520"/>
        </w:tabs>
      </w:pPr>
      <w:r w:rsidRPr="00EA3945">
        <w:rPr>
          <w:rFonts w:cs="Times New Roman"/>
        </w:rPr>
        <w:t>4.6.2.0</w:t>
      </w:r>
      <w:r w:rsidRPr="00EA3945">
        <w:rPr>
          <w:rFonts w:cs="Times New Roman"/>
        </w:rPr>
        <w:tab/>
      </w:r>
      <w:r w:rsidR="00F6554D" w:rsidRPr="00EA3945">
        <w:t>hiddentext</w:t>
      </w:r>
    </w:p>
    <w:p w14:paraId="76319627" w14:textId="187C09F0" w:rsidR="00F6554D" w:rsidRPr="00EA3945" w:rsidRDefault="00846F30" w:rsidP="00846F30">
      <w:pPr>
        <w:pStyle w:val="Heading4"/>
        <w:numPr>
          <w:ilvl w:val="0"/>
          <w:numId w:val="0"/>
        </w:numPr>
        <w:tabs>
          <w:tab w:val="left" w:pos="2520"/>
        </w:tabs>
      </w:pPr>
      <w:bookmarkStart w:id="498" w:name="_Toc496068737"/>
      <w:bookmarkStart w:id="499" w:name="_Toc498131148"/>
      <w:r w:rsidRPr="00EA3945">
        <w:rPr>
          <w:rFonts w:cs="Times New Roman"/>
        </w:rPr>
        <w:t>4.6.2.1</w:t>
      </w:r>
      <w:r w:rsidRPr="00EA3945">
        <w:rPr>
          <w:rFonts w:cs="Times New Roman"/>
        </w:rPr>
        <w:tab/>
      </w:r>
      <w:r w:rsidR="00F6554D" w:rsidRPr="00EA3945">
        <w:t>Examples</w:t>
      </w:r>
      <w:bookmarkEnd w:id="498"/>
      <w:bookmarkEnd w:id="499"/>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497"/>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500" w:name="_Toc460821331"/>
      <w:r w:rsidRPr="00EA3945">
        <w:rPr>
          <w:b/>
          <w:noProof/>
        </w:rPr>
        <w:t>Request a new Chip card for a defective one</w:t>
      </w:r>
      <w:bookmarkEnd w:id="500"/>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501" w:name="_Toc460821332"/>
      <w:r w:rsidRPr="00EA3945">
        <w:rPr>
          <w:b/>
          <w:noProof/>
        </w:rPr>
        <w:t>Return a chip card</w:t>
      </w:r>
      <w:bookmarkEnd w:id="501"/>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502" w:name="_Toc460821334"/>
      <w:r w:rsidRPr="00EA3945">
        <w:rPr>
          <w:b/>
          <w:noProof/>
        </w:rPr>
        <w:t>Printing a form</w:t>
      </w:r>
      <w:bookmarkEnd w:id="502"/>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38D3A27B" w:rsidR="00F6554D" w:rsidRPr="00EA3945" w:rsidRDefault="00846F30" w:rsidP="00846F30">
      <w:pPr>
        <w:pStyle w:val="Heading2"/>
        <w:numPr>
          <w:ilvl w:val="0"/>
          <w:numId w:val="0"/>
        </w:numPr>
        <w:ind w:left="1008" w:hanging="1008"/>
        <w:rPr>
          <w:noProof/>
        </w:rPr>
      </w:pPr>
      <w:bookmarkStart w:id="503" w:name="_Ref479749941"/>
      <w:bookmarkStart w:id="504" w:name="_Toc496068738"/>
      <w:bookmarkStart w:id="505" w:name="_Toc498131149"/>
      <w:bookmarkStart w:id="506" w:name="_Toc538367"/>
      <w:bookmarkStart w:id="507" w:name="_Toc28956509"/>
      <w:r w:rsidRPr="00EA3945">
        <w:rPr>
          <w:rFonts w:cs="Times New Roman"/>
          <w:noProof/>
        </w:rPr>
        <w:t>4.7</w:t>
      </w:r>
      <w:r w:rsidRPr="00EA3945">
        <w:rPr>
          <w:rFonts w:cs="Times New Roman"/>
          <w:noProof/>
        </w:rPr>
        <w:tab/>
      </w:r>
      <w:r w:rsidR="00F6554D" w:rsidRPr="00EA3945">
        <w:rPr>
          <w:noProof/>
        </w:rPr>
        <w:t>Diet Trigger Events &amp; Message Definitions</w:t>
      </w:r>
      <w:bookmarkEnd w:id="503"/>
      <w:bookmarkEnd w:id="504"/>
      <w:bookmarkEnd w:id="505"/>
      <w:bookmarkEnd w:id="506"/>
      <w:bookmarkEnd w:id="507"/>
      <w:r w:rsidR="00F6554D" w:rsidRPr="00EA3945">
        <w:rPr>
          <w:noProof/>
        </w:rPr>
        <w:fldChar w:fldCharType="begin"/>
      </w:r>
      <w:r w:rsidR="00F6554D" w:rsidRPr="00EA3945">
        <w:rPr>
          <w:noProof/>
        </w:rPr>
        <w:instrText>xe “Diet Orders”</w:instrText>
      </w:r>
      <w:r w:rsidR="00F6554D" w:rsidRPr="00EA3945">
        <w:rPr>
          <w:noProof/>
        </w:rPr>
        <w:fldChar w:fldCharType="end"/>
      </w:r>
    </w:p>
    <w:p w14:paraId="02A29120" w14:textId="77777777" w:rsidR="00F6554D" w:rsidRPr="00EA3945" w:rsidRDefault="00F6554D" w:rsidP="00D26D89">
      <w:pPr>
        <w:rPr>
          <w:noProof/>
        </w:rPr>
      </w:pPr>
      <w:r w:rsidRPr="00EA3945">
        <w:rPr>
          <w:noProof/>
        </w:rPr>
        <w:t>A diet office needs to receive specific information, the most important being the diet order itself.  Diet restrictions (often called diet codes) are the basic building blocks of a diet order.  The diet order segments may be sent as part of the ORM and ORR message structure to support backwards compatibility, or may be sent as part of the following dedicated message structures.</w:t>
      </w:r>
    </w:p>
    <w:p w14:paraId="31A62429" w14:textId="794E59B0" w:rsidR="00F6554D" w:rsidRPr="00EA3945" w:rsidRDefault="00846F30" w:rsidP="00846F30">
      <w:pPr>
        <w:pStyle w:val="Heading3"/>
        <w:numPr>
          <w:ilvl w:val="0"/>
          <w:numId w:val="0"/>
        </w:numPr>
        <w:tabs>
          <w:tab w:val="left" w:pos="720"/>
        </w:tabs>
      </w:pPr>
      <w:bookmarkStart w:id="508" w:name="_Toc496068739"/>
      <w:bookmarkStart w:id="509" w:name="_Toc498131150"/>
      <w:bookmarkStart w:id="510" w:name="_Toc538368"/>
      <w:bookmarkStart w:id="511" w:name="_Toc28956510"/>
      <w:r w:rsidRPr="00EA3945">
        <w:rPr>
          <w:rFonts w:cs="Times New Roman"/>
        </w:rPr>
        <w:t>4.7.1</w:t>
      </w:r>
      <w:r w:rsidRPr="00EA3945">
        <w:rPr>
          <w:rFonts w:cs="Times New Roman"/>
        </w:rPr>
        <w:tab/>
      </w:r>
      <w:r w:rsidR="00F6554D" w:rsidRPr="00EA3945">
        <w:t>OMD - Dietary Order (Event O03)</w:t>
      </w:r>
      <w:bookmarkEnd w:id="508"/>
      <w:bookmarkEnd w:id="509"/>
      <w:bookmarkEnd w:id="510"/>
      <w:bookmarkEnd w:id="511"/>
      <w:r w:rsidR="00F6554D" w:rsidRPr="00EA3945">
        <w:fldChar w:fldCharType="begin"/>
      </w:r>
      <w:r w:rsidR="00F6554D" w:rsidRPr="00EA3945">
        <w:instrText xml:space="preserve"> XE "O03" </w:instrText>
      </w:r>
      <w:r w:rsidR="00F6554D" w:rsidRPr="00EA3945">
        <w:fldChar w:fldCharType="end"/>
      </w:r>
      <w:r w:rsidR="00F6554D" w:rsidRPr="00EA3945">
        <w:t xml:space="preserve"> </w:t>
      </w:r>
      <w:r w:rsidR="00F6554D" w:rsidRPr="00EA3945">
        <w:fldChar w:fldCharType="begin"/>
      </w:r>
      <w:r w:rsidR="00F6554D" w:rsidRPr="00EA3945">
        <w:instrText xml:space="preserve"> XE "OMD" </w:instrText>
      </w:r>
      <w:r w:rsidR="00F6554D" w:rsidRPr="00EA3945">
        <w:fldChar w:fldCharType="end"/>
      </w:r>
      <w:r w:rsidR="00F6554D" w:rsidRPr="00EA3945">
        <w:fldChar w:fldCharType="begin"/>
      </w:r>
      <w:r w:rsidR="00F6554D" w:rsidRPr="00EA3945">
        <w:instrText xml:space="preserve"> XE "Messages:OMD" </w:instrText>
      </w:r>
      <w:r w:rsidR="00F6554D"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AF2CB2" w14:textId="77777777" w:rsidTr="008C2554">
        <w:trPr>
          <w:gridAfter w:val="1"/>
          <w:wAfter w:w="18" w:type="dxa"/>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8C255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F96AA5" w14:textId="1BEBA710" w:rsidR="00F6554D" w:rsidRPr="00EA3945" w:rsidRDefault="00F6554D" w:rsidP="00D26D89">
            <w:pPr>
              <w:pStyle w:val="MsgTableBody"/>
              <w:rPr>
                <w:noProof/>
              </w:rPr>
            </w:pPr>
            <w:r w:rsidRPr="00EA3945">
              <w:rPr>
                <w:noProof/>
              </w:rPr>
              <w:t xml:space="preserve">   </w:t>
            </w:r>
            <w:r w:rsidR="008C2554">
              <w:rPr>
                <w:noProof/>
              </w:rPr>
              <w:t xml:space="preserve"> </w:t>
            </w:r>
            <w:r w:rsidRPr="00EA3945">
              <w:rPr>
                <w:noProof/>
              </w:rPr>
              <w:t>[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8C2554" w:rsidRPr="0001097E" w14:paraId="095EA2EF"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52787A" w:rsidRDefault="008C2554"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52787A" w:rsidRDefault="008C2554"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52787A" w:rsidRDefault="008C255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0D5ABB" w14:textId="77777777" w:rsidR="008C2554" w:rsidRPr="0052787A" w:rsidRDefault="008C2554" w:rsidP="00CF4D6C">
            <w:pPr>
              <w:pStyle w:val="MsgTableBody"/>
              <w:jc w:val="center"/>
              <w:rPr>
                <w:noProof/>
              </w:rPr>
            </w:pPr>
            <w:r>
              <w:rPr>
                <w:noProof/>
              </w:rPr>
              <w:t>3</w:t>
            </w:r>
          </w:p>
        </w:tc>
      </w:tr>
      <w:tr w:rsidR="008C2554" w:rsidRPr="0001097E" w14:paraId="1B042AE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52787A" w:rsidRDefault="008C2554"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52787A" w:rsidRDefault="0092433A" w:rsidP="00CF4D6C">
            <w:pPr>
              <w:pStyle w:val="MsgTableBody"/>
              <w:rPr>
                <w:noProof/>
              </w:rPr>
            </w:pPr>
            <w:r>
              <w:rPr>
                <w:noProof/>
              </w:rPr>
              <w:t>Recorded Gender</w:t>
            </w:r>
            <w:r w:rsidR="008C2554">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52787A" w:rsidRDefault="008C255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CD0A2D8" w14:textId="77777777" w:rsidR="008C2554" w:rsidRPr="0052787A" w:rsidRDefault="008C2554" w:rsidP="00CF4D6C">
            <w:pPr>
              <w:pStyle w:val="MsgTableBody"/>
              <w:jc w:val="center"/>
              <w:rPr>
                <w:noProof/>
              </w:rPr>
            </w:pPr>
            <w:r>
              <w:rPr>
                <w:noProof/>
              </w:rPr>
              <w:t>3</w:t>
            </w:r>
          </w:p>
        </w:tc>
      </w:tr>
      <w:tr w:rsidR="008C2554" w:rsidRPr="0001097E" w14:paraId="27EB7CD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52787A" w:rsidRDefault="008C2554"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0BB6CBEA" w14:textId="3A74C497" w:rsidR="008C2554"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52787A" w:rsidRDefault="008C255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C54B6E" w14:textId="77777777" w:rsidR="008C2554" w:rsidRPr="0052787A" w:rsidRDefault="008C2554" w:rsidP="00CF4D6C">
            <w:pPr>
              <w:pStyle w:val="MsgTableBody"/>
              <w:jc w:val="center"/>
              <w:rPr>
                <w:noProof/>
              </w:rPr>
            </w:pPr>
            <w:r>
              <w:rPr>
                <w:noProof/>
              </w:rPr>
              <w:t>3</w:t>
            </w:r>
          </w:p>
        </w:tc>
      </w:tr>
      <w:tr w:rsidR="00F6554D" w:rsidRPr="00643D28" w14:paraId="1C0C527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8C255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512" w:name="_Toc496068740"/>
      <w:bookmarkStart w:id="513" w:name="_Toc498131151"/>
      <w:bookmarkStart w:id="514"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6F050B9B" w:rsidR="00F84EE2" w:rsidRDefault="00846F30" w:rsidP="00846F30">
      <w:pPr>
        <w:pStyle w:val="Heading3"/>
        <w:numPr>
          <w:ilvl w:val="0"/>
          <w:numId w:val="0"/>
        </w:numPr>
        <w:tabs>
          <w:tab w:val="left" w:pos="720"/>
        </w:tabs>
      </w:pPr>
      <w:bookmarkStart w:id="515" w:name="_Toc28956511"/>
      <w:r>
        <w:rPr>
          <w:rFonts w:cs="Times New Roman"/>
        </w:rPr>
        <w:t>4.7.2</w:t>
      </w:r>
      <w:r>
        <w:rPr>
          <w:rFonts w:cs="Times New Roman"/>
        </w:rPr>
        <w:tab/>
      </w:r>
      <w:r w:rsidR="00F6554D" w:rsidRPr="00EA3945">
        <w:t>ORD - dietary order acknowledgment (Event O04)</w:t>
      </w:r>
      <w:bookmarkEnd w:id="512"/>
      <w:bookmarkEnd w:id="513"/>
      <w:bookmarkEnd w:id="514"/>
      <w:bookmarkEnd w:id="515"/>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432BBC35" w:rsidR="00F6554D" w:rsidRPr="00EA3945" w:rsidRDefault="00846F30" w:rsidP="00846F30">
      <w:pPr>
        <w:pStyle w:val="Heading2"/>
        <w:numPr>
          <w:ilvl w:val="0"/>
          <w:numId w:val="0"/>
        </w:numPr>
        <w:ind w:left="1008" w:hanging="1008"/>
        <w:rPr>
          <w:noProof/>
        </w:rPr>
      </w:pPr>
      <w:bookmarkStart w:id="516" w:name="_Toc496068741"/>
      <w:bookmarkStart w:id="517" w:name="_Toc498131152"/>
      <w:bookmarkStart w:id="518" w:name="_Toc538370"/>
      <w:bookmarkStart w:id="519" w:name="_Toc28956512"/>
      <w:r w:rsidRPr="00EA3945">
        <w:rPr>
          <w:rFonts w:cs="Times New Roman"/>
          <w:noProof/>
        </w:rPr>
        <w:t>4.8</w:t>
      </w:r>
      <w:r w:rsidRPr="00EA3945">
        <w:rPr>
          <w:rFonts w:cs="Times New Roman"/>
          <w:noProof/>
        </w:rPr>
        <w:tab/>
      </w:r>
      <w:r w:rsidR="00F6554D" w:rsidRPr="00EA3945">
        <w:rPr>
          <w:noProof/>
        </w:rPr>
        <w:t>Diet Segments</w:t>
      </w:r>
      <w:bookmarkEnd w:id="516"/>
      <w:bookmarkEnd w:id="517"/>
      <w:bookmarkEnd w:id="518"/>
      <w:bookmarkEnd w:id="519"/>
    </w:p>
    <w:p w14:paraId="70A2C1D3" w14:textId="526BE545" w:rsidR="00F6554D" w:rsidRPr="00EA3945" w:rsidRDefault="00846F30" w:rsidP="00846F30">
      <w:pPr>
        <w:pStyle w:val="Heading3"/>
        <w:numPr>
          <w:ilvl w:val="0"/>
          <w:numId w:val="0"/>
        </w:numPr>
        <w:tabs>
          <w:tab w:val="left" w:pos="720"/>
        </w:tabs>
      </w:pPr>
      <w:bookmarkStart w:id="520" w:name="_Toc496068742"/>
      <w:bookmarkStart w:id="521" w:name="_Toc498131153"/>
      <w:bookmarkStart w:id="522" w:name="_Toc538371"/>
      <w:bookmarkStart w:id="523" w:name="_Toc28956513"/>
      <w:bookmarkStart w:id="524" w:name="_Toc348245087"/>
      <w:bookmarkStart w:id="525" w:name="_Toc348258398"/>
      <w:bookmarkStart w:id="526" w:name="_Toc348263516"/>
      <w:bookmarkStart w:id="527" w:name="_Toc348336889"/>
      <w:bookmarkStart w:id="528" w:name="_Toc348773842"/>
      <w:bookmarkStart w:id="529" w:name="_Toc359236209"/>
      <w:r w:rsidRPr="00EA3945">
        <w:rPr>
          <w:rFonts w:cs="Times New Roman"/>
        </w:rPr>
        <w:t>4.8.1</w:t>
      </w:r>
      <w:r w:rsidRPr="00EA3945">
        <w:rPr>
          <w:rFonts w:cs="Times New Roman"/>
        </w:rPr>
        <w:tab/>
      </w:r>
      <w:r w:rsidR="00F6554D" w:rsidRPr="00EA3945">
        <w:t xml:space="preserve">ODS </w:t>
      </w:r>
      <w:r w:rsidR="00F6554D" w:rsidRPr="00EA3945">
        <w:noBreakHyphen/>
        <w:t xml:space="preserve"> dietary orders, supplements, and preferences segment</w:t>
      </w:r>
      <w:bookmarkEnd w:id="520"/>
      <w:bookmarkEnd w:id="521"/>
      <w:bookmarkEnd w:id="522"/>
      <w:bookmarkEnd w:id="523"/>
      <w:r w:rsidR="00F6554D" w:rsidRPr="00EA3945">
        <w:fldChar w:fldCharType="begin"/>
      </w:r>
      <w:r w:rsidR="00F6554D" w:rsidRPr="00EA3945">
        <w:instrText xml:space="preserve"> XE "dietary orders, supplements, and preferences segment" </w:instrText>
      </w:r>
      <w:r w:rsidR="00F6554D" w:rsidRPr="00EA3945">
        <w:fldChar w:fldCharType="end"/>
      </w:r>
      <w:r w:rsidR="00F6554D" w:rsidRPr="00EA3945">
        <w:fldChar w:fldCharType="begin"/>
      </w:r>
      <w:r w:rsidR="00F6554D" w:rsidRPr="00EA3945">
        <w:instrText xml:space="preserve"> XE "ODS" </w:instrText>
      </w:r>
      <w:r w:rsidR="00F6554D" w:rsidRPr="00EA3945">
        <w:fldChar w:fldCharType="end"/>
      </w:r>
      <w:r w:rsidR="00F6554D" w:rsidRPr="00EA3945">
        <w:fldChar w:fldCharType="begin"/>
      </w:r>
      <w:r w:rsidR="00F6554D" w:rsidRPr="00EA3945">
        <w:instrText xml:space="preserve"> XE "Segments:ODS" </w:instrText>
      </w:r>
      <w:r w:rsidR="00F6554D" w:rsidRPr="00EA3945">
        <w:fldChar w:fldCharType="end"/>
      </w:r>
    </w:p>
    <w:bookmarkEnd w:id="524"/>
    <w:bookmarkEnd w:id="525"/>
    <w:bookmarkEnd w:id="526"/>
    <w:bookmarkEnd w:id="527"/>
    <w:bookmarkEnd w:id="528"/>
    <w:bookmarkEnd w:id="529"/>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530" w:name="ODS"/>
      <w:bookmarkEnd w:id="530"/>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EA3945" w:rsidRDefault="00000000" w:rsidP="00D26D89">
            <w:pPr>
              <w:pStyle w:val="AttributeTableBody"/>
              <w:rPr>
                <w:rStyle w:val="HyperlinkTable"/>
                <w:noProof/>
                <w:szCs w:val="16"/>
              </w:rPr>
            </w:pPr>
            <w:hyperlink r:id="rId102"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EA3945" w:rsidRDefault="00000000" w:rsidP="00D26D89">
            <w:pPr>
              <w:pStyle w:val="AttributeTableBody"/>
              <w:keepNext/>
              <w:rPr>
                <w:noProof/>
              </w:rPr>
            </w:pPr>
            <w:hyperlink r:id="rId103"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EA3945" w:rsidRDefault="00000000" w:rsidP="00D26D89">
            <w:pPr>
              <w:pStyle w:val="AttributeTableBody"/>
              <w:rPr>
                <w:noProof/>
              </w:rPr>
            </w:pPr>
            <w:hyperlink r:id="rId104"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5D933D45" w:rsidR="00F6554D" w:rsidRPr="0061509C" w:rsidRDefault="00846F30" w:rsidP="00846F30">
      <w:pPr>
        <w:pStyle w:val="Heading4"/>
        <w:numPr>
          <w:ilvl w:val="0"/>
          <w:numId w:val="0"/>
        </w:numPr>
        <w:tabs>
          <w:tab w:val="left" w:pos="2520"/>
        </w:tabs>
      </w:pPr>
      <w:bookmarkStart w:id="531" w:name="_Toc496068743"/>
      <w:bookmarkStart w:id="532" w:name="_Toc498131154"/>
      <w:r w:rsidRPr="0061509C">
        <w:rPr>
          <w:rFonts w:cs="Times New Roman"/>
        </w:rPr>
        <w:t>4.8.1.0</w:t>
      </w:r>
      <w:r w:rsidRPr="0061509C">
        <w:rPr>
          <w:rFonts w:cs="Times New Roman"/>
        </w:rPr>
        <w:tab/>
      </w:r>
      <w:r w:rsidR="00F6554D" w:rsidRPr="0061509C">
        <w:t>ODS field definitions</w:t>
      </w:r>
      <w:bookmarkEnd w:id="531"/>
      <w:bookmarkEnd w:id="532"/>
      <w:r w:rsidR="00F6554D" w:rsidRPr="0061509C">
        <w:fldChar w:fldCharType="begin"/>
      </w:r>
      <w:r w:rsidR="00F6554D" w:rsidRPr="0061509C">
        <w:instrText xml:space="preserve"> XE "ODS - data element definitions" </w:instrText>
      </w:r>
      <w:r w:rsidR="00F6554D" w:rsidRPr="0061509C">
        <w:fldChar w:fldCharType="end"/>
      </w:r>
    </w:p>
    <w:p w14:paraId="4301D9FC" w14:textId="7D527121" w:rsidR="00F6554D" w:rsidRPr="00EA3945" w:rsidRDefault="00846F30" w:rsidP="00846F30">
      <w:pPr>
        <w:pStyle w:val="Heading4"/>
        <w:numPr>
          <w:ilvl w:val="0"/>
          <w:numId w:val="0"/>
        </w:numPr>
        <w:tabs>
          <w:tab w:val="left" w:pos="2520"/>
        </w:tabs>
      </w:pPr>
      <w:bookmarkStart w:id="533" w:name="_Toc496068744"/>
      <w:bookmarkStart w:id="534" w:name="_Toc498131155"/>
      <w:r w:rsidRPr="00EA3945">
        <w:rPr>
          <w:rFonts w:cs="Times New Roman"/>
        </w:rPr>
        <w:t>4.8.1.1</w:t>
      </w:r>
      <w:r w:rsidRPr="00EA3945">
        <w:rPr>
          <w:rFonts w:cs="Times New Roman"/>
        </w:rPr>
        <w:tab/>
      </w:r>
      <w:r w:rsidR="00F6554D" w:rsidRPr="00EA3945">
        <w:t>ODS-1   Type</w:t>
      </w:r>
      <w:r w:rsidR="00F6554D" w:rsidRPr="00EA3945">
        <w:fldChar w:fldCharType="begin"/>
      </w:r>
      <w:r w:rsidR="00F6554D" w:rsidRPr="00EA3945">
        <w:instrText xml:space="preserve"> XE “type” </w:instrText>
      </w:r>
      <w:r w:rsidR="00F6554D" w:rsidRPr="00EA3945">
        <w:fldChar w:fldCharType="end"/>
      </w:r>
      <w:r w:rsidR="00F6554D" w:rsidRPr="00EA3945">
        <w:t xml:space="preserve">   (ID)   00269</w:t>
      </w:r>
      <w:bookmarkEnd w:id="533"/>
      <w:bookmarkEnd w:id="534"/>
    </w:p>
    <w:p w14:paraId="391479E1" w14:textId="676E4833" w:rsidR="00F6554D" w:rsidRPr="00EA3945" w:rsidRDefault="00F6554D" w:rsidP="00D26D89">
      <w:pPr>
        <w:pStyle w:val="NormalIndented"/>
        <w:rPr>
          <w:noProof/>
        </w:rPr>
      </w:pPr>
      <w:r w:rsidRPr="00EA3945">
        <w:rPr>
          <w:noProof/>
        </w:rPr>
        <w:t xml:space="preserve">Definition:  This field specifies type of diet.  Refer To </w:t>
      </w:r>
      <w:hyperlink r:id="rId105"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535" w:name="_Toc349639825"/>
      <w:bookmarkStart w:id="536" w:name="_Toc349641850"/>
    </w:p>
    <w:p w14:paraId="619484B4" w14:textId="7EF02A33" w:rsidR="00F6554D" w:rsidRPr="00EA3945" w:rsidRDefault="00846F30" w:rsidP="00846F30">
      <w:pPr>
        <w:pStyle w:val="Heading4"/>
        <w:numPr>
          <w:ilvl w:val="0"/>
          <w:numId w:val="0"/>
        </w:numPr>
        <w:tabs>
          <w:tab w:val="left" w:pos="2520"/>
        </w:tabs>
      </w:pPr>
      <w:bookmarkStart w:id="537" w:name="HL70159"/>
      <w:bookmarkStart w:id="538" w:name="_Ref359033343"/>
      <w:bookmarkStart w:id="539" w:name="_Toc496068745"/>
      <w:bookmarkStart w:id="540" w:name="_Toc498131156"/>
      <w:bookmarkEnd w:id="535"/>
      <w:bookmarkEnd w:id="536"/>
      <w:bookmarkEnd w:id="537"/>
      <w:r w:rsidRPr="00EA3945">
        <w:rPr>
          <w:rFonts w:cs="Times New Roman"/>
        </w:rPr>
        <w:t>4.8.1.2</w:t>
      </w:r>
      <w:r w:rsidRPr="00EA3945">
        <w:rPr>
          <w:rFonts w:cs="Times New Roman"/>
        </w:rPr>
        <w:tab/>
      </w:r>
      <w:r w:rsidR="00F6554D" w:rsidRPr="00EA3945">
        <w:t>ODS-2   Service Period   (CWE)   00270</w:t>
      </w:r>
      <w:bookmarkEnd w:id="538"/>
      <w:bookmarkEnd w:id="539"/>
      <w:bookmarkEnd w:id="540"/>
      <w:r w:rsidR="00F6554D" w:rsidRPr="00EA3945">
        <w:fldChar w:fldCharType="begin"/>
      </w:r>
      <w:r w:rsidR="00F6554D" w:rsidRPr="00EA3945">
        <w:instrText xml:space="preserve"> XE “service period” </w:instrText>
      </w:r>
      <w:r w:rsidR="00F6554D"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319C7C29" w:rsidR="00F6554D" w:rsidRPr="00EA3945" w:rsidRDefault="00846F30" w:rsidP="00846F30">
      <w:pPr>
        <w:pStyle w:val="Heading4"/>
        <w:numPr>
          <w:ilvl w:val="0"/>
          <w:numId w:val="0"/>
        </w:numPr>
        <w:tabs>
          <w:tab w:val="left" w:pos="2520"/>
        </w:tabs>
      </w:pPr>
      <w:bookmarkStart w:id="541" w:name="_Toc496068746"/>
      <w:bookmarkStart w:id="542" w:name="_Toc498131157"/>
      <w:r w:rsidRPr="00EA3945">
        <w:rPr>
          <w:rFonts w:cs="Times New Roman"/>
        </w:rPr>
        <w:t>4.8.1.3</w:t>
      </w:r>
      <w:r w:rsidRPr="00EA3945">
        <w:rPr>
          <w:rFonts w:cs="Times New Roman"/>
        </w:rPr>
        <w:tab/>
      </w:r>
      <w:r w:rsidR="00F6554D" w:rsidRPr="00EA3945">
        <w:t>ODS-3   Diet, Supplement, or Preference Code</w:t>
      </w:r>
      <w:r w:rsidR="00F6554D" w:rsidRPr="00EA3945">
        <w:fldChar w:fldCharType="begin"/>
      </w:r>
      <w:r w:rsidR="00F6554D" w:rsidRPr="00EA3945">
        <w:instrText xml:space="preserve"> XE “diet, supplement, or preference code” </w:instrText>
      </w:r>
      <w:r w:rsidR="00F6554D" w:rsidRPr="00EA3945">
        <w:fldChar w:fldCharType="end"/>
      </w:r>
      <w:r w:rsidR="00F6554D" w:rsidRPr="00EA3945">
        <w:t xml:space="preserve">   (CWE)   00271</w:t>
      </w:r>
      <w:bookmarkEnd w:id="541"/>
      <w:bookmarkEnd w:id="542"/>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30D2F047" w:rsidR="00F6554D" w:rsidRPr="00EA3945" w:rsidRDefault="00846F30" w:rsidP="00846F30">
      <w:pPr>
        <w:pStyle w:val="Heading4"/>
        <w:numPr>
          <w:ilvl w:val="0"/>
          <w:numId w:val="0"/>
        </w:numPr>
        <w:tabs>
          <w:tab w:val="left" w:pos="2520"/>
        </w:tabs>
      </w:pPr>
      <w:bookmarkStart w:id="543" w:name="_Toc496068747"/>
      <w:bookmarkStart w:id="544" w:name="_Toc498131158"/>
      <w:r w:rsidRPr="00EA3945">
        <w:rPr>
          <w:rFonts w:cs="Times New Roman"/>
        </w:rPr>
        <w:t>4.8.1.4</w:t>
      </w:r>
      <w:r w:rsidRPr="00EA3945">
        <w:rPr>
          <w:rFonts w:cs="Times New Roman"/>
        </w:rPr>
        <w:tab/>
      </w:r>
      <w:r w:rsidR="00F6554D" w:rsidRPr="00EA3945">
        <w:t>ODS-4   Text Instruction</w:t>
      </w:r>
      <w:r w:rsidR="00F6554D" w:rsidRPr="00EA3945">
        <w:fldChar w:fldCharType="begin"/>
      </w:r>
      <w:r w:rsidR="00F6554D" w:rsidRPr="00EA3945">
        <w:instrText xml:space="preserve"> XE “text instruction” </w:instrText>
      </w:r>
      <w:r w:rsidR="00F6554D" w:rsidRPr="00EA3945">
        <w:fldChar w:fldCharType="end"/>
      </w:r>
      <w:r w:rsidR="00F6554D" w:rsidRPr="00EA3945">
        <w:t xml:space="preserve">   (ST)   00272</w:t>
      </w:r>
      <w:bookmarkEnd w:id="543"/>
      <w:bookmarkEnd w:id="544"/>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667D51EE" w:rsidR="00F6554D" w:rsidRPr="00EA3945" w:rsidRDefault="00846F30" w:rsidP="00846F30">
      <w:pPr>
        <w:pStyle w:val="Heading3"/>
        <w:numPr>
          <w:ilvl w:val="0"/>
          <w:numId w:val="0"/>
        </w:numPr>
        <w:tabs>
          <w:tab w:val="left" w:pos="720"/>
        </w:tabs>
      </w:pPr>
      <w:bookmarkStart w:id="545" w:name="_Toc348245088"/>
      <w:bookmarkStart w:id="546" w:name="_Toc348258399"/>
      <w:bookmarkStart w:id="547" w:name="_Toc348263517"/>
      <w:bookmarkStart w:id="548" w:name="_Toc348336890"/>
      <w:bookmarkStart w:id="549" w:name="_Toc348773843"/>
      <w:bookmarkStart w:id="550" w:name="_Toc359236210"/>
      <w:bookmarkStart w:id="551" w:name="_Toc496068748"/>
      <w:bookmarkStart w:id="552" w:name="_Toc498131159"/>
      <w:bookmarkStart w:id="553" w:name="_Toc538372"/>
      <w:bookmarkStart w:id="554" w:name="_Toc28956514"/>
      <w:r w:rsidRPr="00EA3945">
        <w:rPr>
          <w:rFonts w:cs="Times New Roman"/>
        </w:rPr>
        <w:t>4.8.2</w:t>
      </w:r>
      <w:r w:rsidRPr="00EA3945">
        <w:rPr>
          <w:rFonts w:cs="Times New Roman"/>
        </w:rPr>
        <w:tab/>
      </w:r>
      <w:r w:rsidR="00F6554D" w:rsidRPr="00EA3945">
        <w:t xml:space="preserve">ODT </w:t>
      </w:r>
      <w:r w:rsidR="00F6554D" w:rsidRPr="00EA3945">
        <w:noBreakHyphen/>
        <w:t xml:space="preserve"> diet tray instructions</w:t>
      </w:r>
      <w:r w:rsidR="00F6554D" w:rsidRPr="00EA3945">
        <w:fldChar w:fldCharType="begin"/>
      </w:r>
      <w:r w:rsidR="00F6554D" w:rsidRPr="00EA3945">
        <w:instrText xml:space="preserve"> XE "diet tray instructions" </w:instrText>
      </w:r>
      <w:r w:rsidR="00F6554D" w:rsidRPr="00EA3945">
        <w:fldChar w:fldCharType="end"/>
      </w:r>
      <w:r w:rsidR="00F6554D" w:rsidRPr="00EA3945">
        <w:t xml:space="preserve"> segment</w:t>
      </w:r>
      <w:bookmarkEnd w:id="545"/>
      <w:bookmarkEnd w:id="546"/>
      <w:bookmarkEnd w:id="547"/>
      <w:bookmarkEnd w:id="548"/>
      <w:bookmarkEnd w:id="549"/>
      <w:bookmarkEnd w:id="550"/>
      <w:bookmarkEnd w:id="551"/>
      <w:bookmarkEnd w:id="552"/>
      <w:bookmarkEnd w:id="553"/>
      <w:bookmarkEnd w:id="554"/>
      <w:r w:rsidR="00F6554D" w:rsidRPr="00EA3945">
        <w:fldChar w:fldCharType="begin"/>
      </w:r>
      <w:r w:rsidR="00F6554D" w:rsidRPr="00EA3945">
        <w:instrText>xe “ODT”</w:instrText>
      </w:r>
      <w:r w:rsidR="00F6554D" w:rsidRPr="00EA3945">
        <w:fldChar w:fldCharType="end"/>
      </w:r>
      <w:r w:rsidR="00F6554D" w:rsidRPr="00EA3945">
        <w:fldChar w:fldCharType="begin"/>
      </w:r>
      <w:r w:rsidR="00F6554D" w:rsidRPr="00EA3945">
        <w:instrText>xe “Segments: ODT”</w:instrText>
      </w:r>
      <w:r w:rsidR="00F6554D"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555" w:name="ODT"/>
      <w:bookmarkEnd w:id="555"/>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EA3945" w:rsidRDefault="00000000" w:rsidP="00D26D89">
            <w:pPr>
              <w:pStyle w:val="AttributeTableBody"/>
              <w:rPr>
                <w:rStyle w:val="HyperlinkTable"/>
                <w:noProof/>
                <w:szCs w:val="16"/>
              </w:rPr>
            </w:pPr>
            <w:hyperlink r:id="rId106"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EA3945" w:rsidRDefault="00000000" w:rsidP="00D26D89">
            <w:pPr>
              <w:pStyle w:val="AttributeTableBody"/>
              <w:rPr>
                <w:noProof/>
              </w:rPr>
            </w:pPr>
            <w:hyperlink r:id="rId107"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32D16B31" w:rsidR="00F6554D" w:rsidRPr="00056CB8" w:rsidRDefault="00846F30" w:rsidP="00846F30">
      <w:pPr>
        <w:pStyle w:val="Heading4"/>
        <w:numPr>
          <w:ilvl w:val="0"/>
          <w:numId w:val="0"/>
        </w:numPr>
        <w:tabs>
          <w:tab w:val="left" w:pos="2520"/>
        </w:tabs>
      </w:pPr>
      <w:bookmarkStart w:id="556" w:name="_Toc496068749"/>
      <w:bookmarkStart w:id="557" w:name="_Toc498131160"/>
      <w:r w:rsidRPr="00056CB8">
        <w:rPr>
          <w:rFonts w:cs="Times New Roman"/>
        </w:rPr>
        <w:t>4.8.2.0</w:t>
      </w:r>
      <w:r w:rsidRPr="00056CB8">
        <w:rPr>
          <w:rFonts w:cs="Times New Roman"/>
        </w:rPr>
        <w:tab/>
      </w:r>
      <w:r w:rsidR="00F6554D" w:rsidRPr="00056CB8">
        <w:t>ODT field definitions</w:t>
      </w:r>
      <w:bookmarkEnd w:id="556"/>
      <w:bookmarkEnd w:id="557"/>
      <w:r w:rsidR="00F6554D" w:rsidRPr="00056CB8">
        <w:fldChar w:fldCharType="begin"/>
      </w:r>
      <w:r w:rsidR="00F6554D" w:rsidRPr="00056CB8">
        <w:instrText xml:space="preserve"> XE "ODT - data element definitions" </w:instrText>
      </w:r>
      <w:r w:rsidR="00F6554D" w:rsidRPr="00056CB8">
        <w:fldChar w:fldCharType="end"/>
      </w:r>
    </w:p>
    <w:p w14:paraId="37DAE5F4" w14:textId="0C3EBDDE" w:rsidR="00F6554D" w:rsidRPr="00EA3945" w:rsidRDefault="00846F30" w:rsidP="00846F30">
      <w:pPr>
        <w:pStyle w:val="Heading4"/>
        <w:numPr>
          <w:ilvl w:val="0"/>
          <w:numId w:val="0"/>
        </w:numPr>
        <w:tabs>
          <w:tab w:val="left" w:pos="2520"/>
        </w:tabs>
      </w:pPr>
      <w:bookmarkStart w:id="558" w:name="_Toc496068750"/>
      <w:bookmarkStart w:id="559" w:name="_Toc498131161"/>
      <w:r w:rsidRPr="00EA3945">
        <w:rPr>
          <w:rFonts w:cs="Times New Roman"/>
        </w:rPr>
        <w:t>4.8.2.1</w:t>
      </w:r>
      <w:r w:rsidRPr="00EA3945">
        <w:rPr>
          <w:rFonts w:cs="Times New Roman"/>
        </w:rPr>
        <w:tab/>
      </w:r>
      <w:r w:rsidR="00F6554D" w:rsidRPr="00EA3945">
        <w:t>ODT-1   Tray Type</w:t>
      </w:r>
      <w:r w:rsidR="00F6554D" w:rsidRPr="00EA3945">
        <w:fldChar w:fldCharType="begin"/>
      </w:r>
      <w:r w:rsidR="00F6554D" w:rsidRPr="00EA3945">
        <w:instrText xml:space="preserve"> XE “tray type” </w:instrText>
      </w:r>
      <w:r w:rsidR="00F6554D" w:rsidRPr="00EA3945">
        <w:fldChar w:fldCharType="end"/>
      </w:r>
      <w:r w:rsidR="00F6554D" w:rsidRPr="00EA3945">
        <w:t xml:space="preserve">   (CWE)   00273</w:t>
      </w:r>
      <w:bookmarkEnd w:id="558"/>
      <w:bookmarkEnd w:id="559"/>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EA3945" w:rsidRDefault="00F6554D" w:rsidP="00D26D89">
      <w:pPr>
        <w:pStyle w:val="NormalIndented"/>
        <w:rPr>
          <w:noProof/>
        </w:rPr>
      </w:pPr>
      <w:r w:rsidRPr="00EA3945">
        <w:rPr>
          <w:noProof/>
        </w:rPr>
        <w:t xml:space="preserve">Definition:  This field defines the type of dietary tray.  Refer To </w:t>
      </w:r>
      <w:hyperlink r:id="rId108"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560" w:name="HL70160"/>
      <w:bookmarkEnd w:id="560"/>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4C616565" w:rsidR="00F6554D" w:rsidRPr="00EA3945" w:rsidRDefault="00846F30" w:rsidP="00846F30">
      <w:pPr>
        <w:pStyle w:val="Heading4"/>
        <w:numPr>
          <w:ilvl w:val="0"/>
          <w:numId w:val="0"/>
        </w:numPr>
        <w:tabs>
          <w:tab w:val="left" w:pos="2520"/>
        </w:tabs>
      </w:pPr>
      <w:bookmarkStart w:id="561" w:name="_Toc496068751"/>
      <w:bookmarkStart w:id="562" w:name="_Toc498131162"/>
      <w:r w:rsidRPr="00EA3945">
        <w:rPr>
          <w:rFonts w:cs="Times New Roman"/>
        </w:rPr>
        <w:t>4.8.2.2</w:t>
      </w:r>
      <w:r w:rsidRPr="00EA3945">
        <w:rPr>
          <w:rFonts w:cs="Times New Roman"/>
        </w:rPr>
        <w:tab/>
      </w:r>
      <w:r w:rsidR="00F6554D" w:rsidRPr="00EA3945">
        <w:t>ODT-2   Service period</w:t>
      </w:r>
      <w:r w:rsidR="00F6554D" w:rsidRPr="00EA3945">
        <w:fldChar w:fldCharType="begin"/>
      </w:r>
      <w:r w:rsidR="00F6554D" w:rsidRPr="00EA3945">
        <w:instrText xml:space="preserve"> XE “service period” </w:instrText>
      </w:r>
      <w:r w:rsidR="00F6554D" w:rsidRPr="00EA3945">
        <w:fldChar w:fldCharType="end"/>
      </w:r>
      <w:r w:rsidR="00F6554D" w:rsidRPr="00EA3945">
        <w:t xml:space="preserve">   (CWE)   00270</w:t>
      </w:r>
      <w:bookmarkEnd w:id="561"/>
      <w:bookmarkEnd w:id="562"/>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36AD158E" w:rsidR="00F6554D" w:rsidRPr="00EA3945" w:rsidRDefault="00846F30" w:rsidP="00846F30">
      <w:pPr>
        <w:pStyle w:val="Heading4"/>
        <w:numPr>
          <w:ilvl w:val="0"/>
          <w:numId w:val="0"/>
        </w:numPr>
        <w:tabs>
          <w:tab w:val="left" w:pos="2520"/>
        </w:tabs>
      </w:pPr>
      <w:bookmarkStart w:id="563" w:name="_Toc496068752"/>
      <w:bookmarkStart w:id="564" w:name="_Toc498131163"/>
      <w:r w:rsidRPr="00EA3945">
        <w:rPr>
          <w:rFonts w:cs="Times New Roman"/>
        </w:rPr>
        <w:t>4.8.2.3</w:t>
      </w:r>
      <w:r w:rsidRPr="00EA3945">
        <w:rPr>
          <w:rFonts w:cs="Times New Roman"/>
        </w:rPr>
        <w:tab/>
      </w:r>
      <w:r w:rsidR="00F6554D" w:rsidRPr="00EA3945">
        <w:t>ODT-3   Text Instruction</w:t>
      </w:r>
      <w:r w:rsidR="00F6554D" w:rsidRPr="00EA3945">
        <w:fldChar w:fldCharType="begin"/>
      </w:r>
      <w:r w:rsidR="00F6554D" w:rsidRPr="00EA3945">
        <w:instrText xml:space="preserve"> XE “text instruction” </w:instrText>
      </w:r>
      <w:r w:rsidR="00F6554D" w:rsidRPr="00EA3945">
        <w:fldChar w:fldCharType="end"/>
      </w:r>
      <w:r w:rsidR="00F6554D" w:rsidRPr="00EA3945">
        <w:t xml:space="preserve">   (ST)   00272</w:t>
      </w:r>
      <w:bookmarkEnd w:id="563"/>
      <w:bookmarkEnd w:id="564"/>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2F30A2FE" w:rsidR="00F6554D" w:rsidRPr="00EA3945" w:rsidRDefault="00846F30" w:rsidP="00846F30">
      <w:pPr>
        <w:pStyle w:val="Heading2"/>
        <w:numPr>
          <w:ilvl w:val="0"/>
          <w:numId w:val="0"/>
        </w:numPr>
        <w:ind w:left="1008" w:hanging="1008"/>
        <w:rPr>
          <w:noProof/>
        </w:rPr>
      </w:pPr>
      <w:bookmarkStart w:id="565" w:name="_Toc496068753"/>
      <w:bookmarkStart w:id="566" w:name="_Toc498131164"/>
      <w:bookmarkStart w:id="567" w:name="_Toc538373"/>
      <w:bookmarkStart w:id="568" w:name="_Toc28956515"/>
      <w:bookmarkStart w:id="569" w:name="_Toc348245089"/>
      <w:bookmarkStart w:id="570" w:name="_Toc348258400"/>
      <w:bookmarkStart w:id="571" w:name="_Toc348263518"/>
      <w:bookmarkStart w:id="572" w:name="_Toc348336891"/>
      <w:bookmarkStart w:id="573" w:name="_Toc348773844"/>
      <w:bookmarkStart w:id="574" w:name="_Toc359236211"/>
      <w:r w:rsidRPr="00EA3945">
        <w:rPr>
          <w:rFonts w:cs="Times New Roman"/>
          <w:noProof/>
        </w:rPr>
        <w:t>4.9</w:t>
      </w:r>
      <w:r w:rsidRPr="00EA3945">
        <w:rPr>
          <w:rFonts w:cs="Times New Roman"/>
          <w:noProof/>
        </w:rPr>
        <w:tab/>
      </w:r>
      <w:r w:rsidR="00F6554D" w:rsidRPr="00EA3945">
        <w:rPr>
          <w:noProof/>
        </w:rPr>
        <w:t>Diet Message Examples</w:t>
      </w:r>
      <w:bookmarkEnd w:id="565"/>
      <w:bookmarkEnd w:id="566"/>
      <w:bookmarkEnd w:id="567"/>
      <w:bookmarkEnd w:id="568"/>
      <w:r w:rsidR="00F6554D" w:rsidRPr="00EA3945">
        <w:rPr>
          <w:noProof/>
        </w:rPr>
        <w:fldChar w:fldCharType="begin"/>
      </w:r>
      <w:r w:rsidR="00F6554D" w:rsidRPr="00EA3945">
        <w:rPr>
          <w:noProof/>
        </w:rPr>
        <w:instrText xml:space="preserve"> XE "Diet Message Examples" </w:instrText>
      </w:r>
      <w:r w:rsidR="00F6554D" w:rsidRPr="00EA3945">
        <w:rPr>
          <w:noProof/>
        </w:rPr>
        <w:fldChar w:fldCharType="end"/>
      </w:r>
      <w:r w:rsidR="00F6554D" w:rsidRPr="00EA3945">
        <w:rPr>
          <w:noProof/>
        </w:rPr>
        <w:t xml:space="preserve"> </w:t>
      </w:r>
      <w:bookmarkEnd w:id="569"/>
      <w:bookmarkEnd w:id="570"/>
      <w:bookmarkEnd w:id="571"/>
      <w:bookmarkEnd w:id="572"/>
      <w:bookmarkEnd w:id="573"/>
      <w:bookmarkEnd w:id="574"/>
    </w:p>
    <w:p w14:paraId="39AEF5C7" w14:textId="0421093D" w:rsidR="00F6554D" w:rsidRPr="00EA3945" w:rsidRDefault="00846F30" w:rsidP="00846F30">
      <w:pPr>
        <w:pStyle w:val="Heading3"/>
        <w:numPr>
          <w:ilvl w:val="0"/>
          <w:numId w:val="0"/>
        </w:numPr>
        <w:tabs>
          <w:tab w:val="left" w:pos="720"/>
        </w:tabs>
      </w:pPr>
      <w:bookmarkStart w:id="575" w:name="_Toc496068754"/>
      <w:bookmarkStart w:id="576" w:name="_Toc498131165"/>
      <w:bookmarkStart w:id="577" w:name="_Toc538374"/>
      <w:bookmarkStart w:id="578" w:name="_Toc28956516"/>
      <w:r w:rsidRPr="00EA3945">
        <w:rPr>
          <w:rFonts w:cs="Times New Roman"/>
        </w:rPr>
        <w:t>4.9.1</w:t>
      </w:r>
      <w:r w:rsidRPr="00EA3945">
        <w:rPr>
          <w:rFonts w:cs="Times New Roman"/>
        </w:rPr>
        <w:tab/>
      </w:r>
      <w:r w:rsidR="00F6554D" w:rsidRPr="00EA3945">
        <w:t>Typical progression of orders for a surgery patient</w:t>
      </w:r>
      <w:bookmarkEnd w:id="575"/>
      <w:bookmarkEnd w:id="576"/>
      <w:bookmarkEnd w:id="577"/>
      <w:bookmarkEnd w:id="578"/>
      <w:r w:rsidR="00F6554D" w:rsidRPr="00EA3945">
        <w:fldChar w:fldCharType="begin"/>
      </w:r>
      <w:r w:rsidR="00F6554D" w:rsidRPr="00EA3945">
        <w:instrText xml:space="preserve"> XE "Typical progression of orders for a surgery patient" </w:instrText>
      </w:r>
      <w:r w:rsidR="00F6554D"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t>ODT|MSG^Tray message only^HL70160|5^^99CBD|You Will Be Leaving Tomorrow|...&lt;cr&gt;</w:t>
      </w:r>
    </w:p>
    <w:p w14:paraId="43D8E284" w14:textId="53F1DFC3" w:rsidR="00F6554D" w:rsidRPr="00EA3945" w:rsidRDefault="00846F30" w:rsidP="00846F30">
      <w:pPr>
        <w:pStyle w:val="Heading3"/>
        <w:numPr>
          <w:ilvl w:val="0"/>
          <w:numId w:val="0"/>
        </w:numPr>
        <w:tabs>
          <w:tab w:val="left" w:pos="720"/>
        </w:tabs>
      </w:pPr>
      <w:bookmarkStart w:id="579" w:name="_Toc496068755"/>
      <w:bookmarkStart w:id="580" w:name="_Toc498131166"/>
      <w:bookmarkStart w:id="581" w:name="_Toc538375"/>
      <w:bookmarkStart w:id="582" w:name="_Toc28956517"/>
      <w:r w:rsidRPr="00EA3945">
        <w:rPr>
          <w:rFonts w:cs="Times New Roman"/>
        </w:rPr>
        <w:t>4.9.2</w:t>
      </w:r>
      <w:r w:rsidRPr="00EA3945">
        <w:rPr>
          <w:rFonts w:cs="Times New Roman"/>
        </w:rPr>
        <w:tab/>
      </w:r>
      <w:r w:rsidR="00F6554D" w:rsidRPr="00EA3945">
        <w:t>Complex order</w:t>
      </w:r>
      <w:bookmarkEnd w:id="579"/>
      <w:bookmarkEnd w:id="580"/>
      <w:bookmarkEnd w:id="581"/>
      <w:bookmarkEnd w:id="582"/>
      <w:r w:rsidR="00F6554D" w:rsidRPr="00EA3945">
        <w:fldChar w:fldCharType="begin"/>
      </w:r>
      <w:r w:rsidR="00F6554D" w:rsidRPr="00EA3945">
        <w:instrText xml:space="preserve"> XE "Complex order" </w:instrText>
      </w:r>
      <w:r w:rsidR="00F6554D"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1FB393A2" w:rsidR="00F6554D" w:rsidRPr="00EA3945" w:rsidRDefault="00846F30" w:rsidP="00846F30">
      <w:pPr>
        <w:pStyle w:val="Heading3"/>
        <w:numPr>
          <w:ilvl w:val="0"/>
          <w:numId w:val="0"/>
        </w:numPr>
        <w:tabs>
          <w:tab w:val="left" w:pos="720"/>
        </w:tabs>
      </w:pPr>
      <w:bookmarkStart w:id="583" w:name="_Toc496068756"/>
      <w:bookmarkStart w:id="584" w:name="_Toc498131167"/>
      <w:bookmarkStart w:id="585" w:name="_Toc538376"/>
      <w:bookmarkStart w:id="586" w:name="_Toc28956518"/>
      <w:r w:rsidRPr="00EA3945">
        <w:rPr>
          <w:rFonts w:cs="Times New Roman"/>
        </w:rPr>
        <w:t>4.9.3</w:t>
      </w:r>
      <w:r w:rsidRPr="00EA3945">
        <w:rPr>
          <w:rFonts w:cs="Times New Roman"/>
        </w:rPr>
        <w:tab/>
      </w:r>
      <w:r w:rsidR="00F6554D" w:rsidRPr="00EA3945">
        <w:t>Tube feeding</w:t>
      </w:r>
      <w:bookmarkEnd w:id="583"/>
      <w:bookmarkEnd w:id="584"/>
      <w:bookmarkEnd w:id="585"/>
      <w:bookmarkEnd w:id="586"/>
      <w:r w:rsidR="00F6554D" w:rsidRPr="00EA3945">
        <w:fldChar w:fldCharType="begin"/>
      </w:r>
      <w:r w:rsidR="00F6554D" w:rsidRPr="00EA3945">
        <w:instrText xml:space="preserve"> XE “tube feeding” </w:instrText>
      </w:r>
      <w:r w:rsidR="00F6554D"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5C308A6F" w:rsidR="00F6554D" w:rsidRPr="00EA3945" w:rsidRDefault="00846F30" w:rsidP="00846F30">
      <w:pPr>
        <w:pStyle w:val="Heading3"/>
        <w:numPr>
          <w:ilvl w:val="0"/>
          <w:numId w:val="0"/>
        </w:numPr>
        <w:tabs>
          <w:tab w:val="left" w:pos="720"/>
        </w:tabs>
      </w:pPr>
      <w:bookmarkStart w:id="587" w:name="_Toc496068757"/>
      <w:bookmarkStart w:id="588" w:name="_Toc498131168"/>
      <w:bookmarkStart w:id="589" w:name="_Toc538377"/>
      <w:bookmarkStart w:id="590" w:name="_Toc28956519"/>
      <w:r w:rsidRPr="00EA3945">
        <w:rPr>
          <w:rFonts w:cs="Times New Roman"/>
        </w:rPr>
        <w:t>4.9.4</w:t>
      </w:r>
      <w:r w:rsidRPr="00EA3945">
        <w:rPr>
          <w:rFonts w:cs="Times New Roman"/>
        </w:rPr>
        <w:tab/>
      </w:r>
      <w:r w:rsidR="00F6554D" w:rsidRPr="00EA3945">
        <w:t>Patient preference</w:t>
      </w:r>
      <w:bookmarkEnd w:id="587"/>
      <w:bookmarkEnd w:id="588"/>
      <w:bookmarkEnd w:id="589"/>
      <w:bookmarkEnd w:id="590"/>
      <w:r w:rsidR="00F6554D" w:rsidRPr="00EA3945">
        <w:fldChar w:fldCharType="begin"/>
      </w:r>
      <w:r w:rsidR="00F6554D" w:rsidRPr="00EA3945">
        <w:instrText xml:space="preserve"> XE "Patient preference" </w:instrText>
      </w:r>
      <w:r w:rsidR="00F6554D"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6D6B42EF" w:rsidR="00F6554D" w:rsidRPr="00EA3945" w:rsidRDefault="00846F30" w:rsidP="00846F30">
      <w:pPr>
        <w:pStyle w:val="Heading2"/>
        <w:numPr>
          <w:ilvl w:val="0"/>
          <w:numId w:val="0"/>
        </w:numPr>
        <w:ind w:left="1008" w:hanging="1008"/>
        <w:rPr>
          <w:noProof/>
        </w:rPr>
      </w:pPr>
      <w:bookmarkStart w:id="591" w:name="_Ref479749621"/>
      <w:bookmarkStart w:id="592" w:name="_Toc496068758"/>
      <w:bookmarkStart w:id="593" w:name="_Toc498131169"/>
      <w:bookmarkStart w:id="594" w:name="_Toc538378"/>
      <w:bookmarkStart w:id="595" w:name="_Toc28956520"/>
      <w:r w:rsidRPr="00EA3945">
        <w:rPr>
          <w:rFonts w:cs="Times New Roman"/>
          <w:noProof/>
        </w:rPr>
        <w:t>4.10</w:t>
      </w:r>
      <w:r w:rsidRPr="00EA3945">
        <w:rPr>
          <w:rFonts w:cs="Times New Roman"/>
          <w:noProof/>
        </w:rPr>
        <w:tab/>
      </w:r>
      <w:r w:rsidR="00F6554D" w:rsidRPr="00EA3945">
        <w:rPr>
          <w:noProof/>
        </w:rPr>
        <w:t>Supply Trigger Events &amp; Messages</w:t>
      </w:r>
      <w:bookmarkEnd w:id="591"/>
      <w:bookmarkEnd w:id="592"/>
      <w:bookmarkEnd w:id="593"/>
      <w:bookmarkEnd w:id="594"/>
      <w:bookmarkEnd w:id="595"/>
      <w:r w:rsidR="00F6554D" w:rsidRPr="00EA3945">
        <w:rPr>
          <w:noProof/>
        </w:rPr>
        <w:fldChar w:fldCharType="begin"/>
      </w:r>
      <w:r w:rsidR="00F6554D" w:rsidRPr="00EA3945">
        <w:rPr>
          <w:noProof/>
        </w:rPr>
        <w:instrText>xe “Supply Orders”</w:instrText>
      </w:r>
      <w:r w:rsidR="00F6554D"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0444ACA5" w:rsidR="00F6554D" w:rsidRPr="00EA3945" w:rsidRDefault="00846F30" w:rsidP="00846F30">
      <w:pPr>
        <w:pStyle w:val="Heading3"/>
        <w:numPr>
          <w:ilvl w:val="0"/>
          <w:numId w:val="0"/>
        </w:numPr>
        <w:tabs>
          <w:tab w:val="left" w:pos="720"/>
        </w:tabs>
      </w:pPr>
      <w:bookmarkStart w:id="596" w:name="_Toc496068759"/>
      <w:bookmarkStart w:id="597" w:name="_Toc498131170"/>
      <w:bookmarkStart w:id="598" w:name="_Toc538379"/>
      <w:bookmarkStart w:id="599" w:name="_Toc28956521"/>
      <w:r w:rsidRPr="00EA3945">
        <w:rPr>
          <w:rFonts w:cs="Times New Roman"/>
        </w:rPr>
        <w:t>4.10.1</w:t>
      </w:r>
      <w:r w:rsidRPr="00EA3945">
        <w:rPr>
          <w:rFonts w:cs="Times New Roman"/>
        </w:rPr>
        <w:tab/>
      </w:r>
      <w:r w:rsidR="00F6554D" w:rsidRPr="00EA3945">
        <w:t>OMS - stock requisition order message (event O05)</w:t>
      </w:r>
      <w:bookmarkEnd w:id="596"/>
      <w:bookmarkEnd w:id="597"/>
      <w:bookmarkEnd w:id="598"/>
      <w:bookmarkEnd w:id="599"/>
      <w:r w:rsidR="00F6554D" w:rsidRPr="00EA3945">
        <w:fldChar w:fldCharType="begin"/>
      </w:r>
      <w:r w:rsidR="00F6554D" w:rsidRPr="00EA3945">
        <w:instrText xml:space="preserve"> XE "O05" </w:instrText>
      </w:r>
      <w:r w:rsidR="00F6554D" w:rsidRPr="00EA3945">
        <w:fldChar w:fldCharType="end"/>
      </w:r>
      <w:r w:rsidR="00F6554D" w:rsidRPr="00EA3945">
        <w:fldChar w:fldCharType="begin"/>
      </w:r>
      <w:r w:rsidR="00F6554D" w:rsidRPr="00EA3945">
        <w:instrText xml:space="preserve"> XE "OMS" </w:instrText>
      </w:r>
      <w:r w:rsidR="00F6554D" w:rsidRPr="00EA3945">
        <w:fldChar w:fldCharType="end"/>
      </w:r>
      <w:r w:rsidR="00F6554D" w:rsidRPr="00EA3945">
        <w:fldChar w:fldCharType="begin"/>
      </w:r>
      <w:r w:rsidR="00F6554D" w:rsidRPr="00EA3945">
        <w:instrText xml:space="preserve"> XE "Messages:OMS" </w:instrText>
      </w:r>
      <w:r w:rsidR="00F6554D"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600" w:name="_Toc496068760"/>
      <w:bookmarkStart w:id="601" w:name="_Toc498131171"/>
      <w:bookmarkStart w:id="602"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4275861B" w:rsidR="00F6554D" w:rsidRPr="00EA3945" w:rsidRDefault="00846F30" w:rsidP="00846F30">
      <w:pPr>
        <w:pStyle w:val="Heading3"/>
        <w:numPr>
          <w:ilvl w:val="0"/>
          <w:numId w:val="0"/>
        </w:numPr>
        <w:tabs>
          <w:tab w:val="left" w:pos="720"/>
        </w:tabs>
      </w:pPr>
      <w:bookmarkStart w:id="603" w:name="_Toc28956522"/>
      <w:r w:rsidRPr="00EA3945">
        <w:rPr>
          <w:rFonts w:cs="Times New Roman"/>
        </w:rPr>
        <w:t>4.10.2</w:t>
      </w:r>
      <w:r w:rsidRPr="00EA3945">
        <w:rPr>
          <w:rFonts w:cs="Times New Roman"/>
        </w:rPr>
        <w:tab/>
      </w:r>
      <w:r w:rsidR="00F6554D" w:rsidRPr="00EA3945">
        <w:t>ORS - stock requisition order acknowledgment message (event O06)</w:t>
      </w:r>
      <w:bookmarkEnd w:id="600"/>
      <w:bookmarkEnd w:id="601"/>
      <w:bookmarkEnd w:id="602"/>
      <w:bookmarkEnd w:id="603"/>
      <w:r w:rsidR="00F6554D" w:rsidRPr="00EA3945">
        <w:fldChar w:fldCharType="begin"/>
      </w:r>
      <w:r w:rsidR="00F6554D" w:rsidRPr="00EA3945">
        <w:instrText xml:space="preserve"> XE "O06" </w:instrText>
      </w:r>
      <w:r w:rsidR="00F6554D" w:rsidRPr="00EA3945">
        <w:fldChar w:fldCharType="end"/>
      </w:r>
      <w:r w:rsidR="00F6554D" w:rsidRPr="00EA3945">
        <w:fldChar w:fldCharType="begin"/>
      </w:r>
      <w:r w:rsidR="00F6554D" w:rsidRPr="00EA3945">
        <w:instrText xml:space="preserve"> XE "ORS" </w:instrText>
      </w:r>
      <w:r w:rsidR="00F6554D" w:rsidRPr="00EA3945">
        <w:fldChar w:fldCharType="end"/>
      </w:r>
      <w:r w:rsidR="00F6554D" w:rsidRPr="00EA3945">
        <w:fldChar w:fldCharType="begin"/>
      </w:r>
      <w:r w:rsidR="00F6554D" w:rsidRPr="00EA3945">
        <w:instrText xml:space="preserve"> XE "Messages:ORS" </w:instrText>
      </w:r>
      <w:r w:rsidR="00F6554D"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604" w:name="_Toc496068761"/>
      <w:bookmarkStart w:id="605" w:name="_Toc498131172"/>
      <w:bookmarkStart w:id="606"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3BA5B630" w:rsidR="00402751" w:rsidRPr="003C4436" w:rsidRDefault="00402751" w:rsidP="00402751">
            <w:pPr>
              <w:pStyle w:val="ACK-ChoreographyHeader"/>
            </w:pPr>
            <w:r>
              <w:t>Acknowledgement Choreograph</w:t>
            </w:r>
            <w:r w:rsidR="007E1E2B">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6BDE93E" w:rsidR="00F6554D" w:rsidRPr="00EA3945" w:rsidRDefault="00846F30" w:rsidP="00846F30">
      <w:pPr>
        <w:pStyle w:val="Heading3"/>
        <w:numPr>
          <w:ilvl w:val="0"/>
          <w:numId w:val="0"/>
        </w:numPr>
        <w:tabs>
          <w:tab w:val="left" w:pos="720"/>
        </w:tabs>
      </w:pPr>
      <w:bookmarkStart w:id="607" w:name="_Toc28956523"/>
      <w:r w:rsidRPr="00EA3945">
        <w:rPr>
          <w:rFonts w:cs="Times New Roman"/>
        </w:rPr>
        <w:t>4.10.3</w:t>
      </w:r>
      <w:r w:rsidRPr="00EA3945">
        <w:rPr>
          <w:rFonts w:cs="Times New Roman"/>
        </w:rPr>
        <w:tab/>
      </w:r>
      <w:r w:rsidR="00F6554D" w:rsidRPr="00EA3945">
        <w:t>OMN - non-stock requisition order message (event O07)</w:t>
      </w:r>
      <w:bookmarkEnd w:id="604"/>
      <w:bookmarkEnd w:id="605"/>
      <w:bookmarkEnd w:id="606"/>
      <w:bookmarkEnd w:id="607"/>
      <w:r w:rsidR="00F6554D" w:rsidRPr="00EA3945">
        <w:fldChar w:fldCharType="begin"/>
      </w:r>
      <w:r w:rsidR="00F6554D" w:rsidRPr="00EA3945">
        <w:instrText xml:space="preserve"> XE "O07" </w:instrText>
      </w:r>
      <w:r w:rsidR="00F6554D" w:rsidRPr="00EA3945">
        <w:fldChar w:fldCharType="end"/>
      </w:r>
      <w:r w:rsidR="00F6554D" w:rsidRPr="00EA3945">
        <w:fldChar w:fldCharType="begin"/>
      </w:r>
      <w:r w:rsidR="00F6554D" w:rsidRPr="00EA3945">
        <w:instrText xml:space="preserve"> XE "OMN" </w:instrText>
      </w:r>
      <w:r w:rsidR="00F6554D" w:rsidRPr="00EA3945">
        <w:fldChar w:fldCharType="end"/>
      </w:r>
      <w:r w:rsidR="00F6554D" w:rsidRPr="00EA3945">
        <w:fldChar w:fldCharType="begin"/>
      </w:r>
      <w:r w:rsidR="00F6554D" w:rsidRPr="00EA3945">
        <w:instrText xml:space="preserve"> XE "Messages:OMN" </w:instrText>
      </w:r>
      <w:r w:rsidR="00F6554D"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608" w:name="_Toc496068762"/>
      <w:bookmarkStart w:id="609" w:name="_Toc498131173"/>
      <w:bookmarkStart w:id="610"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28A899F" w:rsidR="00F6554D" w:rsidRPr="00EA3945" w:rsidRDefault="00846F30" w:rsidP="00846F30">
      <w:pPr>
        <w:pStyle w:val="Heading3"/>
        <w:numPr>
          <w:ilvl w:val="0"/>
          <w:numId w:val="0"/>
        </w:numPr>
        <w:tabs>
          <w:tab w:val="left" w:pos="720"/>
        </w:tabs>
      </w:pPr>
      <w:bookmarkStart w:id="611" w:name="_Toc28956524"/>
      <w:r w:rsidRPr="00EA3945">
        <w:rPr>
          <w:rFonts w:cs="Times New Roman"/>
        </w:rPr>
        <w:t>4.10.4</w:t>
      </w:r>
      <w:r w:rsidRPr="00EA3945">
        <w:rPr>
          <w:rFonts w:cs="Times New Roman"/>
        </w:rPr>
        <w:tab/>
      </w:r>
      <w:r w:rsidR="00F6554D" w:rsidRPr="00EA3945">
        <w:t>ORN - non-stock requisition order acknowledgment message (event O08)</w:t>
      </w:r>
      <w:bookmarkEnd w:id="608"/>
      <w:bookmarkEnd w:id="609"/>
      <w:bookmarkEnd w:id="610"/>
      <w:bookmarkEnd w:id="611"/>
      <w:r w:rsidR="00F6554D" w:rsidRPr="00EA3945">
        <w:fldChar w:fldCharType="begin"/>
      </w:r>
      <w:r w:rsidR="00F6554D" w:rsidRPr="00EA3945">
        <w:instrText xml:space="preserve"> XE "O08" </w:instrText>
      </w:r>
      <w:r w:rsidR="00F6554D" w:rsidRPr="00EA3945">
        <w:fldChar w:fldCharType="end"/>
      </w:r>
      <w:r w:rsidR="00F6554D" w:rsidRPr="00EA3945">
        <w:t xml:space="preserve"> </w:t>
      </w:r>
      <w:r w:rsidR="00F6554D" w:rsidRPr="00EA3945">
        <w:fldChar w:fldCharType="begin"/>
      </w:r>
      <w:r w:rsidR="00F6554D" w:rsidRPr="00EA3945">
        <w:instrText xml:space="preserve"> XE "ORN" </w:instrText>
      </w:r>
      <w:r w:rsidR="00F6554D" w:rsidRPr="00EA3945">
        <w:fldChar w:fldCharType="end"/>
      </w:r>
      <w:r w:rsidR="00F6554D" w:rsidRPr="00EA3945">
        <w:fldChar w:fldCharType="begin"/>
      </w:r>
      <w:r w:rsidR="00F6554D" w:rsidRPr="00EA3945">
        <w:instrText xml:space="preserve"> XE "Messages:ORN" </w:instrText>
      </w:r>
      <w:r w:rsidR="00F6554D"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612" w:name="_Toc496068763"/>
      <w:bookmarkStart w:id="613" w:name="_Toc498131174"/>
      <w:bookmarkStart w:id="614"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3D2CB52E" w:rsidR="00F6554D" w:rsidRPr="00EA3945" w:rsidRDefault="00846F30" w:rsidP="00846F30">
      <w:pPr>
        <w:pStyle w:val="Heading2"/>
        <w:numPr>
          <w:ilvl w:val="0"/>
          <w:numId w:val="0"/>
        </w:numPr>
        <w:ind w:left="1008" w:hanging="1008"/>
        <w:rPr>
          <w:noProof/>
        </w:rPr>
      </w:pPr>
      <w:bookmarkStart w:id="615" w:name="_Toc28956525"/>
      <w:r w:rsidRPr="00EA3945">
        <w:rPr>
          <w:rFonts w:cs="Times New Roman"/>
          <w:noProof/>
        </w:rPr>
        <w:t>4.11</w:t>
      </w:r>
      <w:r w:rsidRPr="00EA3945">
        <w:rPr>
          <w:rFonts w:cs="Times New Roman"/>
          <w:noProof/>
        </w:rPr>
        <w:tab/>
      </w:r>
      <w:r w:rsidR="00F6554D" w:rsidRPr="00EA3945">
        <w:rPr>
          <w:noProof/>
        </w:rPr>
        <w:t>Supply Segments</w:t>
      </w:r>
      <w:bookmarkEnd w:id="612"/>
      <w:bookmarkEnd w:id="613"/>
      <w:bookmarkEnd w:id="614"/>
      <w:bookmarkEnd w:id="615"/>
    </w:p>
    <w:p w14:paraId="7D43F908" w14:textId="060AEC28" w:rsidR="00F6554D" w:rsidRPr="00EA3945" w:rsidRDefault="00846F30" w:rsidP="00846F30">
      <w:pPr>
        <w:pStyle w:val="Heading3"/>
        <w:numPr>
          <w:ilvl w:val="0"/>
          <w:numId w:val="0"/>
        </w:numPr>
        <w:tabs>
          <w:tab w:val="left" w:pos="720"/>
        </w:tabs>
      </w:pPr>
      <w:bookmarkStart w:id="616" w:name="_Toc348245091"/>
      <w:bookmarkStart w:id="617" w:name="_Toc348258402"/>
      <w:bookmarkStart w:id="618" w:name="_Toc348263520"/>
      <w:bookmarkStart w:id="619" w:name="_Toc348336893"/>
      <w:bookmarkStart w:id="620" w:name="_Toc348773846"/>
      <w:bookmarkStart w:id="621" w:name="_Toc359236213"/>
      <w:bookmarkStart w:id="622" w:name="_Toc496068764"/>
      <w:bookmarkStart w:id="623" w:name="_Toc498131175"/>
      <w:bookmarkStart w:id="624" w:name="_Toc538384"/>
      <w:bookmarkStart w:id="625" w:name="_Toc28956526"/>
      <w:r w:rsidRPr="00EA3945">
        <w:rPr>
          <w:rFonts w:cs="Times New Roman"/>
        </w:rPr>
        <w:t>4.11.1</w:t>
      </w:r>
      <w:r w:rsidRPr="00EA3945">
        <w:rPr>
          <w:rFonts w:cs="Times New Roman"/>
        </w:rPr>
        <w:tab/>
      </w:r>
      <w:r w:rsidR="00F6554D" w:rsidRPr="00EA3945">
        <w:t>RQD - Requisition Detail Segment</w:t>
      </w:r>
      <w:bookmarkEnd w:id="616"/>
      <w:bookmarkEnd w:id="617"/>
      <w:bookmarkEnd w:id="618"/>
      <w:bookmarkEnd w:id="619"/>
      <w:bookmarkEnd w:id="620"/>
      <w:bookmarkEnd w:id="621"/>
      <w:bookmarkEnd w:id="622"/>
      <w:bookmarkEnd w:id="623"/>
      <w:bookmarkEnd w:id="624"/>
      <w:bookmarkEnd w:id="625"/>
      <w:r w:rsidR="00F6554D" w:rsidRPr="00EA3945">
        <w:fldChar w:fldCharType="begin"/>
      </w:r>
      <w:r w:rsidR="00F6554D" w:rsidRPr="00EA3945">
        <w:instrText xml:space="preserve"> XE "requisition detail segment" </w:instrText>
      </w:r>
      <w:r w:rsidR="00F6554D" w:rsidRPr="00EA3945">
        <w:fldChar w:fldCharType="end"/>
      </w:r>
      <w:r w:rsidR="00F6554D" w:rsidRPr="00EA3945">
        <w:fldChar w:fldCharType="begin"/>
      </w:r>
      <w:r w:rsidR="00F6554D" w:rsidRPr="00EA3945">
        <w:instrText>xe “RQD”</w:instrText>
      </w:r>
      <w:r w:rsidR="00F6554D" w:rsidRPr="00EA3945">
        <w:fldChar w:fldCharType="end"/>
      </w:r>
      <w:r w:rsidR="00F6554D" w:rsidRPr="00EA3945">
        <w:fldChar w:fldCharType="begin"/>
      </w:r>
      <w:r w:rsidR="00F6554D" w:rsidRPr="00EA3945">
        <w:instrText>xe “Segments: RQD”</w:instrText>
      </w:r>
      <w:r w:rsidR="00F6554D"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626" w:name="RQD"/>
      <w:bookmarkEnd w:id="626"/>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EA3945" w:rsidRDefault="00000000" w:rsidP="00D26D89">
            <w:pPr>
              <w:pStyle w:val="AttributeTableBody"/>
              <w:rPr>
                <w:noProof/>
              </w:rPr>
            </w:pPr>
            <w:hyperlink r:id="rId109"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EA3945" w:rsidRDefault="00000000" w:rsidP="00D26D89">
            <w:pPr>
              <w:pStyle w:val="AttributeTableBody"/>
              <w:rPr>
                <w:noProof/>
              </w:rPr>
            </w:pPr>
            <w:hyperlink r:id="rId110"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EA3945" w:rsidRDefault="00000000" w:rsidP="00D26D89">
            <w:pPr>
              <w:pStyle w:val="AttributeTableBody"/>
              <w:rPr>
                <w:noProof/>
              </w:rPr>
            </w:pPr>
            <w:hyperlink r:id="rId111"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EA3945" w:rsidRDefault="00000000" w:rsidP="00D26D89">
            <w:pPr>
              <w:pStyle w:val="AttributeTableBody"/>
              <w:rPr>
                <w:noProof/>
              </w:rPr>
            </w:pPr>
            <w:hyperlink r:id="rId112"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EA3945" w:rsidRDefault="00000000" w:rsidP="00D26D89">
            <w:pPr>
              <w:pStyle w:val="AttributeTableBody"/>
              <w:rPr>
                <w:rStyle w:val="HyperlinkTable"/>
                <w:noProof/>
                <w:szCs w:val="16"/>
              </w:rPr>
            </w:pPr>
            <w:hyperlink r:id="rId113"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EA3945" w:rsidRDefault="00000000" w:rsidP="00D26D89">
            <w:pPr>
              <w:pStyle w:val="AttributeTableBody"/>
              <w:rPr>
                <w:rStyle w:val="HyperlinkTable"/>
                <w:noProof/>
                <w:szCs w:val="16"/>
              </w:rPr>
            </w:pPr>
            <w:hyperlink r:id="rId114"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EA3945" w:rsidRDefault="00000000" w:rsidP="00D26D89">
            <w:pPr>
              <w:pStyle w:val="AttributeTableBody"/>
              <w:rPr>
                <w:noProof/>
              </w:rPr>
            </w:pPr>
            <w:hyperlink r:id="rId115"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41E72F36" w:rsidR="00F6554D" w:rsidRPr="00A616AD" w:rsidRDefault="00846F30" w:rsidP="00846F30">
      <w:pPr>
        <w:pStyle w:val="Heading4"/>
        <w:numPr>
          <w:ilvl w:val="0"/>
          <w:numId w:val="0"/>
        </w:numPr>
        <w:tabs>
          <w:tab w:val="left" w:pos="2520"/>
        </w:tabs>
      </w:pPr>
      <w:bookmarkStart w:id="627" w:name="_Toc496068765"/>
      <w:bookmarkStart w:id="628" w:name="_Toc498131176"/>
      <w:r w:rsidRPr="00A616AD">
        <w:rPr>
          <w:rFonts w:cs="Times New Roman"/>
        </w:rPr>
        <w:t>4.11.1.0</w:t>
      </w:r>
      <w:r w:rsidRPr="00A616AD">
        <w:rPr>
          <w:rFonts w:cs="Times New Roman"/>
        </w:rPr>
        <w:tab/>
      </w:r>
      <w:r w:rsidR="00F6554D" w:rsidRPr="00A616AD">
        <w:t>RQD field definitions</w:t>
      </w:r>
      <w:bookmarkEnd w:id="627"/>
      <w:bookmarkEnd w:id="628"/>
      <w:r w:rsidR="00F6554D" w:rsidRPr="00A616AD">
        <w:fldChar w:fldCharType="begin"/>
      </w:r>
      <w:r w:rsidR="00F6554D" w:rsidRPr="00A616AD">
        <w:instrText xml:space="preserve"> XE "RQD - data element definitions" </w:instrText>
      </w:r>
      <w:r w:rsidR="00F6554D" w:rsidRPr="00A616AD">
        <w:fldChar w:fldCharType="end"/>
      </w:r>
    </w:p>
    <w:p w14:paraId="4EB0BC8D" w14:textId="1DB4074D" w:rsidR="00F6554D" w:rsidRPr="00EA3945" w:rsidRDefault="00846F30" w:rsidP="00846F30">
      <w:pPr>
        <w:pStyle w:val="Heading4"/>
        <w:numPr>
          <w:ilvl w:val="0"/>
          <w:numId w:val="0"/>
        </w:numPr>
        <w:tabs>
          <w:tab w:val="left" w:pos="2520"/>
        </w:tabs>
      </w:pPr>
      <w:bookmarkStart w:id="629" w:name="_Toc496068766"/>
      <w:bookmarkStart w:id="630" w:name="_Toc498131177"/>
      <w:r w:rsidRPr="00EA3945">
        <w:rPr>
          <w:rFonts w:cs="Times New Roman"/>
        </w:rPr>
        <w:t>4.11.1.1</w:t>
      </w:r>
      <w:r w:rsidRPr="00EA3945">
        <w:rPr>
          <w:rFonts w:cs="Times New Roman"/>
        </w:rPr>
        <w:tab/>
      </w:r>
      <w:r w:rsidR="00F6554D" w:rsidRPr="00EA3945">
        <w:t>RQD-1   Requisition Line Number</w:t>
      </w:r>
      <w:r w:rsidR="00F6554D" w:rsidRPr="00EA3945">
        <w:fldChar w:fldCharType="begin"/>
      </w:r>
      <w:r w:rsidR="00F6554D" w:rsidRPr="00EA3945">
        <w:instrText xml:space="preserve"> XE “requisition line number” </w:instrText>
      </w:r>
      <w:r w:rsidR="00F6554D" w:rsidRPr="00EA3945">
        <w:fldChar w:fldCharType="end"/>
      </w:r>
      <w:r w:rsidR="00F6554D" w:rsidRPr="00EA3945">
        <w:t xml:space="preserve">   (SI)   00275</w:t>
      </w:r>
      <w:bookmarkEnd w:id="629"/>
      <w:bookmarkEnd w:id="630"/>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61CBBA8D" w:rsidR="00F6554D" w:rsidRPr="00EA3945" w:rsidRDefault="00846F30" w:rsidP="00846F30">
      <w:pPr>
        <w:pStyle w:val="Heading4"/>
        <w:numPr>
          <w:ilvl w:val="0"/>
          <w:numId w:val="0"/>
        </w:numPr>
        <w:tabs>
          <w:tab w:val="left" w:pos="2520"/>
        </w:tabs>
      </w:pPr>
      <w:bookmarkStart w:id="631" w:name="_Ref422046043"/>
      <w:bookmarkStart w:id="632" w:name="_Toc496068767"/>
      <w:bookmarkStart w:id="633" w:name="_Toc498131178"/>
      <w:r w:rsidRPr="00EA3945">
        <w:rPr>
          <w:rFonts w:cs="Times New Roman"/>
        </w:rPr>
        <w:t>4.11.1.2</w:t>
      </w:r>
      <w:r w:rsidRPr="00EA3945">
        <w:rPr>
          <w:rFonts w:cs="Times New Roman"/>
        </w:rPr>
        <w:tab/>
      </w:r>
      <w:r w:rsidR="00F6554D" w:rsidRPr="00EA3945">
        <w:t>RQD-2   Item Code - Internal</w:t>
      </w:r>
      <w:r w:rsidR="00F6554D" w:rsidRPr="00EA3945">
        <w:fldChar w:fldCharType="begin"/>
      </w:r>
      <w:r w:rsidR="00F6554D" w:rsidRPr="00EA3945">
        <w:instrText xml:space="preserve"> XE “item code - internal” </w:instrText>
      </w:r>
      <w:r w:rsidR="00F6554D" w:rsidRPr="00EA3945">
        <w:fldChar w:fldCharType="end"/>
      </w:r>
      <w:r w:rsidR="00F6554D" w:rsidRPr="00EA3945">
        <w:t xml:space="preserve">   (CWE)   00276</w:t>
      </w:r>
      <w:bookmarkEnd w:id="631"/>
      <w:bookmarkEnd w:id="632"/>
      <w:bookmarkEnd w:id="633"/>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AD91865" w:rsidR="00F6554D" w:rsidRPr="00EA3945" w:rsidRDefault="00846F30" w:rsidP="00846F30">
      <w:pPr>
        <w:pStyle w:val="Heading4"/>
        <w:numPr>
          <w:ilvl w:val="0"/>
          <w:numId w:val="0"/>
        </w:numPr>
        <w:tabs>
          <w:tab w:val="left" w:pos="2520"/>
        </w:tabs>
      </w:pPr>
      <w:bookmarkStart w:id="634" w:name="_Toc496068768"/>
      <w:bookmarkStart w:id="635" w:name="_Toc498131179"/>
      <w:r w:rsidRPr="00EA3945">
        <w:rPr>
          <w:rFonts w:cs="Times New Roman"/>
        </w:rPr>
        <w:t>4.11.1.3</w:t>
      </w:r>
      <w:r w:rsidRPr="00EA3945">
        <w:rPr>
          <w:rFonts w:cs="Times New Roman"/>
        </w:rPr>
        <w:tab/>
      </w:r>
      <w:r w:rsidR="00F6554D" w:rsidRPr="00EA3945">
        <w:t>RQD-3   Item Code - External</w:t>
      </w:r>
      <w:r w:rsidR="00F6554D" w:rsidRPr="00EA3945">
        <w:fldChar w:fldCharType="begin"/>
      </w:r>
      <w:r w:rsidR="00F6554D" w:rsidRPr="00EA3945">
        <w:instrText xml:space="preserve"> XE “item code - external” </w:instrText>
      </w:r>
      <w:r w:rsidR="00F6554D" w:rsidRPr="00EA3945">
        <w:fldChar w:fldCharType="end"/>
      </w:r>
      <w:r w:rsidR="00F6554D" w:rsidRPr="00EA3945">
        <w:t xml:space="preserve">   (CWE)   00277</w:t>
      </w:r>
      <w:bookmarkEnd w:id="634"/>
      <w:bookmarkEnd w:id="635"/>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44B409AE" w:rsidR="00F6554D" w:rsidRPr="00EA3945" w:rsidRDefault="00846F30" w:rsidP="00846F30">
      <w:pPr>
        <w:pStyle w:val="Heading4"/>
        <w:numPr>
          <w:ilvl w:val="0"/>
          <w:numId w:val="0"/>
        </w:numPr>
        <w:tabs>
          <w:tab w:val="left" w:pos="2520"/>
        </w:tabs>
      </w:pPr>
      <w:bookmarkStart w:id="636" w:name="_Ref422046064"/>
      <w:bookmarkStart w:id="637" w:name="_Toc496068769"/>
      <w:bookmarkStart w:id="638" w:name="_Toc498131180"/>
      <w:r w:rsidRPr="00EA3945">
        <w:rPr>
          <w:rFonts w:cs="Times New Roman"/>
        </w:rPr>
        <w:t>4.11.1.4</w:t>
      </w:r>
      <w:r w:rsidRPr="00EA3945">
        <w:rPr>
          <w:rFonts w:cs="Times New Roman"/>
        </w:rPr>
        <w:tab/>
      </w:r>
      <w:r w:rsidR="00F6554D" w:rsidRPr="00EA3945">
        <w:t>RQD-4   Hospital Item Code</w:t>
      </w:r>
      <w:r w:rsidR="00F6554D" w:rsidRPr="00EA3945">
        <w:fldChar w:fldCharType="begin"/>
      </w:r>
      <w:r w:rsidR="00F6554D" w:rsidRPr="00EA3945">
        <w:instrText xml:space="preserve"> XE “hospital item code” </w:instrText>
      </w:r>
      <w:r w:rsidR="00F6554D" w:rsidRPr="00EA3945">
        <w:fldChar w:fldCharType="end"/>
      </w:r>
      <w:r w:rsidR="00F6554D" w:rsidRPr="00EA3945">
        <w:t xml:space="preserve">   (CWE)   00278</w:t>
      </w:r>
      <w:bookmarkEnd w:id="636"/>
      <w:bookmarkEnd w:id="637"/>
      <w:bookmarkEnd w:id="638"/>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0F43BAEC" w:rsidR="00F6554D" w:rsidRPr="00EA3945" w:rsidRDefault="00846F30" w:rsidP="00846F30">
      <w:pPr>
        <w:pStyle w:val="Heading4"/>
        <w:numPr>
          <w:ilvl w:val="0"/>
          <w:numId w:val="0"/>
        </w:numPr>
        <w:tabs>
          <w:tab w:val="left" w:pos="2520"/>
        </w:tabs>
      </w:pPr>
      <w:bookmarkStart w:id="639" w:name="_Toc496068770"/>
      <w:bookmarkStart w:id="640" w:name="_Toc498131181"/>
      <w:r w:rsidRPr="00EA3945">
        <w:rPr>
          <w:rFonts w:cs="Times New Roman"/>
        </w:rPr>
        <w:t>4.11.1.5</w:t>
      </w:r>
      <w:r w:rsidRPr="00EA3945">
        <w:rPr>
          <w:rFonts w:cs="Times New Roman"/>
        </w:rPr>
        <w:tab/>
      </w:r>
      <w:r w:rsidR="00F6554D" w:rsidRPr="00EA3945">
        <w:t>RQD-5   Requisition Quantity</w:t>
      </w:r>
      <w:r w:rsidR="00F6554D" w:rsidRPr="00EA3945">
        <w:fldChar w:fldCharType="begin"/>
      </w:r>
      <w:r w:rsidR="00F6554D" w:rsidRPr="00EA3945">
        <w:instrText xml:space="preserve"> XE “requisition quantity” </w:instrText>
      </w:r>
      <w:r w:rsidR="00F6554D" w:rsidRPr="00EA3945">
        <w:fldChar w:fldCharType="end"/>
      </w:r>
      <w:r w:rsidR="00F6554D" w:rsidRPr="00EA3945">
        <w:t xml:space="preserve">   (NM)   00279</w:t>
      </w:r>
      <w:bookmarkEnd w:id="639"/>
      <w:bookmarkEnd w:id="640"/>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4666E1BA" w:rsidR="00F6554D" w:rsidRPr="00EA3945" w:rsidRDefault="00846F30" w:rsidP="00846F30">
      <w:pPr>
        <w:pStyle w:val="Heading4"/>
        <w:numPr>
          <w:ilvl w:val="0"/>
          <w:numId w:val="0"/>
        </w:numPr>
        <w:tabs>
          <w:tab w:val="left" w:pos="2520"/>
        </w:tabs>
      </w:pPr>
      <w:bookmarkStart w:id="641" w:name="_Toc496068771"/>
      <w:bookmarkStart w:id="642" w:name="_Toc498131182"/>
      <w:r w:rsidRPr="00EA3945">
        <w:rPr>
          <w:rFonts w:cs="Times New Roman"/>
        </w:rPr>
        <w:t>4.11.1.6</w:t>
      </w:r>
      <w:r w:rsidRPr="00EA3945">
        <w:rPr>
          <w:rFonts w:cs="Times New Roman"/>
        </w:rPr>
        <w:tab/>
      </w:r>
      <w:r w:rsidR="00F6554D" w:rsidRPr="00EA3945">
        <w:t>RQD-6   Requisition Unit of Measure   (CWE)   00280</w:t>
      </w:r>
      <w:bookmarkEnd w:id="641"/>
      <w:bookmarkEnd w:id="642"/>
      <w:r w:rsidR="00F6554D" w:rsidRPr="00EA3945">
        <w:fldChar w:fldCharType="begin"/>
      </w:r>
      <w:r w:rsidR="00F6554D" w:rsidRPr="00EA3945">
        <w:instrText xml:space="preserve"> XE “requisition unit of measure” </w:instrText>
      </w:r>
      <w:r w:rsidR="00F6554D"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67DEC073" w:rsidR="00F6554D" w:rsidRPr="00EA3945" w:rsidRDefault="00846F30" w:rsidP="00846F30">
      <w:pPr>
        <w:pStyle w:val="Heading4"/>
        <w:numPr>
          <w:ilvl w:val="0"/>
          <w:numId w:val="0"/>
        </w:numPr>
        <w:tabs>
          <w:tab w:val="left" w:pos="2520"/>
        </w:tabs>
      </w:pPr>
      <w:bookmarkStart w:id="643" w:name="_Toc496068772"/>
      <w:bookmarkStart w:id="644" w:name="_Toc498131183"/>
      <w:r w:rsidRPr="00EA3945">
        <w:rPr>
          <w:rFonts w:cs="Times New Roman"/>
        </w:rPr>
        <w:t>4.11.1.7</w:t>
      </w:r>
      <w:r w:rsidRPr="00EA3945">
        <w:rPr>
          <w:rFonts w:cs="Times New Roman"/>
        </w:rPr>
        <w:tab/>
      </w:r>
      <w:r w:rsidR="00F6554D" w:rsidRPr="00EA3945">
        <w:t>RQD-7   Cost Center Account Number</w:t>
      </w:r>
      <w:r w:rsidR="00F6554D" w:rsidRPr="00EA3945">
        <w:fldChar w:fldCharType="begin"/>
      </w:r>
      <w:r w:rsidR="00F6554D" w:rsidRPr="00EA3945">
        <w:instrText xml:space="preserve"> XE “dept. cost center” </w:instrText>
      </w:r>
      <w:r w:rsidR="00F6554D" w:rsidRPr="00EA3945">
        <w:fldChar w:fldCharType="end"/>
      </w:r>
      <w:r w:rsidR="00F6554D" w:rsidRPr="00EA3945">
        <w:t xml:space="preserve">   (CX)   00281</w:t>
      </w:r>
      <w:bookmarkEnd w:id="643"/>
      <w:bookmarkEnd w:id="644"/>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6"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016D044F" w:rsidR="00F6554D" w:rsidRPr="00EA3945" w:rsidRDefault="00846F30" w:rsidP="00846F30">
      <w:pPr>
        <w:pStyle w:val="Heading4"/>
        <w:numPr>
          <w:ilvl w:val="0"/>
          <w:numId w:val="0"/>
        </w:numPr>
        <w:tabs>
          <w:tab w:val="left" w:pos="2520"/>
        </w:tabs>
      </w:pPr>
      <w:bookmarkStart w:id="645" w:name="HL70319"/>
      <w:bookmarkStart w:id="646" w:name="_Toc496068773"/>
      <w:bookmarkStart w:id="647" w:name="_Toc498131184"/>
      <w:bookmarkEnd w:id="645"/>
      <w:r w:rsidRPr="00EA3945">
        <w:rPr>
          <w:rFonts w:cs="Times New Roman"/>
        </w:rPr>
        <w:t>4.11.1.8</w:t>
      </w:r>
      <w:r w:rsidRPr="00EA3945">
        <w:rPr>
          <w:rFonts w:cs="Times New Roman"/>
        </w:rPr>
        <w:tab/>
      </w:r>
      <w:r w:rsidR="00F6554D" w:rsidRPr="00EA3945">
        <w:t>RQD-8   Item Natural Account Code   (CWE)   00282</w:t>
      </w:r>
      <w:bookmarkEnd w:id="646"/>
      <w:bookmarkEnd w:id="647"/>
      <w:r w:rsidR="00F6554D" w:rsidRPr="00EA3945">
        <w:fldChar w:fldCharType="begin"/>
      </w:r>
      <w:r w:rsidR="00F6554D" w:rsidRPr="00EA3945">
        <w:instrText xml:space="preserve"> XE “item natural account code” </w:instrText>
      </w:r>
      <w:r w:rsidR="00F6554D"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EA3945" w:rsidRDefault="00F6554D" w:rsidP="00D26D89">
      <w:pPr>
        <w:pStyle w:val="NormalIndented"/>
        <w:rPr>
          <w:noProof/>
        </w:rPr>
      </w:pPr>
      <w:r w:rsidRPr="00EA3945">
        <w:rPr>
          <w:noProof/>
        </w:rPr>
        <w:t xml:space="preserve">Definition:  This field contains the accounting code that identifies this item in order to charge for this item. </w:t>
      </w:r>
      <w:hyperlink r:id="rId117" w:anchor="HL70320" w:history="1">
        <w:r w:rsidRPr="00EA3945">
          <w:rPr>
            <w:noProof/>
            <w:szCs w:val="16"/>
          </w:rPr>
          <w:t>User-Defined Table 0320 - Item Natural Acco</w:t>
        </w:r>
        <w:bookmarkStart w:id="648" w:name="_Hlt496429668"/>
        <w:r w:rsidRPr="00EA3945">
          <w:rPr>
            <w:noProof/>
            <w:szCs w:val="16"/>
          </w:rPr>
          <w:t>u</w:t>
        </w:r>
        <w:bookmarkEnd w:id="648"/>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55A194CC" w:rsidR="00F6554D" w:rsidRPr="00EA3945" w:rsidRDefault="00846F30" w:rsidP="00846F30">
      <w:pPr>
        <w:pStyle w:val="Heading4"/>
        <w:numPr>
          <w:ilvl w:val="0"/>
          <w:numId w:val="0"/>
        </w:numPr>
        <w:tabs>
          <w:tab w:val="left" w:pos="2520"/>
        </w:tabs>
      </w:pPr>
      <w:bookmarkStart w:id="649" w:name="HL70320"/>
      <w:bookmarkStart w:id="650" w:name="_Toc496068774"/>
      <w:bookmarkStart w:id="651" w:name="_Toc498131185"/>
      <w:bookmarkEnd w:id="649"/>
      <w:r w:rsidRPr="00EA3945">
        <w:rPr>
          <w:rFonts w:cs="Times New Roman"/>
        </w:rPr>
        <w:t>4.11.1.9</w:t>
      </w:r>
      <w:r w:rsidRPr="00EA3945">
        <w:rPr>
          <w:rFonts w:cs="Times New Roman"/>
        </w:rPr>
        <w:tab/>
      </w:r>
      <w:r w:rsidR="00F6554D" w:rsidRPr="00EA3945">
        <w:t>RQD-9   Deliver to ID</w:t>
      </w:r>
      <w:r w:rsidR="00F6554D" w:rsidRPr="00EA3945">
        <w:fldChar w:fldCharType="begin"/>
      </w:r>
      <w:r w:rsidR="00F6554D" w:rsidRPr="00EA3945">
        <w:instrText xml:space="preserve"> XE “deliver to ID” </w:instrText>
      </w:r>
      <w:r w:rsidR="00F6554D" w:rsidRPr="00EA3945">
        <w:fldChar w:fldCharType="end"/>
      </w:r>
      <w:r w:rsidR="00F6554D" w:rsidRPr="00EA3945">
        <w:t xml:space="preserve">   (CWE)   00283</w:t>
      </w:r>
      <w:bookmarkEnd w:id="650"/>
      <w:bookmarkEnd w:id="651"/>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03F9F1B6" w:rsidR="00F6554D" w:rsidRPr="00EA3945" w:rsidRDefault="00846F30" w:rsidP="00846F30">
      <w:pPr>
        <w:pStyle w:val="Heading4"/>
        <w:numPr>
          <w:ilvl w:val="0"/>
          <w:numId w:val="0"/>
        </w:numPr>
        <w:tabs>
          <w:tab w:val="left" w:pos="2520"/>
        </w:tabs>
      </w:pPr>
      <w:bookmarkStart w:id="652" w:name="_Toc496068775"/>
      <w:bookmarkStart w:id="653" w:name="_Toc498131186"/>
      <w:r w:rsidRPr="00EA3945">
        <w:rPr>
          <w:rFonts w:cs="Times New Roman"/>
        </w:rPr>
        <w:t>4.11.1.10</w:t>
      </w:r>
      <w:r w:rsidRPr="00EA3945">
        <w:rPr>
          <w:rFonts w:cs="Times New Roman"/>
        </w:rPr>
        <w:tab/>
      </w:r>
      <w:r w:rsidR="00F6554D" w:rsidRPr="00EA3945">
        <w:t>RQD-10   Date Needed</w:t>
      </w:r>
      <w:r w:rsidR="00F6554D" w:rsidRPr="00EA3945">
        <w:fldChar w:fldCharType="begin"/>
      </w:r>
      <w:r w:rsidR="00F6554D" w:rsidRPr="00EA3945">
        <w:instrText xml:space="preserve"> XE “date needed” </w:instrText>
      </w:r>
      <w:r w:rsidR="00F6554D" w:rsidRPr="00EA3945">
        <w:fldChar w:fldCharType="end"/>
      </w:r>
      <w:r w:rsidR="00F6554D" w:rsidRPr="00EA3945">
        <w:t xml:space="preserve">   (DT)   00284</w:t>
      </w:r>
      <w:bookmarkEnd w:id="652"/>
      <w:bookmarkEnd w:id="653"/>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34840DF9" w:rsidR="00F6554D" w:rsidRPr="00EA3945" w:rsidRDefault="00846F30" w:rsidP="00846F30">
      <w:pPr>
        <w:pStyle w:val="Heading3"/>
        <w:numPr>
          <w:ilvl w:val="0"/>
          <w:numId w:val="0"/>
        </w:numPr>
        <w:tabs>
          <w:tab w:val="left" w:pos="720"/>
        </w:tabs>
      </w:pPr>
      <w:bookmarkStart w:id="654" w:name="_Toc348245092"/>
      <w:bookmarkStart w:id="655" w:name="_Toc348258403"/>
      <w:bookmarkStart w:id="656" w:name="_Toc348263521"/>
      <w:bookmarkStart w:id="657" w:name="_Toc348336894"/>
      <w:bookmarkStart w:id="658" w:name="_Toc348773847"/>
      <w:bookmarkStart w:id="659" w:name="_Toc359236214"/>
      <w:bookmarkStart w:id="660" w:name="_Toc496068776"/>
      <w:bookmarkStart w:id="661" w:name="_Toc498131187"/>
      <w:bookmarkStart w:id="662" w:name="_Toc538385"/>
      <w:bookmarkStart w:id="663" w:name="_Toc28956527"/>
      <w:r w:rsidRPr="00EA3945">
        <w:rPr>
          <w:rFonts w:cs="Times New Roman"/>
        </w:rPr>
        <w:t>4.11.2</w:t>
      </w:r>
      <w:r w:rsidRPr="00EA3945">
        <w:rPr>
          <w:rFonts w:cs="Times New Roman"/>
        </w:rPr>
        <w:tab/>
      </w:r>
      <w:r w:rsidR="00F6554D" w:rsidRPr="00EA3945">
        <w:t>RQ1 - Requisition Detail-1 Segment</w:t>
      </w:r>
      <w:bookmarkEnd w:id="654"/>
      <w:bookmarkEnd w:id="655"/>
      <w:bookmarkEnd w:id="656"/>
      <w:bookmarkEnd w:id="657"/>
      <w:bookmarkEnd w:id="658"/>
      <w:bookmarkEnd w:id="659"/>
      <w:bookmarkEnd w:id="660"/>
      <w:bookmarkEnd w:id="661"/>
      <w:bookmarkEnd w:id="662"/>
      <w:bookmarkEnd w:id="663"/>
      <w:r w:rsidR="00F6554D" w:rsidRPr="00EA3945">
        <w:fldChar w:fldCharType="begin"/>
      </w:r>
      <w:r w:rsidR="00F6554D" w:rsidRPr="00EA3945">
        <w:instrText xml:space="preserve"> XE "requisition detail-1 segment" </w:instrText>
      </w:r>
      <w:r w:rsidR="00F6554D" w:rsidRPr="00EA3945">
        <w:fldChar w:fldCharType="end"/>
      </w:r>
      <w:r w:rsidR="00F6554D" w:rsidRPr="00EA3945">
        <w:fldChar w:fldCharType="begin"/>
      </w:r>
      <w:r w:rsidR="00F6554D" w:rsidRPr="00EA3945">
        <w:instrText>xe “RQ1”</w:instrText>
      </w:r>
      <w:r w:rsidR="00F6554D" w:rsidRPr="00EA3945">
        <w:fldChar w:fldCharType="end"/>
      </w:r>
      <w:r w:rsidR="00F6554D" w:rsidRPr="00EA3945">
        <w:fldChar w:fldCharType="begin"/>
      </w:r>
      <w:r w:rsidR="00F6554D" w:rsidRPr="00EA3945">
        <w:instrText>xe “Segments: RQ1”</w:instrText>
      </w:r>
      <w:r w:rsidR="00F6554D"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664" w:name="RQ1"/>
      <w:bookmarkEnd w:id="664"/>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030AF7" w:rsidRDefault="00000000" w:rsidP="00D26D89">
            <w:pPr>
              <w:pStyle w:val="AttributeTableBody"/>
              <w:rPr>
                <w:rStyle w:val="HyperlinkTable"/>
              </w:rPr>
            </w:pPr>
            <w:hyperlink r:id="rId118"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EA3945" w:rsidRDefault="00000000" w:rsidP="00D26D89">
            <w:pPr>
              <w:pStyle w:val="AttributeTableBody"/>
              <w:rPr>
                <w:noProof/>
              </w:rPr>
            </w:pPr>
            <w:hyperlink r:id="rId119"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EA3945" w:rsidRDefault="00000000" w:rsidP="00D26D89">
            <w:pPr>
              <w:pStyle w:val="AttributeTableBody"/>
              <w:rPr>
                <w:noProof/>
              </w:rPr>
            </w:pPr>
            <w:hyperlink r:id="rId120"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EA3945" w:rsidRDefault="00000000" w:rsidP="00D26D89">
            <w:pPr>
              <w:pStyle w:val="AttributeTableBody"/>
              <w:rPr>
                <w:noProof/>
              </w:rPr>
            </w:pPr>
            <w:hyperlink r:id="rId121"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42F5B240" w:rsidR="00F6554D" w:rsidRPr="004E661F" w:rsidRDefault="00846F30" w:rsidP="00846F30">
      <w:pPr>
        <w:pStyle w:val="Heading4"/>
        <w:numPr>
          <w:ilvl w:val="0"/>
          <w:numId w:val="0"/>
        </w:numPr>
        <w:tabs>
          <w:tab w:val="left" w:pos="2520"/>
        </w:tabs>
      </w:pPr>
      <w:bookmarkStart w:id="665" w:name="_Toc496068777"/>
      <w:bookmarkStart w:id="666" w:name="_Toc498131188"/>
      <w:r w:rsidRPr="004E661F">
        <w:rPr>
          <w:rFonts w:cs="Times New Roman"/>
        </w:rPr>
        <w:t>4.11.2.0</w:t>
      </w:r>
      <w:r w:rsidRPr="004E661F">
        <w:rPr>
          <w:rFonts w:cs="Times New Roman"/>
        </w:rPr>
        <w:tab/>
      </w:r>
      <w:r w:rsidR="00F6554D" w:rsidRPr="004E661F">
        <w:t>RQ1 field definitions</w:t>
      </w:r>
      <w:bookmarkEnd w:id="665"/>
      <w:bookmarkEnd w:id="666"/>
      <w:r w:rsidR="00F6554D" w:rsidRPr="004E661F">
        <w:fldChar w:fldCharType="begin"/>
      </w:r>
      <w:r w:rsidR="00F6554D" w:rsidRPr="004E661F">
        <w:instrText xml:space="preserve"> XE "RQ1 - data element definitions" </w:instrText>
      </w:r>
      <w:r w:rsidR="00F6554D" w:rsidRPr="004E661F">
        <w:fldChar w:fldCharType="end"/>
      </w:r>
    </w:p>
    <w:p w14:paraId="6F379988" w14:textId="103E5954" w:rsidR="00F6554D" w:rsidRPr="00EA3945" w:rsidRDefault="00846F30" w:rsidP="00846F30">
      <w:pPr>
        <w:pStyle w:val="Heading4"/>
        <w:numPr>
          <w:ilvl w:val="0"/>
          <w:numId w:val="0"/>
        </w:numPr>
        <w:tabs>
          <w:tab w:val="left" w:pos="2520"/>
        </w:tabs>
      </w:pPr>
      <w:bookmarkStart w:id="667" w:name="_Toc496068778"/>
      <w:bookmarkStart w:id="668" w:name="_Toc498131189"/>
      <w:r w:rsidRPr="00EA3945">
        <w:rPr>
          <w:rFonts w:cs="Times New Roman"/>
        </w:rPr>
        <w:t>4.11.2.1</w:t>
      </w:r>
      <w:r w:rsidRPr="00EA3945">
        <w:rPr>
          <w:rFonts w:cs="Times New Roman"/>
        </w:rPr>
        <w:tab/>
      </w:r>
      <w:r w:rsidR="00F6554D" w:rsidRPr="00EA3945">
        <w:t>RQ1-1   Anticipated Price</w:t>
      </w:r>
      <w:r w:rsidR="00F6554D" w:rsidRPr="00EA3945">
        <w:fldChar w:fldCharType="begin"/>
      </w:r>
      <w:r w:rsidR="00F6554D" w:rsidRPr="00EA3945">
        <w:instrText xml:space="preserve"> XE “anticipated price” </w:instrText>
      </w:r>
      <w:r w:rsidR="00F6554D" w:rsidRPr="00EA3945">
        <w:fldChar w:fldCharType="end"/>
      </w:r>
      <w:r w:rsidR="00F6554D" w:rsidRPr="00EA3945">
        <w:t xml:space="preserve">   (ST)   00285</w:t>
      </w:r>
      <w:bookmarkEnd w:id="667"/>
      <w:bookmarkEnd w:id="668"/>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695F8356" w:rsidR="00F6554D" w:rsidRPr="00EA3945" w:rsidRDefault="00846F30" w:rsidP="00846F30">
      <w:pPr>
        <w:pStyle w:val="Heading4"/>
        <w:numPr>
          <w:ilvl w:val="0"/>
          <w:numId w:val="0"/>
        </w:numPr>
        <w:tabs>
          <w:tab w:val="left" w:pos="2520"/>
        </w:tabs>
      </w:pPr>
      <w:bookmarkStart w:id="669" w:name="_Toc496068779"/>
      <w:bookmarkStart w:id="670" w:name="_Toc498131190"/>
      <w:r w:rsidRPr="00EA3945">
        <w:rPr>
          <w:rFonts w:cs="Times New Roman"/>
        </w:rPr>
        <w:t>4.11.2.2</w:t>
      </w:r>
      <w:r w:rsidRPr="00EA3945">
        <w:rPr>
          <w:rFonts w:cs="Times New Roman"/>
        </w:rPr>
        <w:tab/>
      </w:r>
      <w:r w:rsidR="00F6554D" w:rsidRPr="00EA3945">
        <w:t>RQ1-2   Manufacturer Identifier</w:t>
      </w:r>
      <w:r w:rsidR="00F6554D" w:rsidRPr="00EA3945">
        <w:fldChar w:fldCharType="begin"/>
      </w:r>
      <w:r w:rsidR="00F6554D" w:rsidRPr="00EA3945">
        <w:instrText xml:space="preserve"> XE “manufacturer ID” </w:instrText>
      </w:r>
      <w:r w:rsidR="00F6554D" w:rsidRPr="00EA3945">
        <w:fldChar w:fldCharType="end"/>
      </w:r>
      <w:r w:rsidR="00F6554D" w:rsidRPr="00EA3945">
        <w:t xml:space="preserve">   (CWE)   00286</w:t>
      </w:r>
      <w:bookmarkEnd w:id="669"/>
      <w:bookmarkEnd w:id="670"/>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DAA0FBC" w:rsidR="00F6554D" w:rsidRPr="00EA3945" w:rsidRDefault="00F6554D" w:rsidP="00D26D89">
      <w:pPr>
        <w:pStyle w:val="NormalIndented"/>
        <w:rPr>
          <w:noProof/>
        </w:rPr>
      </w:pPr>
      <w:r w:rsidRPr="00EA3945">
        <w:rPr>
          <w:noProof/>
        </w:rPr>
        <w:t xml:space="preserve">Refer to </w:t>
      </w:r>
      <w:hyperlink r:id="rId122"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0D6150A5" w:rsidR="00F6554D" w:rsidRPr="00EA3945" w:rsidRDefault="00846F30" w:rsidP="00846F30">
      <w:pPr>
        <w:pStyle w:val="Heading4"/>
        <w:numPr>
          <w:ilvl w:val="0"/>
          <w:numId w:val="0"/>
        </w:numPr>
        <w:tabs>
          <w:tab w:val="left" w:pos="2520"/>
        </w:tabs>
      </w:pPr>
      <w:bookmarkStart w:id="671" w:name="_Toc496068780"/>
      <w:bookmarkStart w:id="672" w:name="_Toc498131191"/>
      <w:r w:rsidRPr="00EA3945">
        <w:rPr>
          <w:rFonts w:cs="Times New Roman"/>
        </w:rPr>
        <w:t>4.11.2.3</w:t>
      </w:r>
      <w:r w:rsidRPr="00EA3945">
        <w:rPr>
          <w:rFonts w:cs="Times New Roman"/>
        </w:rPr>
        <w:tab/>
      </w:r>
      <w:r w:rsidR="00F6554D" w:rsidRPr="00EA3945">
        <w:t>RQ1-3   Manufacturer's Catalog   (ST)   00287</w:t>
      </w:r>
      <w:bookmarkEnd w:id="671"/>
      <w:bookmarkEnd w:id="672"/>
      <w:r w:rsidR="00F6554D" w:rsidRPr="00EA3945">
        <w:fldChar w:fldCharType="begin"/>
      </w:r>
      <w:r w:rsidR="00F6554D" w:rsidRPr="00EA3945">
        <w:instrText xml:space="preserve"> XE “manufacturer’s catalog” </w:instrText>
      </w:r>
      <w:r w:rsidR="00F6554D"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095E9AB2" w:rsidR="00F6554D" w:rsidRPr="00EA3945" w:rsidRDefault="00846F30" w:rsidP="00846F30">
      <w:pPr>
        <w:pStyle w:val="Heading4"/>
        <w:numPr>
          <w:ilvl w:val="0"/>
          <w:numId w:val="0"/>
        </w:numPr>
        <w:tabs>
          <w:tab w:val="left" w:pos="2520"/>
        </w:tabs>
      </w:pPr>
      <w:bookmarkStart w:id="673" w:name="_Toc496068781"/>
      <w:bookmarkStart w:id="674" w:name="_Toc498131192"/>
      <w:r w:rsidRPr="00EA3945">
        <w:rPr>
          <w:rFonts w:cs="Times New Roman"/>
        </w:rPr>
        <w:t>4.11.2.4</w:t>
      </w:r>
      <w:r w:rsidRPr="00EA3945">
        <w:rPr>
          <w:rFonts w:cs="Times New Roman"/>
        </w:rPr>
        <w:tab/>
      </w:r>
      <w:r w:rsidR="00F6554D" w:rsidRPr="00EA3945">
        <w:t>RQ1-4   Vendor ID</w:t>
      </w:r>
      <w:r w:rsidR="00F6554D" w:rsidRPr="00EA3945">
        <w:fldChar w:fldCharType="begin"/>
      </w:r>
      <w:r w:rsidR="00F6554D" w:rsidRPr="00EA3945">
        <w:instrText xml:space="preserve"> XE “vendor ID” </w:instrText>
      </w:r>
      <w:r w:rsidR="00F6554D" w:rsidRPr="00EA3945">
        <w:fldChar w:fldCharType="end"/>
      </w:r>
      <w:r w:rsidR="00F6554D" w:rsidRPr="00EA3945">
        <w:t xml:space="preserve">   (CWE)   00288</w:t>
      </w:r>
      <w:bookmarkEnd w:id="673"/>
      <w:bookmarkEnd w:id="674"/>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6BBE94C8" w:rsidR="00F6554D" w:rsidRPr="00EA3945" w:rsidRDefault="00846F30" w:rsidP="00846F30">
      <w:pPr>
        <w:pStyle w:val="Heading4"/>
        <w:numPr>
          <w:ilvl w:val="0"/>
          <w:numId w:val="0"/>
        </w:numPr>
        <w:tabs>
          <w:tab w:val="left" w:pos="2520"/>
        </w:tabs>
      </w:pPr>
      <w:bookmarkStart w:id="675" w:name="_Toc496068782"/>
      <w:bookmarkStart w:id="676" w:name="_Toc498131193"/>
      <w:r w:rsidRPr="00EA3945">
        <w:rPr>
          <w:rFonts w:cs="Times New Roman"/>
        </w:rPr>
        <w:t>4.11.2.5</w:t>
      </w:r>
      <w:r w:rsidRPr="00EA3945">
        <w:rPr>
          <w:rFonts w:cs="Times New Roman"/>
        </w:rPr>
        <w:tab/>
      </w:r>
      <w:r w:rsidR="00F6554D" w:rsidRPr="00EA3945">
        <w:t>RQ1-5   Vendor Catalog</w:t>
      </w:r>
      <w:r w:rsidR="00F6554D" w:rsidRPr="00EA3945">
        <w:fldChar w:fldCharType="begin"/>
      </w:r>
      <w:r w:rsidR="00F6554D" w:rsidRPr="00EA3945">
        <w:instrText xml:space="preserve"> XE “vendor catalog” </w:instrText>
      </w:r>
      <w:r w:rsidR="00F6554D" w:rsidRPr="00EA3945">
        <w:fldChar w:fldCharType="end"/>
      </w:r>
      <w:r w:rsidR="00F6554D" w:rsidRPr="00EA3945">
        <w:t xml:space="preserve">   (ST)   00289</w:t>
      </w:r>
      <w:bookmarkEnd w:id="675"/>
      <w:bookmarkEnd w:id="676"/>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43533FAC" w:rsidR="00F6554D" w:rsidRPr="00EA3945" w:rsidRDefault="00846F30" w:rsidP="00846F30">
      <w:pPr>
        <w:pStyle w:val="Heading4"/>
        <w:numPr>
          <w:ilvl w:val="0"/>
          <w:numId w:val="0"/>
        </w:numPr>
        <w:tabs>
          <w:tab w:val="left" w:pos="2520"/>
        </w:tabs>
      </w:pPr>
      <w:bookmarkStart w:id="677" w:name="_Toc496068783"/>
      <w:bookmarkStart w:id="678" w:name="_Toc498131194"/>
      <w:r w:rsidRPr="00EA3945">
        <w:rPr>
          <w:rFonts w:cs="Times New Roman"/>
        </w:rPr>
        <w:t>4.11.2.6</w:t>
      </w:r>
      <w:r w:rsidRPr="00EA3945">
        <w:rPr>
          <w:rFonts w:cs="Times New Roman"/>
        </w:rPr>
        <w:tab/>
      </w:r>
      <w:r w:rsidR="00F6554D" w:rsidRPr="00EA3945">
        <w:t>RQ1-6   Taxable</w:t>
      </w:r>
      <w:r w:rsidR="00F6554D" w:rsidRPr="00EA3945">
        <w:fldChar w:fldCharType="begin"/>
      </w:r>
      <w:r w:rsidR="00F6554D" w:rsidRPr="00EA3945">
        <w:instrText xml:space="preserve"> XE “taxable” </w:instrText>
      </w:r>
      <w:r w:rsidR="00F6554D" w:rsidRPr="00EA3945">
        <w:fldChar w:fldCharType="end"/>
      </w:r>
      <w:r w:rsidR="00F6554D" w:rsidRPr="00EA3945">
        <w:t xml:space="preserve">   (ID)   00290</w:t>
      </w:r>
      <w:bookmarkEnd w:id="677"/>
      <w:bookmarkEnd w:id="678"/>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130741D9" w:rsidR="00F6554D" w:rsidRPr="00EA3945" w:rsidRDefault="00F6554D" w:rsidP="00D26D89">
      <w:pPr>
        <w:pStyle w:val="NormalIndented"/>
        <w:rPr>
          <w:noProof/>
        </w:rPr>
      </w:pPr>
      <w:r w:rsidRPr="00EA3945">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3"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2F394686" w:rsidR="00F6554D" w:rsidRPr="00EA3945" w:rsidRDefault="00846F30" w:rsidP="00846F30">
      <w:pPr>
        <w:pStyle w:val="Heading4"/>
        <w:numPr>
          <w:ilvl w:val="0"/>
          <w:numId w:val="0"/>
        </w:numPr>
        <w:tabs>
          <w:tab w:val="left" w:pos="2520"/>
        </w:tabs>
      </w:pPr>
      <w:bookmarkStart w:id="679" w:name="_Toc496068784"/>
      <w:bookmarkStart w:id="680" w:name="_Toc498131195"/>
      <w:r w:rsidRPr="00EA3945">
        <w:rPr>
          <w:rFonts w:cs="Times New Roman"/>
        </w:rPr>
        <w:t>4.11.2.7</w:t>
      </w:r>
      <w:r w:rsidRPr="00EA3945">
        <w:rPr>
          <w:rFonts w:cs="Times New Roman"/>
        </w:rPr>
        <w:tab/>
      </w:r>
      <w:r w:rsidR="00F6554D" w:rsidRPr="00EA3945">
        <w:t>RQ1-7   Substitute Allowed</w:t>
      </w:r>
      <w:r w:rsidR="00F6554D" w:rsidRPr="00EA3945">
        <w:fldChar w:fldCharType="begin"/>
      </w:r>
      <w:r w:rsidR="00F6554D" w:rsidRPr="00EA3945">
        <w:instrText xml:space="preserve"> XE “substitute allowed” </w:instrText>
      </w:r>
      <w:r w:rsidR="00F6554D" w:rsidRPr="00EA3945">
        <w:fldChar w:fldCharType="end"/>
      </w:r>
      <w:r w:rsidR="00F6554D" w:rsidRPr="00EA3945">
        <w:t xml:space="preserve">   (ID)   00291</w:t>
      </w:r>
      <w:bookmarkEnd w:id="679"/>
      <w:bookmarkEnd w:id="680"/>
    </w:p>
    <w:p w14:paraId="4AA01584" w14:textId="50190219"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4"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01EE54D6" w:rsidR="00F6554D" w:rsidRPr="00EA3945" w:rsidRDefault="00846F30" w:rsidP="00846F30">
      <w:pPr>
        <w:pStyle w:val="Heading2"/>
        <w:numPr>
          <w:ilvl w:val="0"/>
          <w:numId w:val="0"/>
        </w:numPr>
        <w:ind w:left="1008" w:hanging="1008"/>
        <w:rPr>
          <w:noProof/>
        </w:rPr>
      </w:pPr>
      <w:bookmarkStart w:id="681" w:name="_Toc496068785"/>
      <w:bookmarkStart w:id="682" w:name="_Toc498131196"/>
      <w:bookmarkStart w:id="683" w:name="_Toc538386"/>
      <w:bookmarkStart w:id="684" w:name="_Toc28956528"/>
      <w:r w:rsidRPr="00EA3945">
        <w:rPr>
          <w:rFonts w:cs="Times New Roman"/>
          <w:noProof/>
        </w:rPr>
        <w:t>4.12</w:t>
      </w:r>
      <w:r w:rsidRPr="00EA3945">
        <w:rPr>
          <w:rFonts w:cs="Times New Roman"/>
          <w:noProof/>
        </w:rPr>
        <w:tab/>
      </w:r>
      <w:r w:rsidR="00F6554D" w:rsidRPr="00EA3945">
        <w:rPr>
          <w:noProof/>
        </w:rPr>
        <w:t>Supply Message Examples</w:t>
      </w:r>
      <w:bookmarkEnd w:id="681"/>
      <w:bookmarkEnd w:id="682"/>
      <w:bookmarkEnd w:id="683"/>
      <w:bookmarkEnd w:id="684"/>
      <w:r w:rsidR="00F6554D" w:rsidRPr="00EA3945">
        <w:rPr>
          <w:noProof/>
        </w:rPr>
        <w:fldChar w:fldCharType="begin"/>
      </w:r>
      <w:r w:rsidR="00F6554D" w:rsidRPr="00EA3945">
        <w:rPr>
          <w:noProof/>
        </w:rPr>
        <w:instrText xml:space="preserve"> XE "Supply Message Examples" </w:instrText>
      </w:r>
      <w:r w:rsidR="00F6554D" w:rsidRPr="00EA3945">
        <w:rPr>
          <w:noProof/>
        </w:rPr>
        <w:fldChar w:fldCharType="end"/>
      </w:r>
    </w:p>
    <w:p w14:paraId="41CC6405" w14:textId="7401BE4C" w:rsidR="00F6554D" w:rsidRPr="00EA3945" w:rsidRDefault="00846F30" w:rsidP="00846F30">
      <w:pPr>
        <w:pStyle w:val="Heading3"/>
        <w:numPr>
          <w:ilvl w:val="0"/>
          <w:numId w:val="0"/>
        </w:numPr>
        <w:tabs>
          <w:tab w:val="left" w:pos="720"/>
        </w:tabs>
      </w:pPr>
      <w:bookmarkStart w:id="685" w:name="_Toc496068786"/>
      <w:bookmarkStart w:id="686" w:name="_Toc498131197"/>
      <w:bookmarkStart w:id="687" w:name="_Toc538387"/>
      <w:bookmarkStart w:id="688" w:name="_Toc28956529"/>
      <w:r w:rsidRPr="00EA3945">
        <w:rPr>
          <w:rFonts w:cs="Times New Roman"/>
        </w:rPr>
        <w:t>4.12.1</w:t>
      </w:r>
      <w:r w:rsidRPr="00EA3945">
        <w:rPr>
          <w:rFonts w:cs="Times New Roman"/>
        </w:rPr>
        <w:tab/>
      </w:r>
      <w:r w:rsidR="00F6554D" w:rsidRPr="00EA3945">
        <w:t>Patient order</w:t>
      </w:r>
      <w:bookmarkEnd w:id="685"/>
      <w:bookmarkEnd w:id="686"/>
      <w:bookmarkEnd w:id="687"/>
      <w:bookmarkEnd w:id="688"/>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920A25D" w:rsidR="00F6554D" w:rsidRPr="00EA3945" w:rsidRDefault="00846F30" w:rsidP="00846F30">
      <w:pPr>
        <w:pStyle w:val="Heading3"/>
        <w:numPr>
          <w:ilvl w:val="0"/>
          <w:numId w:val="0"/>
        </w:numPr>
        <w:tabs>
          <w:tab w:val="left" w:pos="720"/>
        </w:tabs>
      </w:pPr>
      <w:bookmarkStart w:id="689" w:name="_Toc496068787"/>
      <w:bookmarkStart w:id="690" w:name="_Toc498131198"/>
      <w:bookmarkStart w:id="691" w:name="_Toc538388"/>
      <w:bookmarkStart w:id="692" w:name="_Toc28956530"/>
      <w:r w:rsidRPr="00EA3945">
        <w:rPr>
          <w:rFonts w:cs="Times New Roman"/>
        </w:rPr>
        <w:t>4.12.2</w:t>
      </w:r>
      <w:r w:rsidRPr="00EA3945">
        <w:rPr>
          <w:rFonts w:cs="Times New Roman"/>
        </w:rPr>
        <w:tab/>
      </w:r>
      <w:r w:rsidR="00F6554D" w:rsidRPr="00EA3945">
        <w:t>Replenish Supply Closet</w:t>
      </w:r>
      <w:bookmarkEnd w:id="689"/>
      <w:bookmarkEnd w:id="690"/>
      <w:bookmarkEnd w:id="691"/>
      <w:bookmarkEnd w:id="692"/>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2BFF3853" w:rsidR="00F6554D" w:rsidRPr="00EA3945" w:rsidRDefault="00846F30" w:rsidP="00846F30">
      <w:pPr>
        <w:pStyle w:val="Heading2"/>
        <w:numPr>
          <w:ilvl w:val="0"/>
          <w:numId w:val="0"/>
        </w:numPr>
        <w:ind w:left="1008" w:hanging="1008"/>
        <w:rPr>
          <w:noProof/>
        </w:rPr>
      </w:pPr>
      <w:bookmarkStart w:id="693" w:name="_Toc538446"/>
      <w:bookmarkStart w:id="694" w:name="_Toc28956531"/>
      <w:bookmarkStart w:id="695" w:name="_Toc496068990"/>
      <w:bookmarkStart w:id="696" w:name="_Toc498131401"/>
      <w:bookmarkStart w:id="697" w:name="_Toc348245111"/>
      <w:bookmarkStart w:id="698" w:name="_Toc348258422"/>
      <w:bookmarkStart w:id="699" w:name="_Toc348263540"/>
      <w:bookmarkStart w:id="700" w:name="_Toc348336913"/>
      <w:bookmarkStart w:id="701" w:name="_Toc348773866"/>
      <w:bookmarkStart w:id="702" w:name="_Toc359236250"/>
      <w:r w:rsidRPr="00EA3945">
        <w:rPr>
          <w:rFonts w:cs="Times New Roman"/>
          <w:noProof/>
        </w:rPr>
        <w:t>4.13</w:t>
      </w:r>
      <w:r w:rsidRPr="00EA3945">
        <w:rPr>
          <w:rFonts w:cs="Times New Roman"/>
          <w:noProof/>
        </w:rPr>
        <w:tab/>
      </w:r>
      <w:r w:rsidR="00F6554D" w:rsidRPr="00EA3945">
        <w:rPr>
          <w:noProof/>
        </w:rPr>
        <w:t>Transfusion Service (Blood Bank) Trigger Events &amp; Messages</w:t>
      </w:r>
      <w:bookmarkEnd w:id="693"/>
      <w:bookmarkEnd w:id="694"/>
    </w:p>
    <w:p w14:paraId="6A2FF9D1" w14:textId="5B2EC317" w:rsidR="00F6554D" w:rsidRPr="009326BF" w:rsidRDefault="00846F30" w:rsidP="00846F30">
      <w:pPr>
        <w:pStyle w:val="Heading3"/>
        <w:numPr>
          <w:ilvl w:val="0"/>
          <w:numId w:val="0"/>
        </w:numPr>
        <w:tabs>
          <w:tab w:val="left" w:pos="720"/>
        </w:tabs>
      </w:pPr>
      <w:bookmarkStart w:id="703" w:name="_Toc512961304"/>
      <w:bookmarkStart w:id="704" w:name="_Toc538447"/>
      <w:bookmarkStart w:id="705" w:name="_Toc28956532"/>
      <w:r w:rsidRPr="009326BF">
        <w:rPr>
          <w:rFonts w:cs="Times New Roman"/>
        </w:rPr>
        <w:t>4.13.1</w:t>
      </w:r>
      <w:r w:rsidRPr="009326BF">
        <w:rPr>
          <w:rFonts w:cs="Times New Roman"/>
        </w:rPr>
        <w:tab/>
      </w:r>
      <w:r w:rsidR="00F6554D" w:rsidRPr="009326BF">
        <w:t>Usage notes for transfusion service messages</w:t>
      </w:r>
      <w:bookmarkEnd w:id="703"/>
      <w:bookmarkEnd w:id="704"/>
      <w:bookmarkEnd w:id="705"/>
      <w:r w:rsidR="00F6554D" w:rsidRPr="009326BF">
        <w:fldChar w:fldCharType="begin"/>
      </w:r>
      <w:r w:rsidR="00F6554D" w:rsidRPr="009326BF">
        <w:instrText xml:space="preserve"> XE “Transfusion service: usage notes” </w:instrText>
      </w:r>
      <w:r w:rsidR="00F6554D" w:rsidRPr="009326BF">
        <w:fldChar w:fldCharType="end"/>
      </w:r>
    </w:p>
    <w:p w14:paraId="4D8FC8A0" w14:textId="1D1F7741" w:rsidR="00F6554D" w:rsidRPr="00EA3945" w:rsidRDefault="00846F30" w:rsidP="00846F30">
      <w:pPr>
        <w:pStyle w:val="Heading3"/>
        <w:numPr>
          <w:ilvl w:val="0"/>
          <w:numId w:val="0"/>
        </w:numPr>
        <w:tabs>
          <w:tab w:val="left" w:pos="720"/>
        </w:tabs>
      </w:pPr>
      <w:bookmarkStart w:id="706" w:name="OMB"/>
      <w:bookmarkStart w:id="707" w:name="_Toc512961305"/>
      <w:bookmarkStart w:id="708" w:name="_Toc538448"/>
      <w:bookmarkStart w:id="709" w:name="_Toc28956533"/>
      <w:r w:rsidRPr="00EA3945">
        <w:rPr>
          <w:rFonts w:cs="Times New Roman"/>
        </w:rPr>
        <w:t>4.13.2</w:t>
      </w:r>
      <w:r w:rsidRPr="00EA3945">
        <w:rPr>
          <w:rFonts w:cs="Times New Roman"/>
        </w:rPr>
        <w:tab/>
      </w:r>
      <w:r w:rsidR="00F6554D" w:rsidRPr="00EA3945">
        <w:t xml:space="preserve">OMB – Blood Product Order Message </w:t>
      </w:r>
      <w:bookmarkEnd w:id="706"/>
      <w:r w:rsidR="00F6554D" w:rsidRPr="00EA3945">
        <w:t>(Event O27)</w:t>
      </w:r>
      <w:bookmarkEnd w:id="707"/>
      <w:bookmarkEnd w:id="708"/>
      <w:bookmarkEnd w:id="709"/>
      <w:r w:rsidR="00F6554D" w:rsidRPr="00EA3945">
        <w:fldChar w:fldCharType="begin"/>
      </w:r>
      <w:r w:rsidR="00F6554D" w:rsidRPr="00EA3945">
        <w:instrText xml:space="preserve"> XE "O27" </w:instrText>
      </w:r>
      <w:r w:rsidR="00F6554D" w:rsidRPr="00EA3945">
        <w:fldChar w:fldCharType="end"/>
      </w:r>
      <w:r w:rsidR="00F6554D"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35CC23" w14:textId="77777777" w:rsidTr="001356E2">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1356E2">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1356E2" w:rsidRPr="0001097E" w14:paraId="03DD9BE7"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52787A" w:rsidRDefault="001356E2"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52787A" w:rsidRDefault="001356E2"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52787A" w:rsidRDefault="001356E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350F540" w14:textId="77777777" w:rsidR="001356E2" w:rsidRPr="0052787A" w:rsidRDefault="001356E2" w:rsidP="00CF4D6C">
            <w:pPr>
              <w:pStyle w:val="MsgTableBody"/>
              <w:jc w:val="center"/>
              <w:rPr>
                <w:noProof/>
              </w:rPr>
            </w:pPr>
            <w:r>
              <w:rPr>
                <w:noProof/>
              </w:rPr>
              <w:t>3</w:t>
            </w:r>
          </w:p>
        </w:tc>
      </w:tr>
      <w:tr w:rsidR="001356E2" w:rsidRPr="0001097E" w14:paraId="49502576"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52787A" w:rsidRDefault="001356E2"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52787A" w:rsidRDefault="0092433A" w:rsidP="00CF4D6C">
            <w:pPr>
              <w:pStyle w:val="MsgTableBody"/>
              <w:rPr>
                <w:noProof/>
              </w:rPr>
            </w:pPr>
            <w:r>
              <w:rPr>
                <w:noProof/>
              </w:rPr>
              <w:t>Recorded Gender</w:t>
            </w:r>
            <w:r w:rsidR="001356E2">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52787A" w:rsidRDefault="001356E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477494" w14:textId="77777777" w:rsidR="001356E2" w:rsidRPr="0052787A" w:rsidRDefault="001356E2" w:rsidP="00CF4D6C">
            <w:pPr>
              <w:pStyle w:val="MsgTableBody"/>
              <w:jc w:val="center"/>
              <w:rPr>
                <w:noProof/>
              </w:rPr>
            </w:pPr>
            <w:r>
              <w:rPr>
                <w:noProof/>
              </w:rPr>
              <w:t>3</w:t>
            </w:r>
          </w:p>
        </w:tc>
      </w:tr>
      <w:tr w:rsidR="001356E2" w:rsidRPr="0001097E" w14:paraId="6A32B92C"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52787A" w:rsidRDefault="001356E2"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30F4D8A" w14:textId="2E79B57F" w:rsidR="001356E2"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52787A" w:rsidRDefault="001356E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5AE48FB" w14:textId="77777777" w:rsidR="001356E2" w:rsidRPr="0052787A" w:rsidRDefault="001356E2" w:rsidP="00CF4D6C">
            <w:pPr>
              <w:pStyle w:val="MsgTableBody"/>
              <w:jc w:val="center"/>
              <w:rPr>
                <w:noProof/>
              </w:rPr>
            </w:pPr>
            <w:r>
              <w:rPr>
                <w:noProof/>
              </w:rPr>
              <w:t>3</w:t>
            </w:r>
          </w:p>
        </w:tc>
      </w:tr>
      <w:tr w:rsidR="00F6554D" w:rsidRPr="00643D28" w14:paraId="653137D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1356E2">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4A0E62" w:rsidRDefault="00F6554D" w:rsidP="004A0E62">
      <w:pPr>
        <w:pStyle w:val="NormalIndented"/>
        <w:rPr>
          <w:b/>
          <w:bCs/>
        </w:rPr>
      </w:pPr>
      <w:r w:rsidRPr="004A0E62">
        <w:rPr>
          <w:b/>
          <w:bCs/>
        </w:rPr>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1624CED5" w:rsidR="00F6554D" w:rsidRPr="00EA3945" w:rsidRDefault="00846F30" w:rsidP="00846F30">
      <w:pPr>
        <w:pStyle w:val="Heading3"/>
        <w:numPr>
          <w:ilvl w:val="0"/>
          <w:numId w:val="0"/>
        </w:numPr>
        <w:tabs>
          <w:tab w:val="left" w:pos="720"/>
        </w:tabs>
      </w:pPr>
      <w:r w:rsidRPr="00EA3945">
        <w:rPr>
          <w:rFonts w:cs="Times New Roman"/>
        </w:rPr>
        <w:t>4.13.3</w:t>
      </w:r>
      <w:r w:rsidRPr="00EA3945">
        <w:rPr>
          <w:rFonts w:cs="Times New Roman"/>
        </w:rPr>
        <w:tab/>
      </w:r>
      <w:r w:rsidR="00F6554D" w:rsidRPr="00EA3945">
        <w:fldChar w:fldCharType="begin"/>
      </w:r>
      <w:r w:rsidR="00F6554D" w:rsidRPr="00EA3945">
        <w:instrText>xe “ORB”</w:instrText>
      </w:r>
      <w:r w:rsidR="00F6554D" w:rsidRPr="00EA3945">
        <w:fldChar w:fldCharType="end"/>
      </w:r>
      <w:bookmarkStart w:id="710" w:name="ORB"/>
      <w:bookmarkStart w:id="711" w:name="_Toc512961306"/>
      <w:bookmarkStart w:id="712" w:name="_Toc538449"/>
      <w:bookmarkStart w:id="713" w:name="_Toc28956534"/>
      <w:r w:rsidR="00F6554D" w:rsidRPr="00EA3945">
        <w:t xml:space="preserve">ORB – Blood Product Order Acknowledgment </w:t>
      </w:r>
      <w:bookmarkEnd w:id="710"/>
      <w:r w:rsidR="00F6554D" w:rsidRPr="00EA3945">
        <w:t>(Event O28)</w:t>
      </w:r>
      <w:bookmarkEnd w:id="711"/>
      <w:bookmarkEnd w:id="712"/>
      <w:bookmarkEnd w:id="713"/>
      <w:r w:rsidR="00F6554D" w:rsidRPr="00EA3945">
        <w:fldChar w:fldCharType="begin"/>
      </w:r>
      <w:r w:rsidR="00F6554D" w:rsidRPr="00EA3945">
        <w:instrText xml:space="preserve"> XE "O28" </w:instrText>
      </w:r>
      <w:r w:rsidR="00F6554D"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r w:rsidRPr="008F59FB">
        <w:rPr>
          <w:lang w:val="es-MX"/>
        </w:rPr>
        <w:t>Description</w:t>
      </w:r>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714" w:name="BPS"/>
      <w:bookmarkStart w:id="715" w:name="_Toc512961307"/>
      <w:bookmarkStart w:id="716"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33E292C1" w:rsidR="00F6554D" w:rsidRPr="00EA3945" w:rsidRDefault="00846F30" w:rsidP="00846F30">
      <w:pPr>
        <w:pStyle w:val="Heading3"/>
        <w:numPr>
          <w:ilvl w:val="0"/>
          <w:numId w:val="0"/>
        </w:numPr>
        <w:tabs>
          <w:tab w:val="left" w:pos="720"/>
        </w:tabs>
      </w:pPr>
      <w:bookmarkStart w:id="717" w:name="_Toc28956535"/>
      <w:r w:rsidRPr="00EA3945">
        <w:rPr>
          <w:rFonts w:cs="Times New Roman"/>
        </w:rPr>
        <w:t>4.13.4</w:t>
      </w:r>
      <w:r w:rsidRPr="00EA3945">
        <w:rPr>
          <w:rFonts w:cs="Times New Roman"/>
        </w:rPr>
        <w:tab/>
      </w:r>
      <w:r w:rsidR="00F6554D" w:rsidRPr="00EA3945">
        <w:t xml:space="preserve">BPS – Blood Product Dispense Status Message </w:t>
      </w:r>
      <w:bookmarkEnd w:id="714"/>
      <w:r w:rsidR="00F6554D" w:rsidRPr="00EA3945">
        <w:t>(Event O29)</w:t>
      </w:r>
      <w:bookmarkEnd w:id="715"/>
      <w:bookmarkEnd w:id="716"/>
      <w:bookmarkEnd w:id="717"/>
      <w:r w:rsidR="00F6554D" w:rsidRPr="00EA3945">
        <w:fldChar w:fldCharType="begin"/>
      </w:r>
      <w:r w:rsidR="00F6554D" w:rsidRPr="00EA3945">
        <w:instrText xml:space="preserve"> XE "O29" </w:instrText>
      </w:r>
      <w:r w:rsidR="00F6554D" w:rsidRPr="00EA3945">
        <w:fldChar w:fldCharType="end"/>
      </w:r>
      <w:r w:rsidR="00F6554D"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31D40DF"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96318B" w:rsidRPr="0001097E" w14:paraId="11260CB5"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52787A" w:rsidRDefault="0096318B"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52787A" w:rsidRDefault="0096318B"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6F6479C" w14:textId="77777777" w:rsidR="0096318B" w:rsidRPr="0052787A" w:rsidRDefault="0096318B" w:rsidP="00CF4D6C">
            <w:pPr>
              <w:pStyle w:val="MsgTableBody"/>
              <w:jc w:val="center"/>
              <w:rPr>
                <w:noProof/>
              </w:rPr>
            </w:pPr>
            <w:r>
              <w:rPr>
                <w:noProof/>
              </w:rPr>
              <w:t>3</w:t>
            </w:r>
          </w:p>
        </w:tc>
      </w:tr>
      <w:tr w:rsidR="0096318B" w:rsidRPr="0001097E" w14:paraId="4044C431"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52787A" w:rsidRDefault="0096318B"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52787A" w:rsidRDefault="0092433A" w:rsidP="00CF4D6C">
            <w:pPr>
              <w:pStyle w:val="MsgTableBody"/>
              <w:rPr>
                <w:noProof/>
              </w:rPr>
            </w:pPr>
            <w:r>
              <w:rPr>
                <w:noProof/>
              </w:rPr>
              <w:t>Recorded Gender</w:t>
            </w:r>
            <w:r w:rsidR="0096318B">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2CA26F2" w14:textId="77777777" w:rsidR="0096318B" w:rsidRPr="0052787A" w:rsidRDefault="0096318B" w:rsidP="00CF4D6C">
            <w:pPr>
              <w:pStyle w:val="MsgTableBody"/>
              <w:jc w:val="center"/>
              <w:rPr>
                <w:noProof/>
              </w:rPr>
            </w:pPr>
            <w:r>
              <w:rPr>
                <w:noProof/>
              </w:rPr>
              <w:t>3</w:t>
            </w:r>
          </w:p>
        </w:tc>
      </w:tr>
      <w:tr w:rsidR="0096318B" w:rsidRPr="0001097E" w14:paraId="658FF427"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52787A" w:rsidRDefault="0096318B"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66C3BE23" w14:textId="0E349199" w:rsidR="0096318B"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573B70" w14:textId="77777777" w:rsidR="0096318B" w:rsidRPr="0052787A" w:rsidRDefault="0096318B" w:rsidP="00CF4D6C">
            <w:pPr>
              <w:pStyle w:val="MsgTableBody"/>
              <w:jc w:val="center"/>
              <w:rPr>
                <w:noProof/>
              </w:rPr>
            </w:pPr>
            <w:r>
              <w:rPr>
                <w:noProof/>
              </w:rPr>
              <w:t>3</w:t>
            </w:r>
          </w:p>
        </w:tc>
      </w:tr>
      <w:tr w:rsidR="00F6554D" w:rsidRPr="00643D28" w14:paraId="27379D1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123C71B3" w:rsidR="00F6554D" w:rsidRPr="00EA3945" w:rsidRDefault="00846F30" w:rsidP="00846F30">
      <w:pPr>
        <w:pStyle w:val="Heading3"/>
        <w:numPr>
          <w:ilvl w:val="0"/>
          <w:numId w:val="0"/>
        </w:numPr>
        <w:tabs>
          <w:tab w:val="left" w:pos="720"/>
        </w:tabs>
      </w:pPr>
      <w:r w:rsidRPr="00EA3945">
        <w:rPr>
          <w:rFonts w:cs="Times New Roman"/>
        </w:rPr>
        <w:t>4.13.5</w:t>
      </w:r>
      <w:r w:rsidRPr="00EA3945">
        <w:rPr>
          <w:rFonts w:cs="Times New Roman"/>
        </w:rPr>
        <w:tab/>
      </w:r>
      <w:r w:rsidR="00F6554D" w:rsidRPr="00EA3945">
        <w:fldChar w:fldCharType="begin"/>
      </w:r>
      <w:r w:rsidR="00F6554D" w:rsidRPr="00EA3945">
        <w:instrText>xe “BRP”</w:instrText>
      </w:r>
      <w:r w:rsidR="00F6554D" w:rsidRPr="00EA3945">
        <w:fldChar w:fldCharType="end"/>
      </w:r>
      <w:bookmarkStart w:id="718" w:name="BRP"/>
      <w:bookmarkStart w:id="719" w:name="_Toc512961308"/>
      <w:bookmarkStart w:id="720" w:name="_Toc538451"/>
      <w:bookmarkStart w:id="721" w:name="_Toc28956536"/>
      <w:r w:rsidR="00F6554D" w:rsidRPr="00EA3945">
        <w:t>BRP – Blood Product Dispense Status Acknowledgment</w:t>
      </w:r>
      <w:bookmarkEnd w:id="718"/>
      <w:r w:rsidR="00F6554D" w:rsidRPr="00EA3945">
        <w:t xml:space="preserve"> (Event O30)</w:t>
      </w:r>
      <w:bookmarkEnd w:id="719"/>
      <w:bookmarkEnd w:id="720"/>
      <w:bookmarkEnd w:id="721"/>
      <w:r w:rsidR="00F6554D" w:rsidRPr="00EA3945">
        <w:fldChar w:fldCharType="begin"/>
      </w:r>
      <w:r w:rsidR="00F6554D" w:rsidRPr="00EA3945">
        <w:instrText xml:space="preserve"> XE "O30" </w:instrText>
      </w:r>
      <w:r w:rsidR="00F6554D"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r w:rsidRPr="008F59FB">
        <w:rPr>
          <w:lang w:val="es-MX"/>
        </w:rPr>
        <w:t>Description</w:t>
      </w:r>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722" w:name="BTS"/>
      <w:bookmarkStart w:id="723" w:name="_Toc512961309"/>
      <w:bookmarkStart w:id="724"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38579002" w:rsidR="00F6554D" w:rsidRPr="00EA3945" w:rsidRDefault="00846F30" w:rsidP="00846F30">
      <w:pPr>
        <w:pStyle w:val="Heading3"/>
        <w:numPr>
          <w:ilvl w:val="0"/>
          <w:numId w:val="0"/>
        </w:numPr>
        <w:tabs>
          <w:tab w:val="left" w:pos="720"/>
        </w:tabs>
      </w:pPr>
      <w:bookmarkStart w:id="725" w:name="_Toc28956537"/>
      <w:r w:rsidRPr="00EA3945">
        <w:rPr>
          <w:rFonts w:cs="Times New Roman"/>
        </w:rPr>
        <w:t>4.13.6</w:t>
      </w:r>
      <w:r w:rsidRPr="00EA3945">
        <w:rPr>
          <w:rFonts w:cs="Times New Roman"/>
        </w:rPr>
        <w:tab/>
      </w:r>
      <w:r w:rsidR="00F6554D" w:rsidRPr="00EA3945">
        <w:t xml:space="preserve">BTS – Blood Product Transfusion/Disposition Message </w:t>
      </w:r>
      <w:bookmarkEnd w:id="722"/>
      <w:r w:rsidR="00F6554D" w:rsidRPr="00EA3945">
        <w:t>(Event O31)</w:t>
      </w:r>
      <w:bookmarkEnd w:id="723"/>
      <w:bookmarkEnd w:id="724"/>
      <w:bookmarkEnd w:id="725"/>
      <w:r w:rsidR="00F6554D" w:rsidRPr="00EA3945">
        <w:fldChar w:fldCharType="begin"/>
      </w:r>
      <w:r w:rsidR="00F6554D" w:rsidRPr="00EA3945">
        <w:instrText xml:space="preserve"> XE "O31" </w:instrText>
      </w:r>
      <w:r w:rsidR="00F6554D" w:rsidRPr="00EA3945">
        <w:fldChar w:fldCharType="end"/>
      </w:r>
      <w:r w:rsidR="00F6554D"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058BA853"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96318B" w:rsidRPr="0001097E" w14:paraId="02D19456"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52787A" w:rsidRDefault="0096318B"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52787A" w:rsidRDefault="0096318B"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954054" w14:textId="77777777" w:rsidR="0096318B" w:rsidRPr="0052787A" w:rsidRDefault="0096318B" w:rsidP="00CF4D6C">
            <w:pPr>
              <w:pStyle w:val="MsgTableBody"/>
              <w:jc w:val="center"/>
              <w:rPr>
                <w:noProof/>
              </w:rPr>
            </w:pPr>
            <w:r>
              <w:rPr>
                <w:noProof/>
              </w:rPr>
              <w:t>3</w:t>
            </w:r>
          </w:p>
        </w:tc>
      </w:tr>
      <w:tr w:rsidR="0096318B" w:rsidRPr="0001097E" w14:paraId="68E44AAC"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52787A" w:rsidRDefault="0096318B"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52787A" w:rsidRDefault="0092433A" w:rsidP="00CF4D6C">
            <w:pPr>
              <w:pStyle w:val="MsgTableBody"/>
              <w:rPr>
                <w:noProof/>
              </w:rPr>
            </w:pPr>
            <w:r>
              <w:rPr>
                <w:noProof/>
              </w:rPr>
              <w:t>Recorded Gender</w:t>
            </w:r>
            <w:r w:rsidR="0096318B">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1BA48" w14:textId="77777777" w:rsidR="0096318B" w:rsidRPr="0052787A" w:rsidRDefault="0096318B" w:rsidP="00CF4D6C">
            <w:pPr>
              <w:pStyle w:val="MsgTableBody"/>
              <w:jc w:val="center"/>
              <w:rPr>
                <w:noProof/>
              </w:rPr>
            </w:pPr>
            <w:r>
              <w:rPr>
                <w:noProof/>
              </w:rPr>
              <w:t>3</w:t>
            </w:r>
          </w:p>
        </w:tc>
      </w:tr>
      <w:tr w:rsidR="0096318B" w:rsidRPr="0001097E" w14:paraId="10DB5842"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52787A" w:rsidRDefault="0096318B"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50B5EE9" w14:textId="11C24080" w:rsidR="0096318B"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1262EB9" w14:textId="77777777" w:rsidR="0096318B" w:rsidRPr="0052787A" w:rsidRDefault="0096318B" w:rsidP="00CF4D6C">
            <w:pPr>
              <w:pStyle w:val="MsgTableBody"/>
              <w:jc w:val="center"/>
              <w:rPr>
                <w:noProof/>
              </w:rPr>
            </w:pPr>
            <w:r>
              <w:rPr>
                <w:noProof/>
              </w:rPr>
              <w:t>3</w:t>
            </w:r>
          </w:p>
        </w:tc>
      </w:tr>
      <w:tr w:rsidR="00F6554D" w:rsidRPr="00643D28" w14:paraId="6AF7984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1FC3DF3B" w:rsidR="00F6554D" w:rsidRPr="00EA3945" w:rsidRDefault="00846F30" w:rsidP="00846F30">
      <w:pPr>
        <w:pStyle w:val="Heading3"/>
        <w:numPr>
          <w:ilvl w:val="0"/>
          <w:numId w:val="0"/>
        </w:numPr>
        <w:tabs>
          <w:tab w:val="left" w:pos="720"/>
        </w:tabs>
      </w:pPr>
      <w:r w:rsidRPr="00EA3945">
        <w:rPr>
          <w:rFonts w:cs="Times New Roman"/>
        </w:rPr>
        <w:t>4.13.7</w:t>
      </w:r>
      <w:r w:rsidRPr="00EA3945">
        <w:rPr>
          <w:rFonts w:cs="Times New Roman"/>
        </w:rPr>
        <w:tab/>
      </w:r>
      <w:r w:rsidR="00F6554D" w:rsidRPr="00EA3945">
        <w:fldChar w:fldCharType="begin"/>
      </w:r>
      <w:r w:rsidR="00F6554D" w:rsidRPr="00EA3945">
        <w:instrText>xe “BRT”</w:instrText>
      </w:r>
      <w:r w:rsidR="00F6554D" w:rsidRPr="00EA3945">
        <w:fldChar w:fldCharType="end"/>
      </w:r>
      <w:bookmarkStart w:id="726" w:name="_Toc512961310"/>
      <w:bookmarkStart w:id="727" w:name="_Toc538453"/>
      <w:bookmarkStart w:id="728" w:name="_Toc28956538"/>
      <w:bookmarkStart w:id="729" w:name="BRT"/>
      <w:r w:rsidR="00F6554D" w:rsidRPr="00EA3945">
        <w:t>BRT – Blood Product Transfusion/Disposition Acknowledgment (Event O32)</w:t>
      </w:r>
      <w:bookmarkEnd w:id="726"/>
      <w:bookmarkEnd w:id="727"/>
      <w:bookmarkEnd w:id="728"/>
      <w:r w:rsidR="00F6554D" w:rsidRPr="00EA3945">
        <w:fldChar w:fldCharType="begin"/>
      </w:r>
      <w:r w:rsidR="00F6554D" w:rsidRPr="00EA3945">
        <w:instrText xml:space="preserve"> XE "O32" </w:instrText>
      </w:r>
      <w:r w:rsidR="00F6554D" w:rsidRPr="00EA3945">
        <w:fldChar w:fldCharType="end"/>
      </w:r>
      <w:bookmarkEnd w:id="729"/>
    </w:p>
    <w:p w14:paraId="7A2489AF" w14:textId="77777777" w:rsidR="00F6554D" w:rsidRPr="00FA2AFA" w:rsidRDefault="00F6554D" w:rsidP="00D26D89">
      <w:pPr>
        <w:pStyle w:val="MsgTableCaption"/>
        <w:rPr>
          <w:lang w:val="es-MX"/>
        </w:rPr>
      </w:pPr>
      <w:r w:rsidRPr="00FA2AFA">
        <w:rPr>
          <w:lang w:val="es-MX"/>
        </w:rPr>
        <w:t xml:space="preserve">BRT^O32^BRT_O32: </w:t>
      </w:r>
      <w:r w:rsidRPr="008F59FB">
        <w:rPr>
          <w:lang w:val="es-MX"/>
        </w:rPr>
        <w:t>Description</w:t>
      </w:r>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730"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29438EA3" w:rsidR="00F6554D" w:rsidRPr="00EA3945" w:rsidRDefault="00846F30" w:rsidP="00846F30">
      <w:pPr>
        <w:pStyle w:val="Heading2"/>
        <w:numPr>
          <w:ilvl w:val="0"/>
          <w:numId w:val="0"/>
        </w:numPr>
        <w:ind w:left="1008" w:hanging="1008"/>
        <w:rPr>
          <w:noProof/>
        </w:rPr>
      </w:pPr>
      <w:bookmarkStart w:id="731" w:name="_Toc28956539"/>
      <w:r w:rsidRPr="00EA3945">
        <w:rPr>
          <w:rFonts w:cs="Times New Roman"/>
          <w:noProof/>
        </w:rPr>
        <w:t>4.14</w:t>
      </w:r>
      <w:r w:rsidRPr="00EA3945">
        <w:rPr>
          <w:rFonts w:cs="Times New Roman"/>
          <w:noProof/>
        </w:rPr>
        <w:tab/>
      </w:r>
      <w:r w:rsidR="00F6554D" w:rsidRPr="00EA3945">
        <w:rPr>
          <w:noProof/>
        </w:rPr>
        <w:t>Transfusion Service (Blood Bank) Segments</w:t>
      </w:r>
      <w:bookmarkEnd w:id="730"/>
      <w:bookmarkEnd w:id="731"/>
    </w:p>
    <w:p w14:paraId="7159CC01" w14:textId="5457040F" w:rsidR="00F6554D" w:rsidRPr="00EA3945" w:rsidRDefault="00846F30" w:rsidP="00846F30">
      <w:pPr>
        <w:pStyle w:val="Heading3"/>
        <w:numPr>
          <w:ilvl w:val="0"/>
          <w:numId w:val="0"/>
        </w:numPr>
        <w:tabs>
          <w:tab w:val="left" w:pos="720"/>
        </w:tabs>
      </w:pPr>
      <w:bookmarkStart w:id="732" w:name="_Toc512961313"/>
      <w:bookmarkStart w:id="733" w:name="BPO"/>
      <w:bookmarkStart w:id="734" w:name="_Toc538455"/>
      <w:bookmarkStart w:id="735" w:name="_Toc28956540"/>
      <w:r w:rsidRPr="00EA3945">
        <w:rPr>
          <w:rFonts w:cs="Times New Roman"/>
        </w:rPr>
        <w:t>4.14.1</w:t>
      </w:r>
      <w:r w:rsidRPr="00EA3945">
        <w:rPr>
          <w:rFonts w:cs="Times New Roman"/>
        </w:rPr>
        <w:tab/>
      </w:r>
      <w:r w:rsidR="00F6554D" w:rsidRPr="00EA3945">
        <w:t>BPO – Blood Product Order Segment</w:t>
      </w:r>
      <w:bookmarkEnd w:id="732"/>
      <w:bookmarkEnd w:id="733"/>
      <w:bookmarkEnd w:id="734"/>
      <w:bookmarkEnd w:id="735"/>
      <w:r w:rsidR="00F6554D" w:rsidRPr="00EA3945">
        <w:fldChar w:fldCharType="begin"/>
      </w:r>
      <w:r w:rsidR="00F6554D" w:rsidRPr="00EA3945">
        <w:instrText>xe “BPO”</w:instrText>
      </w:r>
      <w:r w:rsidR="00F6554D" w:rsidRPr="00EA3945">
        <w:fldChar w:fldCharType="end"/>
      </w:r>
      <w:r w:rsidR="00F6554D" w:rsidRPr="00EA3945">
        <w:fldChar w:fldCharType="begin"/>
      </w:r>
      <w:r w:rsidR="00F6554D" w:rsidRPr="00EA3945">
        <w:instrText>xe “Segments: BPO”</w:instrText>
      </w:r>
      <w:r w:rsidR="00F6554D" w:rsidRPr="00EA3945">
        <w:fldChar w:fldCharType="end"/>
      </w:r>
      <w:r w:rsidR="00F6554D" w:rsidRPr="00EA3945">
        <w:fldChar w:fldCharType="begin"/>
      </w:r>
      <w:r w:rsidR="00F6554D" w:rsidRPr="00EA3945">
        <w:instrText xml:space="preserve"> XE “blood product order segment” </w:instrText>
      </w:r>
      <w:r w:rsidR="00F6554D" w:rsidRPr="00EA3945">
        <w:fldChar w:fldCharType="end"/>
      </w:r>
    </w:p>
    <w:p w14:paraId="1CF42A4B" w14:textId="77777777" w:rsidR="00F6554D" w:rsidRPr="00EA3945" w:rsidRDefault="00F6554D" w:rsidP="00D26D89">
      <w:pPr>
        <w:pStyle w:val="NormalIndented"/>
        <w:rPr>
          <w:noProof/>
        </w:rPr>
      </w:pPr>
      <w:r w:rsidRPr="00EA3945">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EA3945" w:rsidRDefault="00000000" w:rsidP="00D26D89">
            <w:pPr>
              <w:pStyle w:val="AttributeTableBody"/>
              <w:rPr>
                <w:noProof/>
                <w:color w:val="000000"/>
              </w:rPr>
            </w:pPr>
            <w:hyperlink r:id="rId125"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EA3945" w:rsidRDefault="00000000" w:rsidP="00D26D89">
            <w:pPr>
              <w:pStyle w:val="AttributeTableBody"/>
              <w:rPr>
                <w:rStyle w:val="HyperlinkTable"/>
                <w:noProof/>
                <w:szCs w:val="16"/>
              </w:rPr>
            </w:pPr>
            <w:hyperlink r:id="rId126"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EA3945" w:rsidRDefault="00000000" w:rsidP="00D26D89">
            <w:pPr>
              <w:pStyle w:val="AttributeTableBody"/>
              <w:rPr>
                <w:noProof/>
                <w:color w:val="000000"/>
              </w:rPr>
            </w:pPr>
            <w:hyperlink r:id="rId127"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EA3945" w:rsidRDefault="00000000" w:rsidP="00D26D89">
            <w:pPr>
              <w:pStyle w:val="AttributeTableBody"/>
              <w:rPr>
                <w:rStyle w:val="HyperlinkTable"/>
                <w:noProof/>
                <w:szCs w:val="16"/>
              </w:rPr>
            </w:pPr>
            <w:hyperlink r:id="rId128"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030AF7" w:rsidRDefault="00000000" w:rsidP="00D26D89">
            <w:pPr>
              <w:pStyle w:val="AttributeTableBody"/>
              <w:rPr>
                <w:rStyle w:val="HyperlinkTable"/>
              </w:rPr>
            </w:pPr>
            <w:hyperlink r:id="rId129"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6C495537" w:rsidR="00F6554D" w:rsidRPr="00FA2AFA" w:rsidRDefault="00846F30" w:rsidP="00846F30">
      <w:pPr>
        <w:pStyle w:val="Heading4"/>
        <w:numPr>
          <w:ilvl w:val="0"/>
          <w:numId w:val="0"/>
        </w:numPr>
        <w:tabs>
          <w:tab w:val="left" w:pos="2520"/>
        </w:tabs>
      </w:pPr>
      <w:r w:rsidRPr="00FA2AFA">
        <w:rPr>
          <w:rFonts w:cs="Times New Roman"/>
        </w:rPr>
        <w:t>4.14.1.0</w:t>
      </w:r>
      <w:r w:rsidRPr="00FA2AFA">
        <w:rPr>
          <w:rFonts w:cs="Times New Roman"/>
        </w:rPr>
        <w:tab/>
      </w:r>
      <w:r w:rsidR="00F6554D" w:rsidRPr="00FA2AFA">
        <w:t>BPO field definitions</w:t>
      </w:r>
      <w:r w:rsidR="00F6554D" w:rsidRPr="00FA2AFA">
        <w:fldChar w:fldCharType="begin"/>
      </w:r>
      <w:r w:rsidR="00F6554D" w:rsidRPr="00FA2AFA">
        <w:instrText xml:space="preserve"> XE "BPO - data element definitions" </w:instrText>
      </w:r>
      <w:r w:rsidR="00F6554D" w:rsidRPr="00FA2AFA">
        <w:fldChar w:fldCharType="end"/>
      </w:r>
    </w:p>
    <w:p w14:paraId="0199180C" w14:textId="1832B4A8" w:rsidR="00F6554D" w:rsidRPr="00EA3945" w:rsidRDefault="00846F30" w:rsidP="00846F30">
      <w:pPr>
        <w:pStyle w:val="Heading4"/>
        <w:numPr>
          <w:ilvl w:val="0"/>
          <w:numId w:val="0"/>
        </w:numPr>
        <w:tabs>
          <w:tab w:val="left" w:pos="2520"/>
        </w:tabs>
      </w:pPr>
      <w:r w:rsidRPr="00EA3945">
        <w:rPr>
          <w:rFonts w:cs="Times New Roman"/>
        </w:rPr>
        <w:t>4.14.1.1</w:t>
      </w:r>
      <w:r w:rsidRPr="00EA3945">
        <w:rPr>
          <w:rFonts w:cs="Times New Roman"/>
        </w:rPr>
        <w:tab/>
      </w:r>
      <w:r w:rsidR="00F6554D" w:rsidRPr="00EA3945">
        <w:t>BPO-1   Set ID – BPO</w:t>
      </w:r>
      <w:r w:rsidR="00F6554D" w:rsidRPr="00EA3945">
        <w:fldChar w:fldCharType="begin"/>
      </w:r>
      <w:r w:rsidR="00F6554D" w:rsidRPr="00EA3945">
        <w:instrText xml:space="preserve"> XE "Set id – BPO" </w:instrText>
      </w:r>
      <w:r w:rsidR="00F6554D" w:rsidRPr="00EA3945">
        <w:fldChar w:fldCharType="end"/>
      </w:r>
      <w:r w:rsidR="00F6554D"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4E546EFD" w:rsidR="00F6554D" w:rsidRPr="00EA3945" w:rsidRDefault="00846F30" w:rsidP="00846F30">
      <w:pPr>
        <w:pStyle w:val="Heading4"/>
        <w:numPr>
          <w:ilvl w:val="0"/>
          <w:numId w:val="0"/>
        </w:numPr>
        <w:tabs>
          <w:tab w:val="left" w:pos="2520"/>
        </w:tabs>
      </w:pPr>
      <w:r w:rsidRPr="00EA3945">
        <w:rPr>
          <w:rFonts w:cs="Times New Roman"/>
        </w:rPr>
        <w:t>4.14.1.2</w:t>
      </w:r>
      <w:r w:rsidRPr="00EA3945">
        <w:rPr>
          <w:rFonts w:cs="Times New Roman"/>
        </w:rPr>
        <w:tab/>
      </w:r>
      <w:r w:rsidR="00F6554D" w:rsidRPr="00EA3945">
        <w:t>BPO-2   BP Universal Service Identifier</w:t>
      </w:r>
      <w:r w:rsidR="00F6554D" w:rsidRPr="00EA3945">
        <w:fldChar w:fldCharType="begin"/>
      </w:r>
      <w:r w:rsidR="00F6554D" w:rsidRPr="00EA3945">
        <w:instrText xml:space="preserve"> XE "BP universal service identifier" </w:instrText>
      </w:r>
      <w:r w:rsidR="00F6554D" w:rsidRPr="00EA3945">
        <w:fldChar w:fldCharType="end"/>
      </w:r>
      <w:r w:rsidR="00F6554D"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696121A4" w:rsidR="00F6554D" w:rsidRPr="00EA3945" w:rsidRDefault="00846F30" w:rsidP="00846F30">
      <w:pPr>
        <w:pStyle w:val="Heading4"/>
        <w:numPr>
          <w:ilvl w:val="0"/>
          <w:numId w:val="0"/>
        </w:numPr>
        <w:tabs>
          <w:tab w:val="left" w:pos="2520"/>
        </w:tabs>
      </w:pPr>
      <w:r w:rsidRPr="00EA3945">
        <w:rPr>
          <w:rFonts w:cs="Times New Roman"/>
        </w:rPr>
        <w:t>4.14.1.3</w:t>
      </w:r>
      <w:r w:rsidRPr="00EA3945">
        <w:rPr>
          <w:rFonts w:cs="Times New Roman"/>
        </w:rPr>
        <w:tab/>
      </w:r>
      <w:r w:rsidR="00F6554D" w:rsidRPr="00EA3945">
        <w:t>BPO-3   BP Processing Requirements</w:t>
      </w:r>
      <w:r w:rsidR="00F6554D" w:rsidRPr="00EA3945">
        <w:fldChar w:fldCharType="begin"/>
      </w:r>
      <w:r w:rsidR="00F6554D" w:rsidRPr="00EA3945">
        <w:instrText xml:space="preserve"> XE "BP processing requirements" </w:instrText>
      </w:r>
      <w:r w:rsidR="00F6554D" w:rsidRPr="00EA3945">
        <w:fldChar w:fldCharType="end"/>
      </w:r>
      <w:r w:rsidR="00F6554D"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0"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24ABAEE4" w:rsidR="00F6554D" w:rsidRPr="00EA3945" w:rsidRDefault="00846F30" w:rsidP="00846F30">
      <w:pPr>
        <w:pStyle w:val="Heading4"/>
        <w:numPr>
          <w:ilvl w:val="0"/>
          <w:numId w:val="0"/>
        </w:numPr>
        <w:tabs>
          <w:tab w:val="left" w:pos="2520"/>
        </w:tabs>
      </w:pPr>
      <w:r w:rsidRPr="00EA3945">
        <w:rPr>
          <w:rFonts w:cs="Times New Roman"/>
        </w:rPr>
        <w:t>4.14.1.4</w:t>
      </w:r>
      <w:r w:rsidRPr="00EA3945">
        <w:rPr>
          <w:rFonts w:cs="Times New Roman"/>
        </w:rPr>
        <w:tab/>
      </w:r>
      <w:r w:rsidR="00F6554D" w:rsidRPr="00EA3945">
        <w:t>BPO-4   BP Quantity</w:t>
      </w:r>
      <w:r w:rsidR="00F6554D" w:rsidRPr="00EA3945">
        <w:fldChar w:fldCharType="begin"/>
      </w:r>
      <w:r w:rsidR="00F6554D" w:rsidRPr="00EA3945">
        <w:instrText xml:space="preserve"> XE "BP quantity" </w:instrText>
      </w:r>
      <w:r w:rsidR="00F6554D" w:rsidRPr="00EA3945">
        <w:fldChar w:fldCharType="end"/>
      </w:r>
      <w:r w:rsidR="00F6554D"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627E5C66" w:rsidR="00F6554D" w:rsidRPr="00EA3945" w:rsidRDefault="00846F30" w:rsidP="00846F30">
      <w:pPr>
        <w:pStyle w:val="Heading4"/>
        <w:numPr>
          <w:ilvl w:val="0"/>
          <w:numId w:val="0"/>
        </w:numPr>
        <w:tabs>
          <w:tab w:val="left" w:pos="2520"/>
        </w:tabs>
      </w:pPr>
      <w:r w:rsidRPr="00EA3945">
        <w:rPr>
          <w:rFonts w:cs="Times New Roman"/>
        </w:rPr>
        <w:t>4.14.1.5</w:t>
      </w:r>
      <w:r w:rsidRPr="00EA3945">
        <w:rPr>
          <w:rFonts w:cs="Times New Roman"/>
        </w:rPr>
        <w:tab/>
      </w:r>
      <w:r w:rsidR="00F6554D" w:rsidRPr="00EA3945">
        <w:t>BPO-5   BP Amount</w:t>
      </w:r>
      <w:r w:rsidR="00F6554D" w:rsidRPr="00EA3945">
        <w:fldChar w:fldCharType="begin"/>
      </w:r>
      <w:r w:rsidR="00F6554D" w:rsidRPr="00EA3945">
        <w:instrText xml:space="preserve"> XE "BP amount" </w:instrText>
      </w:r>
      <w:r w:rsidR="00F6554D" w:rsidRPr="00EA3945">
        <w:fldChar w:fldCharType="end"/>
      </w:r>
      <w:r w:rsidR="00F6554D"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19D6DA38" w:rsidR="00F6554D" w:rsidRPr="00EA3945" w:rsidRDefault="00846F30" w:rsidP="00846F30">
      <w:pPr>
        <w:pStyle w:val="Heading4"/>
        <w:numPr>
          <w:ilvl w:val="0"/>
          <w:numId w:val="0"/>
        </w:numPr>
        <w:tabs>
          <w:tab w:val="left" w:pos="2520"/>
        </w:tabs>
      </w:pPr>
      <w:r w:rsidRPr="00EA3945">
        <w:rPr>
          <w:rFonts w:cs="Times New Roman"/>
        </w:rPr>
        <w:t>4.14.1.6</w:t>
      </w:r>
      <w:r w:rsidRPr="00EA3945">
        <w:rPr>
          <w:rFonts w:cs="Times New Roman"/>
        </w:rPr>
        <w:tab/>
      </w:r>
      <w:r w:rsidR="00F6554D" w:rsidRPr="00EA3945">
        <w:t>BPO-6   BP Units</w:t>
      </w:r>
      <w:r w:rsidR="00F6554D" w:rsidRPr="00EA3945">
        <w:fldChar w:fldCharType="begin"/>
      </w:r>
      <w:r w:rsidR="00F6554D" w:rsidRPr="00EA3945">
        <w:instrText xml:space="preserve"> XE "BP units" </w:instrText>
      </w:r>
      <w:r w:rsidR="00F6554D" w:rsidRPr="00EA3945">
        <w:fldChar w:fldCharType="end"/>
      </w:r>
      <w:r w:rsidR="00F6554D"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37823924" w:rsidR="00F6554D" w:rsidRPr="00EA3945" w:rsidRDefault="00846F30" w:rsidP="00846F30">
      <w:pPr>
        <w:pStyle w:val="Heading4"/>
        <w:numPr>
          <w:ilvl w:val="0"/>
          <w:numId w:val="0"/>
        </w:numPr>
        <w:tabs>
          <w:tab w:val="left" w:pos="2520"/>
        </w:tabs>
      </w:pPr>
      <w:r w:rsidRPr="00EA3945">
        <w:rPr>
          <w:rFonts w:cs="Times New Roman"/>
        </w:rPr>
        <w:t>4.14.1.7</w:t>
      </w:r>
      <w:r w:rsidRPr="00EA3945">
        <w:rPr>
          <w:rFonts w:cs="Times New Roman"/>
        </w:rPr>
        <w:tab/>
      </w:r>
      <w:r w:rsidR="00F6554D" w:rsidRPr="00EA3945">
        <w:t>BPO-7   BP Intended Use Date/Time</w:t>
      </w:r>
      <w:r w:rsidR="00F6554D" w:rsidRPr="00EA3945">
        <w:fldChar w:fldCharType="begin"/>
      </w:r>
      <w:r w:rsidR="00F6554D" w:rsidRPr="00EA3945">
        <w:instrText xml:space="preserve"> XE "BP intended use date/time" </w:instrText>
      </w:r>
      <w:r w:rsidR="00F6554D" w:rsidRPr="00EA3945">
        <w:fldChar w:fldCharType="end"/>
      </w:r>
      <w:r w:rsidR="00F6554D"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24F07341" w:rsidR="00F6554D" w:rsidRPr="00EA3945" w:rsidRDefault="00846F30" w:rsidP="00846F30">
      <w:pPr>
        <w:pStyle w:val="Heading4"/>
        <w:numPr>
          <w:ilvl w:val="0"/>
          <w:numId w:val="0"/>
        </w:numPr>
        <w:tabs>
          <w:tab w:val="left" w:pos="2520"/>
        </w:tabs>
      </w:pPr>
      <w:r w:rsidRPr="00EA3945">
        <w:rPr>
          <w:rFonts w:cs="Times New Roman"/>
        </w:rPr>
        <w:t>4.14.1.8</w:t>
      </w:r>
      <w:r w:rsidRPr="00EA3945">
        <w:rPr>
          <w:rFonts w:cs="Times New Roman"/>
        </w:rPr>
        <w:tab/>
      </w:r>
      <w:r w:rsidR="00F6554D" w:rsidRPr="00EA3945">
        <w:t>BPO-8   BP Intended Dispense From Location</w:t>
      </w:r>
      <w:r w:rsidR="00F6554D" w:rsidRPr="00EA3945">
        <w:fldChar w:fldCharType="begin"/>
      </w:r>
      <w:r w:rsidR="00F6554D" w:rsidRPr="00EA3945">
        <w:instrText xml:space="preserve"> XE "BP intended dispense from location" </w:instrText>
      </w:r>
      <w:r w:rsidR="00F6554D" w:rsidRPr="00EA3945">
        <w:fldChar w:fldCharType="end"/>
      </w:r>
      <w:r w:rsidR="00F6554D"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37B13950" w:rsidR="00F6554D" w:rsidRPr="00EA3945" w:rsidRDefault="00846F30" w:rsidP="00846F30">
      <w:pPr>
        <w:pStyle w:val="Heading4"/>
        <w:numPr>
          <w:ilvl w:val="0"/>
          <w:numId w:val="0"/>
        </w:numPr>
        <w:tabs>
          <w:tab w:val="left" w:pos="2520"/>
        </w:tabs>
      </w:pPr>
      <w:r w:rsidRPr="00EA3945">
        <w:rPr>
          <w:rFonts w:cs="Times New Roman"/>
        </w:rPr>
        <w:t>4.14.1.9</w:t>
      </w:r>
      <w:r w:rsidRPr="00EA3945">
        <w:rPr>
          <w:rFonts w:cs="Times New Roman"/>
        </w:rPr>
        <w:tab/>
      </w:r>
      <w:r w:rsidR="00F6554D" w:rsidRPr="00EA3945">
        <w:t>BPO-9   BP Intended Dispense From Address</w:t>
      </w:r>
      <w:r w:rsidR="00F6554D" w:rsidRPr="00EA3945">
        <w:fldChar w:fldCharType="begin"/>
      </w:r>
      <w:r w:rsidR="00F6554D" w:rsidRPr="00EA3945">
        <w:instrText xml:space="preserve"> XE "BP intended dispense from address" </w:instrText>
      </w:r>
      <w:r w:rsidR="00F6554D" w:rsidRPr="00EA3945">
        <w:fldChar w:fldCharType="end"/>
      </w:r>
      <w:r w:rsidR="00F6554D"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3C08C66E" w:rsidR="00F6554D" w:rsidRPr="00EA3945" w:rsidRDefault="00846F30" w:rsidP="00846F30">
      <w:pPr>
        <w:pStyle w:val="Heading4"/>
        <w:numPr>
          <w:ilvl w:val="0"/>
          <w:numId w:val="0"/>
        </w:numPr>
        <w:tabs>
          <w:tab w:val="left" w:pos="2520"/>
        </w:tabs>
      </w:pPr>
      <w:r w:rsidRPr="00EA3945">
        <w:rPr>
          <w:rFonts w:cs="Times New Roman"/>
        </w:rPr>
        <w:t>4.14.1.10</w:t>
      </w:r>
      <w:r w:rsidRPr="00EA3945">
        <w:rPr>
          <w:rFonts w:cs="Times New Roman"/>
        </w:rPr>
        <w:tab/>
      </w:r>
      <w:r w:rsidR="00F6554D" w:rsidRPr="00EA3945">
        <w:t>BPO-10   BP Requested Dispense Date/Time</w:t>
      </w:r>
      <w:r w:rsidR="00F6554D" w:rsidRPr="00EA3945">
        <w:fldChar w:fldCharType="begin"/>
      </w:r>
      <w:r w:rsidR="00F6554D" w:rsidRPr="00EA3945">
        <w:instrText xml:space="preserve"> XE "BP requested dispense date/time" </w:instrText>
      </w:r>
      <w:r w:rsidR="00F6554D" w:rsidRPr="00EA3945">
        <w:fldChar w:fldCharType="end"/>
      </w:r>
      <w:r w:rsidR="00F6554D"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2FFA9A93" w:rsidR="00F6554D" w:rsidRPr="00EA3945" w:rsidRDefault="00846F30" w:rsidP="00846F30">
      <w:pPr>
        <w:pStyle w:val="Heading4"/>
        <w:numPr>
          <w:ilvl w:val="0"/>
          <w:numId w:val="0"/>
        </w:numPr>
        <w:tabs>
          <w:tab w:val="left" w:pos="2520"/>
        </w:tabs>
      </w:pPr>
      <w:r w:rsidRPr="00EA3945">
        <w:rPr>
          <w:rFonts w:cs="Times New Roman"/>
        </w:rPr>
        <w:t>4.14.1.11</w:t>
      </w:r>
      <w:r w:rsidRPr="00EA3945">
        <w:rPr>
          <w:rFonts w:cs="Times New Roman"/>
        </w:rPr>
        <w:tab/>
      </w:r>
      <w:r w:rsidR="00F6554D" w:rsidRPr="00EA3945">
        <w:t>BPO-11   BP Requested Dispense to Location</w:t>
      </w:r>
      <w:r w:rsidR="00F6554D" w:rsidRPr="00EA3945">
        <w:fldChar w:fldCharType="begin"/>
      </w:r>
      <w:r w:rsidR="00F6554D" w:rsidRPr="00EA3945">
        <w:instrText xml:space="preserve"> XE "BP requested dispense to location" </w:instrText>
      </w:r>
      <w:r w:rsidR="00F6554D" w:rsidRPr="00EA3945">
        <w:fldChar w:fldCharType="end"/>
      </w:r>
      <w:r w:rsidR="00F6554D"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1BFF660C" w:rsidR="00F6554D" w:rsidRPr="00EA3945" w:rsidRDefault="00846F30" w:rsidP="00846F30">
      <w:pPr>
        <w:pStyle w:val="Heading4"/>
        <w:numPr>
          <w:ilvl w:val="0"/>
          <w:numId w:val="0"/>
        </w:numPr>
        <w:tabs>
          <w:tab w:val="left" w:pos="2520"/>
        </w:tabs>
      </w:pPr>
      <w:r w:rsidRPr="00EA3945">
        <w:rPr>
          <w:rFonts w:cs="Times New Roman"/>
        </w:rPr>
        <w:t>4.14.1.12</w:t>
      </w:r>
      <w:r w:rsidRPr="00EA3945">
        <w:rPr>
          <w:rFonts w:cs="Times New Roman"/>
        </w:rPr>
        <w:tab/>
      </w:r>
      <w:r w:rsidR="00F6554D" w:rsidRPr="00EA3945">
        <w:t>BPO-12   BP Requested Dispense to Address</w:t>
      </w:r>
      <w:r w:rsidR="00F6554D" w:rsidRPr="00EA3945">
        <w:fldChar w:fldCharType="begin"/>
      </w:r>
      <w:r w:rsidR="00F6554D" w:rsidRPr="00EA3945">
        <w:instrText xml:space="preserve"> XE "BP requested dispense to address" </w:instrText>
      </w:r>
      <w:r w:rsidR="00F6554D" w:rsidRPr="00EA3945">
        <w:fldChar w:fldCharType="end"/>
      </w:r>
      <w:r w:rsidR="00F6554D"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3392A637" w:rsidR="00F6554D" w:rsidRPr="00EA3945" w:rsidRDefault="00846F30" w:rsidP="00846F30">
      <w:pPr>
        <w:pStyle w:val="Heading4"/>
        <w:numPr>
          <w:ilvl w:val="0"/>
          <w:numId w:val="0"/>
        </w:numPr>
        <w:tabs>
          <w:tab w:val="left" w:pos="2520"/>
        </w:tabs>
      </w:pPr>
      <w:r w:rsidRPr="00EA3945">
        <w:rPr>
          <w:rFonts w:cs="Times New Roman"/>
        </w:rPr>
        <w:t>4.14.1.13</w:t>
      </w:r>
      <w:r w:rsidRPr="00EA3945">
        <w:rPr>
          <w:rFonts w:cs="Times New Roman"/>
        </w:rPr>
        <w:tab/>
      </w:r>
      <w:r w:rsidR="00F6554D" w:rsidRPr="00EA3945">
        <w:t>BPO-13   BP Indication for Use</w:t>
      </w:r>
      <w:r w:rsidR="00F6554D" w:rsidRPr="00EA3945">
        <w:fldChar w:fldCharType="begin"/>
      </w:r>
      <w:r w:rsidR="00F6554D" w:rsidRPr="00EA3945">
        <w:instrText xml:space="preserve"> XE "BP indication for use" </w:instrText>
      </w:r>
      <w:r w:rsidR="00F6554D" w:rsidRPr="00EA3945">
        <w:fldChar w:fldCharType="end"/>
      </w:r>
      <w:r w:rsidR="00F6554D"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1"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1C34E06E" w:rsidR="00F6554D" w:rsidRPr="00EA3945" w:rsidRDefault="00846F30" w:rsidP="00846F30">
      <w:pPr>
        <w:pStyle w:val="Heading4"/>
        <w:numPr>
          <w:ilvl w:val="0"/>
          <w:numId w:val="0"/>
        </w:numPr>
        <w:tabs>
          <w:tab w:val="left" w:pos="2520"/>
        </w:tabs>
      </w:pPr>
      <w:r w:rsidRPr="00EA3945">
        <w:rPr>
          <w:rFonts w:cs="Times New Roman"/>
        </w:rPr>
        <w:t>4.14.1.14</w:t>
      </w:r>
      <w:r w:rsidRPr="00EA3945">
        <w:rPr>
          <w:rFonts w:cs="Times New Roman"/>
        </w:rPr>
        <w:tab/>
      </w:r>
      <w:r w:rsidR="00F6554D" w:rsidRPr="00EA3945">
        <w:t>BPO-14   BP Informed Consent Indicator</w:t>
      </w:r>
      <w:r w:rsidR="00F6554D" w:rsidRPr="00EA3945">
        <w:fldChar w:fldCharType="begin"/>
      </w:r>
      <w:r w:rsidR="00F6554D" w:rsidRPr="00EA3945">
        <w:instrText xml:space="preserve"> XE "BP informed consent indicator" </w:instrText>
      </w:r>
      <w:r w:rsidR="00F6554D" w:rsidRPr="00EA3945">
        <w:fldChar w:fldCharType="end"/>
      </w:r>
      <w:r w:rsidR="00F6554D" w:rsidRPr="00EA3945">
        <w:t xml:space="preserve">   (ID)   01713</w:t>
      </w:r>
    </w:p>
    <w:p w14:paraId="5437CB29" w14:textId="3C21861B"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2"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4F7D7D18" w:rsidR="00F6554D" w:rsidRPr="00EA3945" w:rsidRDefault="00846F30" w:rsidP="00846F30">
      <w:pPr>
        <w:pStyle w:val="Heading3"/>
        <w:numPr>
          <w:ilvl w:val="0"/>
          <w:numId w:val="0"/>
        </w:numPr>
        <w:tabs>
          <w:tab w:val="left" w:pos="720"/>
        </w:tabs>
      </w:pPr>
      <w:bookmarkStart w:id="736" w:name="_Toc512961314"/>
      <w:bookmarkStart w:id="737" w:name="BPX"/>
      <w:bookmarkStart w:id="738" w:name="_Toc538456"/>
      <w:bookmarkStart w:id="739" w:name="_Toc28956541"/>
      <w:r w:rsidRPr="00EA3945">
        <w:rPr>
          <w:rFonts w:cs="Times New Roman"/>
        </w:rPr>
        <w:t>4.14.2</w:t>
      </w:r>
      <w:r w:rsidRPr="00EA3945">
        <w:rPr>
          <w:rFonts w:cs="Times New Roman"/>
        </w:rPr>
        <w:tab/>
      </w:r>
      <w:r w:rsidR="00F6554D" w:rsidRPr="00EA3945">
        <w:t>BPX – Blood Product Dispense Status Segment</w:t>
      </w:r>
      <w:bookmarkEnd w:id="736"/>
      <w:bookmarkEnd w:id="737"/>
      <w:bookmarkEnd w:id="738"/>
      <w:bookmarkEnd w:id="739"/>
      <w:r w:rsidR="00F6554D" w:rsidRPr="00EA3945">
        <w:fldChar w:fldCharType="begin"/>
      </w:r>
      <w:r w:rsidR="00F6554D" w:rsidRPr="00EA3945">
        <w:instrText>xe “BPX”</w:instrText>
      </w:r>
      <w:r w:rsidR="00F6554D" w:rsidRPr="00EA3945">
        <w:fldChar w:fldCharType="end"/>
      </w:r>
      <w:r w:rsidR="00F6554D" w:rsidRPr="00EA3945">
        <w:fldChar w:fldCharType="begin"/>
      </w:r>
      <w:r w:rsidR="00F6554D" w:rsidRPr="00EA3945">
        <w:instrText>xe “Segments: BPX”</w:instrText>
      </w:r>
      <w:r w:rsidR="00F6554D" w:rsidRPr="00EA3945">
        <w:fldChar w:fldCharType="end"/>
      </w:r>
      <w:r w:rsidR="00F6554D" w:rsidRPr="00EA3945">
        <w:fldChar w:fldCharType="begin"/>
      </w:r>
      <w:r w:rsidR="00F6554D" w:rsidRPr="00EA3945">
        <w:instrText xml:space="preserve"> XE “blood product dispense status” </w:instrText>
      </w:r>
      <w:r w:rsidR="00F6554D"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000000"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000000"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EA3945" w:rsidRDefault="00000000" w:rsidP="00D26D89">
            <w:pPr>
              <w:pStyle w:val="AttributeTableBody"/>
              <w:rPr>
                <w:noProof/>
                <w:color w:val="000000"/>
              </w:rPr>
            </w:pPr>
            <w:hyperlink r:id="rId133"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EA3945" w:rsidRDefault="00000000" w:rsidP="00D26D89">
            <w:pPr>
              <w:pStyle w:val="AttributeTableBody"/>
              <w:rPr>
                <w:noProof/>
                <w:color w:val="000000"/>
              </w:rPr>
            </w:pPr>
            <w:hyperlink r:id="rId134"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000000"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EA3945" w:rsidRDefault="00000000" w:rsidP="00D26D89">
            <w:pPr>
              <w:pStyle w:val="AttributeTableBody"/>
              <w:rPr>
                <w:noProof/>
                <w:color w:val="000000"/>
              </w:rPr>
            </w:pPr>
            <w:hyperlink r:id="rId135"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EA3945" w:rsidRDefault="00000000" w:rsidP="00D26D89">
            <w:pPr>
              <w:pStyle w:val="AttributeTableBody"/>
              <w:rPr>
                <w:noProof/>
              </w:rPr>
            </w:pPr>
            <w:hyperlink r:id="rId136"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EA3945" w:rsidRDefault="00000000" w:rsidP="00D26D89">
            <w:pPr>
              <w:pStyle w:val="AttributeTableBody"/>
              <w:rPr>
                <w:noProof/>
              </w:rPr>
            </w:pPr>
            <w:hyperlink r:id="rId137"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64311E87" w:rsidR="007221C5" w:rsidRPr="005A6AA4" w:rsidRDefault="00B7149A" w:rsidP="00484050">
            <w:pPr>
              <w:pStyle w:val="AttributeTableBody"/>
            </w:pPr>
            <w:r>
              <w:t>1..1</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242015" w:rsidRDefault="00000000">
            <w:pPr>
              <w:pStyle w:val="AttributeTableBody"/>
              <w:rPr>
                <w:rStyle w:val="HyperlinkTable"/>
              </w:rPr>
            </w:pPr>
            <w:hyperlink r:id="rId138"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625E1CA3" w:rsidR="00F6554D" w:rsidRPr="000D0AFA" w:rsidRDefault="00846F30" w:rsidP="00846F30">
      <w:pPr>
        <w:pStyle w:val="Heading4"/>
        <w:numPr>
          <w:ilvl w:val="0"/>
          <w:numId w:val="0"/>
        </w:numPr>
        <w:tabs>
          <w:tab w:val="left" w:pos="2520"/>
        </w:tabs>
      </w:pPr>
      <w:r w:rsidRPr="000D0AFA">
        <w:rPr>
          <w:rFonts w:cs="Times New Roman"/>
        </w:rPr>
        <w:t>4.14.2.0</w:t>
      </w:r>
      <w:r w:rsidRPr="000D0AFA">
        <w:rPr>
          <w:rFonts w:cs="Times New Roman"/>
        </w:rPr>
        <w:tab/>
      </w:r>
      <w:r w:rsidR="00F6554D" w:rsidRPr="000D0AFA">
        <w:t>BPX field definitions</w:t>
      </w:r>
      <w:r w:rsidR="00F6554D" w:rsidRPr="000D0AFA">
        <w:fldChar w:fldCharType="begin"/>
      </w:r>
      <w:r w:rsidR="00F6554D" w:rsidRPr="000D0AFA">
        <w:instrText xml:space="preserve"> XE "BPX - data element definitions" </w:instrText>
      </w:r>
      <w:r w:rsidR="00F6554D" w:rsidRPr="000D0AFA">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E60CB24" w:rsidR="00F6554D" w:rsidRPr="00EA3945" w:rsidRDefault="00846F30" w:rsidP="00846F30">
      <w:pPr>
        <w:pStyle w:val="Heading4"/>
        <w:numPr>
          <w:ilvl w:val="0"/>
          <w:numId w:val="0"/>
        </w:numPr>
        <w:tabs>
          <w:tab w:val="left" w:pos="2520"/>
        </w:tabs>
      </w:pPr>
      <w:r w:rsidRPr="00EA3945">
        <w:rPr>
          <w:rFonts w:cs="Times New Roman"/>
        </w:rPr>
        <w:t>4.14.2.1</w:t>
      </w:r>
      <w:r w:rsidRPr="00EA3945">
        <w:rPr>
          <w:rFonts w:cs="Times New Roman"/>
        </w:rPr>
        <w:tab/>
      </w:r>
      <w:r w:rsidR="00F6554D" w:rsidRPr="00EA3945">
        <w:t>BPX-1   Set ID – BPX</w:t>
      </w:r>
      <w:r w:rsidR="00F6554D" w:rsidRPr="00EA3945">
        <w:fldChar w:fldCharType="begin"/>
      </w:r>
      <w:r w:rsidR="00F6554D" w:rsidRPr="00EA3945">
        <w:instrText xml:space="preserve"> XE "Set id – BPX" </w:instrText>
      </w:r>
      <w:r w:rsidR="00F6554D" w:rsidRPr="00EA3945">
        <w:fldChar w:fldCharType="end"/>
      </w:r>
      <w:r w:rsidR="00F6554D"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4AC4E3B7" w:rsidR="00F6554D" w:rsidRPr="00EA3945" w:rsidRDefault="00846F30" w:rsidP="00846F30">
      <w:pPr>
        <w:pStyle w:val="Heading4"/>
        <w:numPr>
          <w:ilvl w:val="0"/>
          <w:numId w:val="0"/>
        </w:numPr>
        <w:tabs>
          <w:tab w:val="left" w:pos="2520"/>
        </w:tabs>
      </w:pPr>
      <w:r w:rsidRPr="00EA3945">
        <w:rPr>
          <w:rFonts w:cs="Times New Roman"/>
        </w:rPr>
        <w:t>4.14.2.2</w:t>
      </w:r>
      <w:r w:rsidRPr="00EA3945">
        <w:rPr>
          <w:rFonts w:cs="Times New Roman"/>
        </w:rPr>
        <w:tab/>
      </w:r>
      <w:r w:rsidR="00F6554D" w:rsidRPr="00EA3945">
        <w:t>BPX-2   BP Dispense Status</w:t>
      </w:r>
      <w:r w:rsidR="00F6554D" w:rsidRPr="00EA3945">
        <w:fldChar w:fldCharType="begin"/>
      </w:r>
      <w:r w:rsidR="00F6554D" w:rsidRPr="00EA3945">
        <w:instrText xml:space="preserve"> XE "Dispense status" </w:instrText>
      </w:r>
      <w:r w:rsidR="00F6554D" w:rsidRPr="00EA3945">
        <w:fldChar w:fldCharType="end"/>
      </w:r>
      <w:r w:rsidR="00F6554D"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39"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14779612" w:rsidR="00F6554D" w:rsidRPr="00EA3945" w:rsidRDefault="00846F30" w:rsidP="00846F30">
      <w:pPr>
        <w:pStyle w:val="Heading4"/>
        <w:numPr>
          <w:ilvl w:val="0"/>
          <w:numId w:val="0"/>
        </w:numPr>
        <w:tabs>
          <w:tab w:val="left" w:pos="2520"/>
        </w:tabs>
      </w:pPr>
      <w:r w:rsidRPr="00EA3945">
        <w:rPr>
          <w:rFonts w:cs="Times New Roman"/>
        </w:rPr>
        <w:t>4.14.2.3</w:t>
      </w:r>
      <w:r w:rsidRPr="00EA3945">
        <w:rPr>
          <w:rFonts w:cs="Times New Roman"/>
        </w:rPr>
        <w:tab/>
      </w:r>
      <w:r w:rsidR="00F6554D" w:rsidRPr="00EA3945">
        <w:t>BPX-3   BP Status</w:t>
      </w:r>
      <w:r w:rsidR="00F6554D" w:rsidRPr="00EA3945">
        <w:fldChar w:fldCharType="begin"/>
      </w:r>
      <w:r w:rsidR="00F6554D" w:rsidRPr="00EA3945">
        <w:instrText xml:space="preserve"> XE "BP status" </w:instrText>
      </w:r>
      <w:r w:rsidR="00F6554D" w:rsidRPr="00EA3945">
        <w:fldChar w:fldCharType="end"/>
      </w:r>
      <w:r w:rsidR="00F6554D" w:rsidRPr="00EA3945">
        <w:t xml:space="preserve">   (ID)   01716</w:t>
      </w:r>
    </w:p>
    <w:p w14:paraId="287FB66B" w14:textId="52E3EDBC"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0"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00D20788" w:rsidR="00F6554D" w:rsidRPr="00EA3945" w:rsidRDefault="00846F30" w:rsidP="00846F30">
      <w:pPr>
        <w:pStyle w:val="Heading4"/>
        <w:numPr>
          <w:ilvl w:val="0"/>
          <w:numId w:val="0"/>
        </w:numPr>
        <w:tabs>
          <w:tab w:val="left" w:pos="2520"/>
        </w:tabs>
      </w:pPr>
      <w:r w:rsidRPr="00EA3945">
        <w:rPr>
          <w:rFonts w:cs="Times New Roman"/>
        </w:rPr>
        <w:t>4.14.2.4</w:t>
      </w:r>
      <w:r w:rsidRPr="00EA3945">
        <w:rPr>
          <w:rFonts w:cs="Times New Roman"/>
        </w:rPr>
        <w:tab/>
      </w:r>
      <w:r w:rsidR="00F6554D" w:rsidRPr="00EA3945">
        <w:t>BPX-4   BP Date/Time of Status</w:t>
      </w:r>
      <w:r w:rsidR="00F6554D" w:rsidRPr="00EA3945">
        <w:fldChar w:fldCharType="begin"/>
      </w:r>
      <w:r w:rsidR="00F6554D" w:rsidRPr="00EA3945">
        <w:instrText xml:space="preserve"> XE "BP date/time of status" </w:instrText>
      </w:r>
      <w:r w:rsidR="00F6554D" w:rsidRPr="00EA3945">
        <w:fldChar w:fldCharType="end"/>
      </w:r>
      <w:r w:rsidR="00F6554D"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503AF4E6" w:rsidR="00F6554D" w:rsidRPr="00EA3945" w:rsidRDefault="00846F30" w:rsidP="00846F30">
      <w:pPr>
        <w:pStyle w:val="Heading4"/>
        <w:numPr>
          <w:ilvl w:val="0"/>
          <w:numId w:val="0"/>
        </w:numPr>
        <w:tabs>
          <w:tab w:val="left" w:pos="2520"/>
        </w:tabs>
      </w:pPr>
      <w:r w:rsidRPr="00EA3945">
        <w:rPr>
          <w:rFonts w:cs="Times New Roman"/>
        </w:rPr>
        <w:t>4.14.2.5</w:t>
      </w:r>
      <w:r w:rsidRPr="00EA3945">
        <w:rPr>
          <w:rFonts w:cs="Times New Roman"/>
        </w:rPr>
        <w:tab/>
      </w:r>
      <w:r w:rsidR="00F6554D" w:rsidRPr="00EA3945">
        <w:t>BPX-5   BC Donation ID</w:t>
      </w:r>
      <w:r w:rsidR="00F6554D" w:rsidRPr="00EA3945">
        <w:fldChar w:fldCharType="begin"/>
      </w:r>
      <w:r w:rsidR="00F6554D" w:rsidRPr="00EA3945">
        <w:instrText xml:space="preserve"> XE "BC donation id" </w:instrText>
      </w:r>
      <w:r w:rsidR="00F6554D" w:rsidRPr="00EA3945">
        <w:fldChar w:fldCharType="end"/>
      </w:r>
      <w:r w:rsidR="00F6554D"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0E2C3005" w:rsidR="00F6554D" w:rsidRPr="00EA3945" w:rsidRDefault="00846F30" w:rsidP="00846F30">
      <w:pPr>
        <w:pStyle w:val="Heading4"/>
        <w:numPr>
          <w:ilvl w:val="0"/>
          <w:numId w:val="0"/>
        </w:numPr>
        <w:tabs>
          <w:tab w:val="left" w:pos="2520"/>
        </w:tabs>
      </w:pPr>
      <w:r w:rsidRPr="00EA3945">
        <w:rPr>
          <w:rFonts w:cs="Times New Roman"/>
        </w:rPr>
        <w:t>4.14.2.6</w:t>
      </w:r>
      <w:r w:rsidRPr="00EA3945">
        <w:rPr>
          <w:rFonts w:cs="Times New Roman"/>
        </w:rPr>
        <w:tab/>
      </w:r>
      <w:r w:rsidR="00F6554D" w:rsidRPr="00EA3945">
        <w:t>BPX-6   BC Component</w:t>
      </w:r>
      <w:r w:rsidR="00F6554D" w:rsidRPr="00EA3945">
        <w:fldChar w:fldCharType="begin"/>
      </w:r>
      <w:r w:rsidR="00F6554D" w:rsidRPr="00EA3945">
        <w:instrText xml:space="preserve"> XE "BC component" </w:instrText>
      </w:r>
      <w:r w:rsidR="00F6554D" w:rsidRPr="00EA3945">
        <w:fldChar w:fldCharType="end"/>
      </w:r>
      <w:r w:rsidR="00F6554D"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4F4B1331" w:rsidR="00F6554D" w:rsidRPr="00EA3945" w:rsidRDefault="00846F30" w:rsidP="00846F30">
      <w:pPr>
        <w:pStyle w:val="Heading4"/>
        <w:numPr>
          <w:ilvl w:val="0"/>
          <w:numId w:val="0"/>
        </w:numPr>
        <w:tabs>
          <w:tab w:val="left" w:pos="2520"/>
        </w:tabs>
      </w:pPr>
      <w:r w:rsidRPr="00EA3945">
        <w:rPr>
          <w:rFonts w:cs="Times New Roman"/>
        </w:rPr>
        <w:t>4.14.2.7</w:t>
      </w:r>
      <w:r w:rsidRPr="00EA3945">
        <w:rPr>
          <w:rFonts w:cs="Times New Roman"/>
        </w:rPr>
        <w:tab/>
      </w:r>
      <w:r w:rsidR="00F6554D" w:rsidRPr="00EA3945">
        <w:t>BPX-7   BC Donation Type / Intended Use</w:t>
      </w:r>
      <w:r w:rsidR="00F6554D" w:rsidRPr="00EA3945">
        <w:fldChar w:fldCharType="begin"/>
      </w:r>
      <w:r w:rsidR="00F6554D" w:rsidRPr="00EA3945">
        <w:instrText xml:space="preserve"> XE "BC donation type / intended use" </w:instrText>
      </w:r>
      <w:r w:rsidR="00F6554D" w:rsidRPr="00EA3945">
        <w:fldChar w:fldCharType="end"/>
      </w:r>
      <w:r w:rsidR="00F6554D"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DF8DD34" w:rsidR="00F6554D" w:rsidRPr="000D0AFA" w:rsidRDefault="00846F30" w:rsidP="00846F30">
      <w:pPr>
        <w:pStyle w:val="Heading4"/>
        <w:numPr>
          <w:ilvl w:val="0"/>
          <w:numId w:val="0"/>
        </w:numPr>
        <w:tabs>
          <w:tab w:val="left" w:pos="2520"/>
        </w:tabs>
      </w:pPr>
      <w:r w:rsidRPr="000D0AFA">
        <w:rPr>
          <w:rFonts w:cs="Times New Roman"/>
        </w:rPr>
        <w:t>4.14.2.8</w:t>
      </w:r>
      <w:r w:rsidRPr="000D0AFA">
        <w:rPr>
          <w:rFonts w:cs="Times New Roman"/>
        </w:rPr>
        <w:tab/>
      </w:r>
      <w:r w:rsidR="00F6554D" w:rsidRPr="000D0AFA">
        <w:t>BPX-8   CP Commercial Product</w:t>
      </w:r>
      <w:r w:rsidR="00F6554D" w:rsidRPr="000D0AFA">
        <w:fldChar w:fldCharType="begin"/>
      </w:r>
      <w:r w:rsidR="00F6554D" w:rsidRPr="000D0AFA">
        <w:instrText xml:space="preserve"> XE "CP commercial product" </w:instrText>
      </w:r>
      <w:r w:rsidR="00F6554D" w:rsidRPr="000D0AFA">
        <w:fldChar w:fldCharType="end"/>
      </w:r>
      <w:r w:rsidR="00F6554D"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2F8434BE"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1"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2D49A983" w:rsidR="00F6554D" w:rsidRPr="00EA3945" w:rsidRDefault="00846F30" w:rsidP="00846F30">
      <w:pPr>
        <w:pStyle w:val="Heading4"/>
        <w:numPr>
          <w:ilvl w:val="0"/>
          <w:numId w:val="0"/>
        </w:numPr>
        <w:tabs>
          <w:tab w:val="left" w:pos="2520"/>
        </w:tabs>
      </w:pPr>
      <w:r w:rsidRPr="00EA3945">
        <w:rPr>
          <w:rFonts w:cs="Times New Roman"/>
        </w:rPr>
        <w:t>4.14.2.9</w:t>
      </w:r>
      <w:r w:rsidRPr="00EA3945">
        <w:rPr>
          <w:rFonts w:cs="Times New Roman"/>
        </w:rPr>
        <w:tab/>
      </w:r>
      <w:r w:rsidR="00F6554D" w:rsidRPr="00EA3945">
        <w:t>BPX-9   CP Manufacturer</w:t>
      </w:r>
      <w:r w:rsidR="00F6554D" w:rsidRPr="00EA3945">
        <w:fldChar w:fldCharType="begin"/>
      </w:r>
      <w:r w:rsidR="00F6554D" w:rsidRPr="00EA3945">
        <w:instrText xml:space="preserve"> XE "CP manufacturer" </w:instrText>
      </w:r>
      <w:r w:rsidR="00F6554D" w:rsidRPr="00EA3945">
        <w:fldChar w:fldCharType="end"/>
      </w:r>
      <w:r w:rsidR="00F6554D"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4E765938" w:rsidR="00F6554D" w:rsidRPr="00EA3945" w:rsidRDefault="00846F30" w:rsidP="00846F30">
      <w:pPr>
        <w:pStyle w:val="Heading4"/>
        <w:numPr>
          <w:ilvl w:val="0"/>
          <w:numId w:val="0"/>
        </w:numPr>
        <w:tabs>
          <w:tab w:val="left" w:pos="2520"/>
        </w:tabs>
      </w:pPr>
      <w:r w:rsidRPr="00EA3945">
        <w:rPr>
          <w:rFonts w:cs="Times New Roman"/>
        </w:rPr>
        <w:t>4.14.2.10</w:t>
      </w:r>
      <w:r w:rsidRPr="00EA3945">
        <w:rPr>
          <w:rFonts w:cs="Times New Roman"/>
        </w:rPr>
        <w:tab/>
      </w:r>
      <w:r w:rsidR="00F6554D" w:rsidRPr="00EA3945">
        <w:t>BPX-10   CP Lot Number</w:t>
      </w:r>
      <w:r w:rsidR="00F6554D" w:rsidRPr="00EA3945">
        <w:fldChar w:fldCharType="begin"/>
      </w:r>
      <w:r w:rsidR="00F6554D" w:rsidRPr="00EA3945">
        <w:instrText xml:space="preserve"> XE "CP lot number" </w:instrText>
      </w:r>
      <w:r w:rsidR="00F6554D" w:rsidRPr="00EA3945">
        <w:fldChar w:fldCharType="end"/>
      </w:r>
      <w:r w:rsidR="00F6554D"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2B2BFD6" w:rsidR="00F6554D" w:rsidRPr="00EA3945" w:rsidRDefault="00846F30" w:rsidP="00846F30">
      <w:pPr>
        <w:pStyle w:val="Heading4"/>
        <w:numPr>
          <w:ilvl w:val="0"/>
          <w:numId w:val="0"/>
        </w:numPr>
        <w:tabs>
          <w:tab w:val="left" w:pos="2520"/>
        </w:tabs>
      </w:pPr>
      <w:r w:rsidRPr="00EA3945">
        <w:rPr>
          <w:rFonts w:cs="Times New Roman"/>
        </w:rPr>
        <w:t>4.14.2.11</w:t>
      </w:r>
      <w:r w:rsidRPr="00EA3945">
        <w:rPr>
          <w:rFonts w:cs="Times New Roman"/>
        </w:rPr>
        <w:tab/>
      </w:r>
      <w:r w:rsidR="00F6554D" w:rsidRPr="00EA3945">
        <w:t>BPX-11   BP Blood Group</w:t>
      </w:r>
      <w:r w:rsidR="00F6554D" w:rsidRPr="00EA3945">
        <w:fldChar w:fldCharType="begin"/>
      </w:r>
      <w:r w:rsidR="00F6554D" w:rsidRPr="00EA3945">
        <w:instrText xml:space="preserve"> XE "BP Blood group" </w:instrText>
      </w:r>
      <w:r w:rsidR="00F6554D" w:rsidRPr="00EA3945">
        <w:fldChar w:fldCharType="end"/>
      </w:r>
      <w:r w:rsidR="00F6554D"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65907A5A" w:rsidR="00F6554D" w:rsidRPr="00EA3945" w:rsidRDefault="00846F30" w:rsidP="00846F30">
      <w:pPr>
        <w:pStyle w:val="Heading4"/>
        <w:numPr>
          <w:ilvl w:val="0"/>
          <w:numId w:val="0"/>
        </w:numPr>
        <w:tabs>
          <w:tab w:val="left" w:pos="2520"/>
        </w:tabs>
      </w:pPr>
      <w:r w:rsidRPr="00EA3945">
        <w:rPr>
          <w:rFonts w:cs="Times New Roman"/>
        </w:rPr>
        <w:t>4.14.2.12</w:t>
      </w:r>
      <w:r w:rsidRPr="00EA3945">
        <w:rPr>
          <w:rFonts w:cs="Times New Roman"/>
        </w:rPr>
        <w:tab/>
      </w:r>
      <w:r w:rsidR="00F6554D" w:rsidRPr="00EA3945">
        <w:t>BPX-12   BC Special Testing</w:t>
      </w:r>
      <w:r w:rsidR="00F6554D" w:rsidRPr="00EA3945">
        <w:fldChar w:fldCharType="begin"/>
      </w:r>
      <w:r w:rsidR="00F6554D" w:rsidRPr="00EA3945">
        <w:instrText xml:space="preserve"> XE "BC special testing" </w:instrText>
      </w:r>
      <w:r w:rsidR="00F6554D" w:rsidRPr="00EA3945">
        <w:fldChar w:fldCharType="end"/>
      </w:r>
      <w:r w:rsidR="00F6554D"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2E7BFC72" w:rsidR="00F6554D" w:rsidRPr="00EA3945" w:rsidRDefault="00846F30" w:rsidP="00846F30">
      <w:pPr>
        <w:pStyle w:val="Heading4"/>
        <w:numPr>
          <w:ilvl w:val="0"/>
          <w:numId w:val="0"/>
        </w:numPr>
        <w:tabs>
          <w:tab w:val="left" w:pos="2520"/>
        </w:tabs>
      </w:pPr>
      <w:r w:rsidRPr="00EA3945">
        <w:rPr>
          <w:rFonts w:cs="Times New Roman"/>
        </w:rPr>
        <w:t>4.14.2.13</w:t>
      </w:r>
      <w:r w:rsidRPr="00EA3945">
        <w:rPr>
          <w:rFonts w:cs="Times New Roman"/>
        </w:rPr>
        <w:tab/>
      </w:r>
      <w:r w:rsidR="00F6554D" w:rsidRPr="00EA3945">
        <w:t>BPX-13   BP Expiration Date/Time</w:t>
      </w:r>
      <w:r w:rsidR="00F6554D" w:rsidRPr="00EA3945">
        <w:fldChar w:fldCharType="begin"/>
      </w:r>
      <w:r w:rsidR="00F6554D" w:rsidRPr="00EA3945">
        <w:instrText xml:space="preserve"> XE "BP expiration date/time" </w:instrText>
      </w:r>
      <w:r w:rsidR="00F6554D" w:rsidRPr="00EA3945">
        <w:fldChar w:fldCharType="end"/>
      </w:r>
      <w:r w:rsidR="00F6554D"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085B37E5" w:rsidR="00F6554D" w:rsidRPr="00EA3945" w:rsidRDefault="00846F30" w:rsidP="00846F30">
      <w:pPr>
        <w:pStyle w:val="Heading4"/>
        <w:numPr>
          <w:ilvl w:val="0"/>
          <w:numId w:val="0"/>
        </w:numPr>
        <w:tabs>
          <w:tab w:val="left" w:pos="2520"/>
        </w:tabs>
      </w:pPr>
      <w:r w:rsidRPr="00EA3945">
        <w:rPr>
          <w:rFonts w:cs="Times New Roman"/>
        </w:rPr>
        <w:t>4.14.2.14</w:t>
      </w:r>
      <w:r w:rsidRPr="00EA3945">
        <w:rPr>
          <w:rFonts w:cs="Times New Roman"/>
        </w:rPr>
        <w:tab/>
      </w:r>
      <w:r w:rsidR="00F6554D" w:rsidRPr="00EA3945">
        <w:t>BPX-14   BP Quantity</w:t>
      </w:r>
      <w:r w:rsidR="00F6554D" w:rsidRPr="00EA3945">
        <w:fldChar w:fldCharType="begin"/>
      </w:r>
      <w:r w:rsidR="00F6554D" w:rsidRPr="00EA3945">
        <w:instrText xml:space="preserve"> XE "BP quantity" </w:instrText>
      </w:r>
      <w:r w:rsidR="00F6554D" w:rsidRPr="00EA3945">
        <w:fldChar w:fldCharType="end"/>
      </w:r>
      <w:r w:rsidR="00F6554D"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346E590E" w:rsidR="00F6554D" w:rsidRPr="00EA3945" w:rsidRDefault="00846F30" w:rsidP="00846F30">
      <w:pPr>
        <w:pStyle w:val="Heading4"/>
        <w:numPr>
          <w:ilvl w:val="0"/>
          <w:numId w:val="0"/>
        </w:numPr>
        <w:tabs>
          <w:tab w:val="left" w:pos="2520"/>
        </w:tabs>
      </w:pPr>
      <w:r w:rsidRPr="00EA3945">
        <w:rPr>
          <w:rFonts w:cs="Times New Roman"/>
        </w:rPr>
        <w:t>4.14.2.15</w:t>
      </w:r>
      <w:r w:rsidRPr="00EA3945">
        <w:rPr>
          <w:rFonts w:cs="Times New Roman"/>
        </w:rPr>
        <w:tab/>
      </w:r>
      <w:r w:rsidR="00F6554D" w:rsidRPr="00EA3945">
        <w:t>BPX-15   BP Amount</w:t>
      </w:r>
      <w:r w:rsidR="00F6554D" w:rsidRPr="00EA3945">
        <w:fldChar w:fldCharType="begin"/>
      </w:r>
      <w:r w:rsidR="00F6554D" w:rsidRPr="00EA3945">
        <w:instrText xml:space="preserve"> XE "BP amount" </w:instrText>
      </w:r>
      <w:r w:rsidR="00F6554D" w:rsidRPr="00EA3945">
        <w:fldChar w:fldCharType="end"/>
      </w:r>
      <w:r w:rsidR="00F6554D"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2D44689F" w:rsidR="00F6554D" w:rsidRPr="00EA3945" w:rsidRDefault="00846F30" w:rsidP="00846F30">
      <w:pPr>
        <w:pStyle w:val="Heading4"/>
        <w:numPr>
          <w:ilvl w:val="0"/>
          <w:numId w:val="0"/>
        </w:numPr>
        <w:tabs>
          <w:tab w:val="left" w:pos="2520"/>
        </w:tabs>
      </w:pPr>
      <w:r w:rsidRPr="00EA3945">
        <w:rPr>
          <w:rFonts w:cs="Times New Roman"/>
        </w:rPr>
        <w:t>4.14.2.16</w:t>
      </w:r>
      <w:r w:rsidRPr="00EA3945">
        <w:rPr>
          <w:rFonts w:cs="Times New Roman"/>
        </w:rPr>
        <w:tab/>
      </w:r>
      <w:r w:rsidR="00F6554D" w:rsidRPr="00EA3945">
        <w:t>BPX-16   BP Units</w:t>
      </w:r>
      <w:r w:rsidR="00F6554D" w:rsidRPr="00EA3945">
        <w:fldChar w:fldCharType="begin"/>
      </w:r>
      <w:r w:rsidR="00F6554D" w:rsidRPr="00EA3945">
        <w:instrText xml:space="preserve"> XE "BP units" </w:instrText>
      </w:r>
      <w:r w:rsidR="00F6554D" w:rsidRPr="00EA3945">
        <w:fldChar w:fldCharType="end"/>
      </w:r>
      <w:r w:rsidR="00F6554D"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5EA64F7D" w:rsidR="00F6554D" w:rsidRPr="000D0AFA" w:rsidRDefault="00846F30" w:rsidP="00846F30">
      <w:pPr>
        <w:pStyle w:val="Heading4"/>
        <w:numPr>
          <w:ilvl w:val="0"/>
          <w:numId w:val="0"/>
        </w:numPr>
        <w:tabs>
          <w:tab w:val="left" w:pos="2520"/>
        </w:tabs>
      </w:pPr>
      <w:r w:rsidRPr="000D0AFA">
        <w:rPr>
          <w:rFonts w:cs="Times New Roman"/>
        </w:rPr>
        <w:t>4.14.2.17</w:t>
      </w:r>
      <w:r w:rsidRPr="000D0AFA">
        <w:rPr>
          <w:rFonts w:cs="Times New Roman"/>
        </w:rPr>
        <w:tab/>
      </w:r>
      <w:r w:rsidR="00F6554D" w:rsidRPr="000D0AFA">
        <w:t>BPX-17   BP Unique ID</w:t>
      </w:r>
      <w:r w:rsidR="00F6554D" w:rsidRPr="000D0AFA">
        <w:fldChar w:fldCharType="begin"/>
      </w:r>
      <w:r w:rsidR="00F6554D" w:rsidRPr="000D0AFA">
        <w:instrText xml:space="preserve"> XE "BP unique id" </w:instrText>
      </w:r>
      <w:r w:rsidR="00F6554D" w:rsidRPr="000D0AFA">
        <w:fldChar w:fldCharType="end"/>
      </w:r>
      <w:r w:rsidR="00F6554D"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34F60EE6" w:rsidR="00F6554D" w:rsidRPr="00EA3945" w:rsidRDefault="00846F30" w:rsidP="00846F30">
      <w:pPr>
        <w:pStyle w:val="Heading4"/>
        <w:numPr>
          <w:ilvl w:val="0"/>
          <w:numId w:val="0"/>
        </w:numPr>
        <w:tabs>
          <w:tab w:val="left" w:pos="2520"/>
        </w:tabs>
      </w:pPr>
      <w:r w:rsidRPr="00EA3945">
        <w:rPr>
          <w:rFonts w:cs="Times New Roman"/>
        </w:rPr>
        <w:t>4.14.2.18</w:t>
      </w:r>
      <w:r w:rsidRPr="00EA3945">
        <w:rPr>
          <w:rFonts w:cs="Times New Roman"/>
        </w:rPr>
        <w:tab/>
      </w:r>
      <w:r w:rsidR="00F6554D" w:rsidRPr="00EA3945">
        <w:t>BPX-18   BP Actual Dispensed to Location</w:t>
      </w:r>
      <w:r w:rsidR="00F6554D" w:rsidRPr="00EA3945">
        <w:fldChar w:fldCharType="begin"/>
      </w:r>
      <w:r w:rsidR="00F6554D" w:rsidRPr="00EA3945">
        <w:instrText xml:space="preserve"> XE "BP actual dispensed to location" </w:instrText>
      </w:r>
      <w:r w:rsidR="00F6554D" w:rsidRPr="00EA3945">
        <w:fldChar w:fldCharType="end"/>
      </w:r>
      <w:r w:rsidR="00F6554D"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45C51652" w:rsidR="00F6554D" w:rsidRPr="00EA3945" w:rsidRDefault="00846F30" w:rsidP="00846F30">
      <w:pPr>
        <w:pStyle w:val="Heading4"/>
        <w:numPr>
          <w:ilvl w:val="0"/>
          <w:numId w:val="0"/>
        </w:numPr>
        <w:tabs>
          <w:tab w:val="left" w:pos="2520"/>
        </w:tabs>
      </w:pPr>
      <w:r w:rsidRPr="00EA3945">
        <w:rPr>
          <w:rFonts w:cs="Times New Roman"/>
        </w:rPr>
        <w:t>4.14.2.19</w:t>
      </w:r>
      <w:r w:rsidRPr="00EA3945">
        <w:rPr>
          <w:rFonts w:cs="Times New Roman"/>
        </w:rPr>
        <w:tab/>
      </w:r>
      <w:r w:rsidR="00F6554D" w:rsidRPr="00EA3945">
        <w:t>BPX-19   BP Actual Dispensed to Address</w:t>
      </w:r>
      <w:r w:rsidR="00F6554D" w:rsidRPr="00EA3945">
        <w:fldChar w:fldCharType="begin"/>
      </w:r>
      <w:r w:rsidR="00F6554D" w:rsidRPr="00EA3945">
        <w:instrText xml:space="preserve"> XE "BP actual dispensed to address" </w:instrText>
      </w:r>
      <w:r w:rsidR="00F6554D" w:rsidRPr="00EA3945">
        <w:fldChar w:fldCharType="end"/>
      </w:r>
      <w:r w:rsidR="00F6554D"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19895D18" w:rsidR="00F6554D" w:rsidRPr="00EA3945" w:rsidRDefault="00846F30" w:rsidP="00846F30">
      <w:pPr>
        <w:pStyle w:val="Heading4"/>
        <w:numPr>
          <w:ilvl w:val="0"/>
          <w:numId w:val="0"/>
        </w:numPr>
        <w:tabs>
          <w:tab w:val="left" w:pos="2520"/>
        </w:tabs>
      </w:pPr>
      <w:r w:rsidRPr="00EA3945">
        <w:rPr>
          <w:rFonts w:cs="Times New Roman"/>
        </w:rPr>
        <w:t>4.14.2.20</w:t>
      </w:r>
      <w:r w:rsidRPr="00EA3945">
        <w:rPr>
          <w:rFonts w:cs="Times New Roman"/>
        </w:rPr>
        <w:tab/>
      </w:r>
      <w:r w:rsidR="00F6554D" w:rsidRPr="00EA3945">
        <w:t>BPX-20   BP Dispensed to Receiver</w:t>
      </w:r>
      <w:r w:rsidR="00F6554D" w:rsidRPr="00EA3945">
        <w:fldChar w:fldCharType="begin"/>
      </w:r>
      <w:r w:rsidR="00F6554D" w:rsidRPr="00EA3945">
        <w:instrText xml:space="preserve"> XE "BP dispensed to receiver" </w:instrText>
      </w:r>
      <w:r w:rsidR="00F6554D" w:rsidRPr="00EA3945">
        <w:fldChar w:fldCharType="end"/>
      </w:r>
      <w:r w:rsidR="00F6554D"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4F05CC28" w:rsidR="00F6554D" w:rsidRPr="00EA3945" w:rsidRDefault="00F6554D" w:rsidP="00D26D89">
      <w:pPr>
        <w:pStyle w:val="NormalIndented"/>
        <w:rPr>
          <w:noProof/>
        </w:rPr>
      </w:pPr>
      <w:r w:rsidRPr="00EA3945">
        <w:rPr>
          <w:noProof/>
        </w:rPr>
        <w:t>Definition: This is the person who picked up and transported the blood component(s) or commercial product(s).  The code for the receiver is  as a XCN data type.  This field can be free text.   In this case, the receiver's name must be  the second through fourth components of the field.</w:t>
      </w:r>
    </w:p>
    <w:p w14:paraId="6AF1E753" w14:textId="2E089002" w:rsidR="00F6554D" w:rsidRPr="00EA3945" w:rsidRDefault="00846F30" w:rsidP="00846F30">
      <w:pPr>
        <w:pStyle w:val="Heading4"/>
        <w:numPr>
          <w:ilvl w:val="0"/>
          <w:numId w:val="0"/>
        </w:numPr>
        <w:tabs>
          <w:tab w:val="left" w:pos="2520"/>
        </w:tabs>
      </w:pPr>
      <w:r w:rsidRPr="00EA3945">
        <w:rPr>
          <w:rFonts w:cs="Times New Roman"/>
        </w:rPr>
        <w:t>4.14.2.21</w:t>
      </w:r>
      <w:r w:rsidRPr="00EA3945">
        <w:rPr>
          <w:rFonts w:cs="Times New Roman"/>
        </w:rPr>
        <w:tab/>
      </w:r>
      <w:r w:rsidR="00F6554D" w:rsidRPr="00EA3945">
        <w:t>BPX-21   BP Dispensing Individual</w:t>
      </w:r>
      <w:r w:rsidR="00F6554D" w:rsidRPr="00EA3945">
        <w:fldChar w:fldCharType="begin"/>
      </w:r>
      <w:r w:rsidR="00F6554D" w:rsidRPr="00EA3945">
        <w:instrText xml:space="preserve"> XE "BP dispensing individual" </w:instrText>
      </w:r>
      <w:r w:rsidR="00F6554D" w:rsidRPr="00EA3945">
        <w:fldChar w:fldCharType="end"/>
      </w:r>
      <w:r w:rsidR="00F6554D"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491B0E83" w:rsidR="007221C5" w:rsidRPr="00D3774B" w:rsidRDefault="00846F30" w:rsidP="00846F30">
      <w:pPr>
        <w:pStyle w:val="Heading4"/>
        <w:numPr>
          <w:ilvl w:val="0"/>
          <w:numId w:val="0"/>
        </w:numPr>
        <w:tabs>
          <w:tab w:val="left" w:pos="2520"/>
        </w:tabs>
      </w:pPr>
      <w:bookmarkStart w:id="740" w:name="_Toc512961315"/>
      <w:bookmarkStart w:id="741" w:name="BTX"/>
      <w:bookmarkStart w:id="742" w:name="_Toc538457"/>
      <w:r w:rsidRPr="00D3774B">
        <w:rPr>
          <w:rFonts w:cs="Times New Roman"/>
        </w:rPr>
        <w:t>4.14.2.22</w:t>
      </w:r>
      <w:r w:rsidRPr="00D3774B">
        <w:rPr>
          <w:rFonts w:cs="Times New Roman"/>
        </w:rPr>
        <w:tab/>
      </w:r>
      <w:r w:rsidR="007221C5" w:rsidRPr="00D3774B">
        <w:t>BPX-22   Action Code</w:t>
      </w:r>
      <w:r w:rsidR="007221C5" w:rsidRPr="00D3774B">
        <w:fldChar w:fldCharType="begin"/>
      </w:r>
      <w:r w:rsidR="007221C5" w:rsidRPr="00D3774B">
        <w:instrText xml:space="preserve"> XE “filler order number” </w:instrText>
      </w:r>
      <w:r w:rsidR="007221C5" w:rsidRPr="00D3774B">
        <w:fldChar w:fldCharType="end"/>
      </w:r>
      <w:r w:rsidR="007221C5" w:rsidRPr="00D3774B">
        <w:t xml:space="preserve">   (ID)   00816</w:t>
      </w:r>
    </w:p>
    <w:p w14:paraId="22C89FB1" w14:textId="23100F62" w:rsidR="007221C5" w:rsidRPr="00D3774B" w:rsidRDefault="007221C5" w:rsidP="007221C5">
      <w:pPr>
        <w:pStyle w:val="NormalIndented"/>
        <w:rPr>
          <w:noProof/>
        </w:rPr>
      </w:pPr>
      <w:r w:rsidRPr="00D3774B">
        <w:rPr>
          <w:noProof/>
        </w:rPr>
        <w:t xml:space="preserve">Definition:  This field reveals the intent of the message.  Refer to </w:t>
      </w:r>
      <w:hyperlink r:id="rId142"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42FB98A0" w:rsidR="00F6554D" w:rsidRPr="00EA3945" w:rsidRDefault="00846F30" w:rsidP="00846F30">
      <w:pPr>
        <w:pStyle w:val="Heading3"/>
        <w:numPr>
          <w:ilvl w:val="0"/>
          <w:numId w:val="0"/>
        </w:numPr>
        <w:tabs>
          <w:tab w:val="left" w:pos="720"/>
        </w:tabs>
      </w:pPr>
      <w:bookmarkStart w:id="743" w:name="_Toc28956542"/>
      <w:r w:rsidRPr="00EA3945">
        <w:rPr>
          <w:rFonts w:cs="Times New Roman"/>
        </w:rPr>
        <w:t>4.14.3</w:t>
      </w:r>
      <w:r w:rsidRPr="00EA3945">
        <w:rPr>
          <w:rFonts w:cs="Times New Roman"/>
        </w:rPr>
        <w:tab/>
      </w:r>
      <w:r w:rsidR="00F6554D" w:rsidRPr="00EA3945">
        <w:t>BTX – Blood Product Transfusion/Disposition Segment</w:t>
      </w:r>
      <w:bookmarkEnd w:id="740"/>
      <w:bookmarkEnd w:id="741"/>
      <w:bookmarkEnd w:id="742"/>
      <w:bookmarkEnd w:id="743"/>
      <w:r w:rsidR="00F6554D" w:rsidRPr="00EA3945">
        <w:fldChar w:fldCharType="begin"/>
      </w:r>
      <w:r w:rsidR="00F6554D" w:rsidRPr="00EA3945">
        <w:instrText>xe “B</w:instrText>
      </w:r>
      <w:r w:rsidR="00F6554D">
        <w:instrText>T</w:instrText>
      </w:r>
      <w:r w:rsidR="00F6554D" w:rsidRPr="00EA3945">
        <w:instrText>X”</w:instrText>
      </w:r>
      <w:r w:rsidR="00F6554D" w:rsidRPr="00EA3945">
        <w:fldChar w:fldCharType="end"/>
      </w:r>
      <w:r w:rsidR="00F6554D" w:rsidRPr="00EA3945">
        <w:fldChar w:fldCharType="begin"/>
      </w:r>
      <w:r w:rsidR="00F6554D" w:rsidRPr="00EA3945">
        <w:instrText>xe “Segments: B</w:instrText>
      </w:r>
      <w:r w:rsidR="00F6554D">
        <w:instrText>T</w:instrText>
      </w:r>
      <w:r w:rsidR="00F6554D" w:rsidRPr="00EA3945">
        <w:instrText>X”</w:instrText>
      </w:r>
      <w:r w:rsidR="00F6554D" w:rsidRPr="00EA3945">
        <w:fldChar w:fldCharType="end"/>
      </w:r>
      <w:r w:rsidR="00F6554D" w:rsidRPr="00EA3945">
        <w:fldChar w:fldCharType="begin"/>
      </w:r>
      <w:r w:rsidR="00F6554D" w:rsidRPr="00EA3945">
        <w:instrText xml:space="preserve"> XE “blood product </w:instrText>
      </w:r>
      <w:r w:rsidR="00F6554D">
        <w:instrText>transfusion/disposition segment</w:instrText>
      </w:r>
      <w:r w:rsidR="00F6554D" w:rsidRPr="00EA3945">
        <w:instrText xml:space="preserve">” </w:instrText>
      </w:r>
      <w:r w:rsidR="00F6554D"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EA3945" w:rsidRDefault="00000000" w:rsidP="00D26D89">
            <w:pPr>
              <w:pStyle w:val="AttributeTableBody"/>
              <w:rPr>
                <w:noProof/>
              </w:rPr>
            </w:pPr>
            <w:hyperlink r:id="rId143"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EA3945" w:rsidRDefault="00000000" w:rsidP="00D26D89">
            <w:pPr>
              <w:pStyle w:val="AttributeTableBody"/>
              <w:rPr>
                <w:noProof/>
                <w:color w:val="000000"/>
              </w:rPr>
            </w:pPr>
            <w:hyperlink r:id="rId144"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EA3945" w:rsidRDefault="00000000" w:rsidP="00D26D89">
            <w:pPr>
              <w:pStyle w:val="AttributeTableBody"/>
              <w:rPr>
                <w:rStyle w:val="HyperlinkTable"/>
                <w:noProof/>
                <w:szCs w:val="16"/>
              </w:rPr>
            </w:pPr>
            <w:hyperlink r:id="rId145"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EA3945" w:rsidRDefault="00000000" w:rsidP="00D26D89">
            <w:pPr>
              <w:pStyle w:val="AttributeTableBody"/>
              <w:rPr>
                <w:noProof/>
              </w:rPr>
            </w:pPr>
            <w:hyperlink r:id="rId146"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EA3945" w:rsidRDefault="00000000" w:rsidP="00D26D89">
            <w:pPr>
              <w:pStyle w:val="AttributeTableBody"/>
              <w:rPr>
                <w:rStyle w:val="HyperlinkTable"/>
                <w:noProof/>
                <w:szCs w:val="16"/>
              </w:rPr>
            </w:pPr>
            <w:hyperlink r:id="rId147"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EA3945" w:rsidRDefault="00000000" w:rsidP="00D26D89">
            <w:pPr>
              <w:pStyle w:val="AttributeTableBody"/>
              <w:rPr>
                <w:rStyle w:val="HyperlinkTable"/>
                <w:noProof/>
                <w:szCs w:val="16"/>
              </w:rPr>
            </w:pPr>
            <w:hyperlink r:id="rId148"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EA3945" w:rsidRDefault="00000000" w:rsidP="00D26D89">
            <w:pPr>
              <w:pStyle w:val="AttributeTableBody"/>
              <w:rPr>
                <w:rStyle w:val="HyperlinkTable"/>
                <w:noProof/>
                <w:szCs w:val="16"/>
              </w:rPr>
            </w:pPr>
            <w:hyperlink r:id="rId149"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EA3945" w:rsidRDefault="00000000" w:rsidP="00D26D89">
            <w:pPr>
              <w:pStyle w:val="AttributeTableBody"/>
              <w:rPr>
                <w:rStyle w:val="HyperlinkTable"/>
                <w:noProof/>
                <w:szCs w:val="16"/>
              </w:rPr>
            </w:pPr>
            <w:hyperlink r:id="rId150"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2C75EED4" w:rsidR="007221C5" w:rsidRPr="005A6AA4" w:rsidRDefault="00B7149A" w:rsidP="00484050">
            <w:pPr>
              <w:pStyle w:val="AttributeTableBody"/>
            </w:pPr>
            <w:r>
              <w:t>1..1</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242015" w:rsidRDefault="00000000">
            <w:pPr>
              <w:pStyle w:val="AttributeTableBody"/>
              <w:rPr>
                <w:rStyle w:val="HyperlinkTable"/>
              </w:rPr>
            </w:pPr>
            <w:hyperlink r:id="rId151"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5046B0DB" w:rsidR="00F6554D" w:rsidRPr="000D0AFA" w:rsidRDefault="00846F30" w:rsidP="00846F30">
      <w:pPr>
        <w:pStyle w:val="Heading4"/>
        <w:numPr>
          <w:ilvl w:val="0"/>
          <w:numId w:val="0"/>
        </w:numPr>
        <w:tabs>
          <w:tab w:val="left" w:pos="2520"/>
        </w:tabs>
      </w:pPr>
      <w:r w:rsidRPr="000D0AFA">
        <w:rPr>
          <w:rFonts w:cs="Times New Roman"/>
        </w:rPr>
        <w:t>4.14.3.0</w:t>
      </w:r>
      <w:r w:rsidRPr="000D0AFA">
        <w:rPr>
          <w:rFonts w:cs="Times New Roman"/>
        </w:rPr>
        <w:tab/>
      </w:r>
      <w:r w:rsidR="00F6554D" w:rsidRPr="000D0AFA">
        <w:t>BTX field definitions</w:t>
      </w:r>
      <w:r w:rsidR="00F6554D" w:rsidRPr="000D0AFA">
        <w:fldChar w:fldCharType="begin"/>
      </w:r>
      <w:r w:rsidR="00F6554D" w:rsidRPr="000D0AFA">
        <w:instrText xml:space="preserve"> XE "BTX - data element definitions" </w:instrText>
      </w:r>
      <w:r w:rsidR="00F6554D" w:rsidRPr="000D0AFA">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0948FE0B" w:rsidR="00F6554D" w:rsidRPr="00EA3945" w:rsidRDefault="00846F30" w:rsidP="00846F30">
      <w:pPr>
        <w:pStyle w:val="Heading4"/>
        <w:numPr>
          <w:ilvl w:val="0"/>
          <w:numId w:val="0"/>
        </w:numPr>
        <w:tabs>
          <w:tab w:val="left" w:pos="2520"/>
        </w:tabs>
      </w:pPr>
      <w:r w:rsidRPr="00EA3945">
        <w:rPr>
          <w:rFonts w:cs="Times New Roman"/>
        </w:rPr>
        <w:t>4.14.3.1</w:t>
      </w:r>
      <w:r w:rsidRPr="00EA3945">
        <w:rPr>
          <w:rFonts w:cs="Times New Roman"/>
        </w:rPr>
        <w:tab/>
      </w:r>
      <w:r w:rsidR="00F6554D" w:rsidRPr="00EA3945">
        <w:t>BTX-1   Set ID – BTX</w:t>
      </w:r>
      <w:r w:rsidR="00F6554D" w:rsidRPr="00EA3945">
        <w:fldChar w:fldCharType="begin"/>
      </w:r>
      <w:r w:rsidR="00F6554D" w:rsidRPr="00EA3945">
        <w:instrText xml:space="preserve"> XE "Set id – BTX" </w:instrText>
      </w:r>
      <w:r w:rsidR="00F6554D" w:rsidRPr="00EA3945">
        <w:fldChar w:fldCharType="end"/>
      </w:r>
      <w:r w:rsidR="00F6554D"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855A933" w:rsidR="00F6554D" w:rsidRPr="00EA3945" w:rsidRDefault="00846F30" w:rsidP="00846F30">
      <w:pPr>
        <w:pStyle w:val="Heading4"/>
        <w:numPr>
          <w:ilvl w:val="0"/>
          <w:numId w:val="0"/>
        </w:numPr>
        <w:tabs>
          <w:tab w:val="left" w:pos="2520"/>
        </w:tabs>
      </w:pPr>
      <w:r w:rsidRPr="00EA3945">
        <w:rPr>
          <w:rFonts w:cs="Times New Roman"/>
        </w:rPr>
        <w:t>4.14.3.2</w:t>
      </w:r>
      <w:r w:rsidRPr="00EA3945">
        <w:rPr>
          <w:rFonts w:cs="Times New Roman"/>
        </w:rPr>
        <w:tab/>
      </w:r>
      <w:r w:rsidR="00F6554D" w:rsidRPr="00EA3945">
        <w:t>BTX-2   BC Donation ID</w:t>
      </w:r>
      <w:r w:rsidR="00F6554D" w:rsidRPr="00EA3945">
        <w:fldChar w:fldCharType="begin"/>
      </w:r>
      <w:r w:rsidR="00F6554D" w:rsidRPr="00EA3945">
        <w:instrText xml:space="preserve"> XE "BC donation id" </w:instrText>
      </w:r>
      <w:r w:rsidR="00F6554D" w:rsidRPr="00EA3945">
        <w:fldChar w:fldCharType="end"/>
      </w:r>
      <w:r w:rsidR="00F6554D"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1919031" w:rsidR="00F6554D" w:rsidRPr="00EA3945" w:rsidRDefault="00846F30" w:rsidP="00846F30">
      <w:pPr>
        <w:pStyle w:val="Heading4"/>
        <w:numPr>
          <w:ilvl w:val="0"/>
          <w:numId w:val="0"/>
        </w:numPr>
        <w:tabs>
          <w:tab w:val="left" w:pos="2520"/>
        </w:tabs>
      </w:pPr>
      <w:r w:rsidRPr="00EA3945">
        <w:rPr>
          <w:rFonts w:cs="Times New Roman"/>
        </w:rPr>
        <w:t>4.14.3.3</w:t>
      </w:r>
      <w:r w:rsidRPr="00EA3945">
        <w:rPr>
          <w:rFonts w:cs="Times New Roman"/>
        </w:rPr>
        <w:tab/>
      </w:r>
      <w:r w:rsidR="00F6554D" w:rsidRPr="00EA3945">
        <w:t>BTX-3   BC Component</w:t>
      </w:r>
      <w:r w:rsidR="00F6554D" w:rsidRPr="00EA3945">
        <w:fldChar w:fldCharType="begin"/>
      </w:r>
      <w:r w:rsidR="00F6554D" w:rsidRPr="00EA3945">
        <w:instrText xml:space="preserve"> XE "BC component" </w:instrText>
      </w:r>
      <w:r w:rsidR="00F6554D" w:rsidRPr="00EA3945">
        <w:fldChar w:fldCharType="end"/>
      </w:r>
      <w:r w:rsidR="00F6554D"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50E4B8C7" w:rsidR="00F6554D" w:rsidRPr="00EA3945" w:rsidRDefault="00846F30" w:rsidP="00846F30">
      <w:pPr>
        <w:pStyle w:val="Heading4"/>
        <w:numPr>
          <w:ilvl w:val="0"/>
          <w:numId w:val="0"/>
        </w:numPr>
        <w:tabs>
          <w:tab w:val="left" w:pos="2520"/>
        </w:tabs>
      </w:pPr>
      <w:r w:rsidRPr="00EA3945">
        <w:rPr>
          <w:rFonts w:cs="Times New Roman"/>
        </w:rPr>
        <w:t>4.14.3.4</w:t>
      </w:r>
      <w:r w:rsidRPr="00EA3945">
        <w:rPr>
          <w:rFonts w:cs="Times New Roman"/>
        </w:rPr>
        <w:tab/>
      </w:r>
      <w:r w:rsidR="00F6554D" w:rsidRPr="00EA3945">
        <w:t>BTX-4   BC Blood Group</w:t>
      </w:r>
      <w:r w:rsidR="00F6554D" w:rsidRPr="00EA3945">
        <w:fldChar w:fldCharType="begin"/>
      </w:r>
      <w:r w:rsidR="00F6554D" w:rsidRPr="00EA3945">
        <w:instrText xml:space="preserve"> XE "BC blood group" </w:instrText>
      </w:r>
      <w:r w:rsidR="00F6554D" w:rsidRPr="00EA3945">
        <w:fldChar w:fldCharType="end"/>
      </w:r>
      <w:r w:rsidR="00F6554D"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3A39A7BC" w:rsidR="00F6554D" w:rsidRPr="006C326A" w:rsidRDefault="00846F30" w:rsidP="00846F30">
      <w:pPr>
        <w:pStyle w:val="Heading4"/>
        <w:numPr>
          <w:ilvl w:val="0"/>
          <w:numId w:val="0"/>
        </w:numPr>
        <w:tabs>
          <w:tab w:val="left" w:pos="2520"/>
        </w:tabs>
      </w:pPr>
      <w:r w:rsidRPr="006C326A">
        <w:rPr>
          <w:rFonts w:cs="Times New Roman"/>
        </w:rPr>
        <w:t>4.14.3.5</w:t>
      </w:r>
      <w:r w:rsidRPr="006C326A">
        <w:rPr>
          <w:rFonts w:cs="Times New Roman"/>
        </w:rPr>
        <w:tab/>
      </w:r>
      <w:r w:rsidR="00F6554D" w:rsidRPr="006C326A">
        <w:t>BTX-5   CP Commercial Product</w:t>
      </w:r>
      <w:r w:rsidR="00F6554D" w:rsidRPr="006C326A">
        <w:fldChar w:fldCharType="begin"/>
      </w:r>
      <w:r w:rsidR="00F6554D" w:rsidRPr="006C326A">
        <w:instrText xml:space="preserve"> XE "CP commercial product" </w:instrText>
      </w:r>
      <w:r w:rsidR="00F6554D" w:rsidRPr="006C326A">
        <w:fldChar w:fldCharType="end"/>
      </w:r>
      <w:r w:rsidR="00F6554D"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2"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34765222" w:rsidR="00F6554D" w:rsidRPr="00EA3945" w:rsidRDefault="00846F30" w:rsidP="00846F30">
      <w:pPr>
        <w:pStyle w:val="Heading4"/>
        <w:numPr>
          <w:ilvl w:val="0"/>
          <w:numId w:val="0"/>
        </w:numPr>
        <w:tabs>
          <w:tab w:val="left" w:pos="2520"/>
        </w:tabs>
      </w:pPr>
      <w:r w:rsidRPr="00EA3945">
        <w:rPr>
          <w:rFonts w:cs="Times New Roman"/>
        </w:rPr>
        <w:t>4.14.3.6</w:t>
      </w:r>
      <w:r w:rsidRPr="00EA3945">
        <w:rPr>
          <w:rFonts w:cs="Times New Roman"/>
        </w:rPr>
        <w:tab/>
      </w:r>
      <w:r w:rsidR="00F6554D" w:rsidRPr="00EA3945">
        <w:t>BTX-6 CP Manufacturer</w:t>
      </w:r>
      <w:r w:rsidR="00F6554D" w:rsidRPr="00EA3945">
        <w:fldChar w:fldCharType="begin"/>
      </w:r>
      <w:r w:rsidR="00F6554D" w:rsidRPr="00EA3945">
        <w:instrText xml:space="preserve"> XE "CP manufacturer" </w:instrText>
      </w:r>
      <w:r w:rsidR="00F6554D" w:rsidRPr="00EA3945">
        <w:fldChar w:fldCharType="end"/>
      </w:r>
      <w:r w:rsidR="00F6554D"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62D585AE" w:rsidR="00F6554D" w:rsidRPr="00EA3945" w:rsidRDefault="00846F30" w:rsidP="00846F30">
      <w:pPr>
        <w:pStyle w:val="Heading4"/>
        <w:numPr>
          <w:ilvl w:val="0"/>
          <w:numId w:val="0"/>
        </w:numPr>
        <w:tabs>
          <w:tab w:val="left" w:pos="2520"/>
        </w:tabs>
      </w:pPr>
      <w:r w:rsidRPr="00EA3945">
        <w:rPr>
          <w:rFonts w:cs="Times New Roman"/>
        </w:rPr>
        <w:t>4.14.3.7</w:t>
      </w:r>
      <w:r w:rsidRPr="00EA3945">
        <w:rPr>
          <w:rFonts w:cs="Times New Roman"/>
        </w:rPr>
        <w:tab/>
      </w:r>
      <w:r w:rsidR="00F6554D" w:rsidRPr="00EA3945">
        <w:t>BTX-7 CP Lot Number</w:t>
      </w:r>
      <w:r w:rsidR="00F6554D" w:rsidRPr="00EA3945">
        <w:fldChar w:fldCharType="begin"/>
      </w:r>
      <w:r w:rsidR="00F6554D" w:rsidRPr="00EA3945">
        <w:instrText xml:space="preserve"> XE "CP lot number" </w:instrText>
      </w:r>
      <w:r w:rsidR="00F6554D" w:rsidRPr="00EA3945">
        <w:fldChar w:fldCharType="end"/>
      </w:r>
      <w:r w:rsidR="00F6554D"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51FDFB1" w:rsidR="00F6554D" w:rsidRPr="00EA3945" w:rsidRDefault="00846F30" w:rsidP="00846F30">
      <w:pPr>
        <w:pStyle w:val="Heading4"/>
        <w:numPr>
          <w:ilvl w:val="0"/>
          <w:numId w:val="0"/>
        </w:numPr>
        <w:tabs>
          <w:tab w:val="left" w:pos="2520"/>
        </w:tabs>
      </w:pPr>
      <w:r w:rsidRPr="00EA3945">
        <w:rPr>
          <w:rFonts w:cs="Times New Roman"/>
        </w:rPr>
        <w:t>4.14.3.8</w:t>
      </w:r>
      <w:r w:rsidRPr="00EA3945">
        <w:rPr>
          <w:rFonts w:cs="Times New Roman"/>
        </w:rPr>
        <w:tab/>
      </w:r>
      <w:r w:rsidR="00F6554D" w:rsidRPr="00EA3945">
        <w:t>BTX-8   BP Quantity</w:t>
      </w:r>
      <w:r w:rsidR="00F6554D" w:rsidRPr="00EA3945">
        <w:fldChar w:fldCharType="begin"/>
      </w:r>
      <w:r w:rsidR="00F6554D" w:rsidRPr="00EA3945">
        <w:instrText xml:space="preserve"> XE "BP quantity" </w:instrText>
      </w:r>
      <w:r w:rsidR="00F6554D" w:rsidRPr="00EA3945">
        <w:fldChar w:fldCharType="end"/>
      </w:r>
      <w:r w:rsidR="00F6554D"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3E3E3FBC" w:rsidR="00F6554D" w:rsidRPr="00EA3945" w:rsidRDefault="00846F30" w:rsidP="00846F30">
      <w:pPr>
        <w:pStyle w:val="Heading4"/>
        <w:numPr>
          <w:ilvl w:val="0"/>
          <w:numId w:val="0"/>
        </w:numPr>
        <w:tabs>
          <w:tab w:val="left" w:pos="2520"/>
        </w:tabs>
      </w:pPr>
      <w:r w:rsidRPr="00EA3945">
        <w:rPr>
          <w:rFonts w:cs="Times New Roman"/>
        </w:rPr>
        <w:t>4.14.3.9</w:t>
      </w:r>
      <w:r w:rsidRPr="00EA3945">
        <w:rPr>
          <w:rFonts w:cs="Times New Roman"/>
        </w:rPr>
        <w:tab/>
      </w:r>
      <w:r w:rsidR="00F6554D" w:rsidRPr="00EA3945">
        <w:t>BTX-9   BP Amount</w:t>
      </w:r>
      <w:r w:rsidR="00F6554D" w:rsidRPr="00EA3945">
        <w:fldChar w:fldCharType="begin"/>
      </w:r>
      <w:r w:rsidR="00F6554D" w:rsidRPr="00EA3945">
        <w:instrText xml:space="preserve"> XE "BP amount" </w:instrText>
      </w:r>
      <w:r w:rsidR="00F6554D" w:rsidRPr="00EA3945">
        <w:fldChar w:fldCharType="end"/>
      </w:r>
      <w:r w:rsidR="00F6554D"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4AB9354A" w:rsidR="00F6554D" w:rsidRPr="00EA3945" w:rsidRDefault="00846F30" w:rsidP="00846F30">
      <w:pPr>
        <w:pStyle w:val="Heading4"/>
        <w:numPr>
          <w:ilvl w:val="0"/>
          <w:numId w:val="0"/>
        </w:numPr>
        <w:tabs>
          <w:tab w:val="left" w:pos="2520"/>
        </w:tabs>
      </w:pPr>
      <w:r w:rsidRPr="00EA3945">
        <w:rPr>
          <w:rFonts w:cs="Times New Roman"/>
        </w:rPr>
        <w:t>4.14.3.10</w:t>
      </w:r>
      <w:r w:rsidRPr="00EA3945">
        <w:rPr>
          <w:rFonts w:cs="Times New Roman"/>
        </w:rPr>
        <w:tab/>
      </w:r>
      <w:r w:rsidR="00F6554D" w:rsidRPr="00EA3945">
        <w:t>BTX-10   BP Units</w:t>
      </w:r>
      <w:r w:rsidR="00F6554D" w:rsidRPr="00EA3945">
        <w:fldChar w:fldCharType="begin"/>
      </w:r>
      <w:r w:rsidR="00F6554D" w:rsidRPr="00EA3945">
        <w:instrText xml:space="preserve"> XE "BP units" </w:instrText>
      </w:r>
      <w:r w:rsidR="00F6554D" w:rsidRPr="00EA3945">
        <w:fldChar w:fldCharType="end"/>
      </w:r>
      <w:r w:rsidR="00F6554D"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3C776061" w:rsidR="00F6554D" w:rsidRPr="006C326A" w:rsidRDefault="00846F30" w:rsidP="00846F30">
      <w:pPr>
        <w:pStyle w:val="Heading4"/>
        <w:numPr>
          <w:ilvl w:val="0"/>
          <w:numId w:val="0"/>
        </w:numPr>
        <w:tabs>
          <w:tab w:val="left" w:pos="2520"/>
        </w:tabs>
      </w:pPr>
      <w:r w:rsidRPr="006C326A">
        <w:rPr>
          <w:rFonts w:cs="Times New Roman"/>
        </w:rPr>
        <w:t>4.14.3.11</w:t>
      </w:r>
      <w:r w:rsidRPr="006C326A">
        <w:rPr>
          <w:rFonts w:cs="Times New Roman"/>
        </w:rPr>
        <w:tab/>
      </w:r>
      <w:r w:rsidR="00F6554D" w:rsidRPr="006C326A">
        <w:t>BTX-11   BP Transfusion/Disposition Status</w:t>
      </w:r>
      <w:r w:rsidR="00F6554D" w:rsidRPr="006C326A">
        <w:fldChar w:fldCharType="begin"/>
      </w:r>
      <w:r w:rsidR="00F6554D" w:rsidRPr="006C326A">
        <w:instrText xml:space="preserve"> XE "BP transfusion/disposition status" </w:instrText>
      </w:r>
      <w:r w:rsidR="00F6554D" w:rsidRPr="006C326A">
        <w:fldChar w:fldCharType="end"/>
      </w:r>
      <w:r w:rsidR="00F6554D"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3"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21184E0F" w:rsidR="00F6554D" w:rsidRPr="00EA3945" w:rsidRDefault="00846F30" w:rsidP="00846F30">
      <w:pPr>
        <w:pStyle w:val="Heading4"/>
        <w:numPr>
          <w:ilvl w:val="0"/>
          <w:numId w:val="0"/>
        </w:numPr>
        <w:tabs>
          <w:tab w:val="left" w:pos="2520"/>
        </w:tabs>
      </w:pPr>
      <w:r w:rsidRPr="00EA3945">
        <w:rPr>
          <w:rFonts w:cs="Times New Roman"/>
        </w:rPr>
        <w:t>4.14.3.12</w:t>
      </w:r>
      <w:r w:rsidRPr="00EA3945">
        <w:rPr>
          <w:rFonts w:cs="Times New Roman"/>
        </w:rPr>
        <w:tab/>
      </w:r>
      <w:r w:rsidR="00F6554D" w:rsidRPr="00EA3945">
        <w:t>BTX-12   BP Message Status</w:t>
      </w:r>
      <w:r w:rsidR="00F6554D" w:rsidRPr="00EA3945">
        <w:fldChar w:fldCharType="begin"/>
      </w:r>
      <w:r w:rsidR="00F6554D" w:rsidRPr="00EA3945">
        <w:instrText xml:space="preserve"> XE "BC message status" </w:instrText>
      </w:r>
      <w:r w:rsidR="00F6554D" w:rsidRPr="00EA3945">
        <w:fldChar w:fldCharType="end"/>
      </w:r>
      <w:r w:rsidR="00F6554D" w:rsidRPr="00EA3945">
        <w:t xml:space="preserve">   (ID)   01746</w:t>
      </w:r>
    </w:p>
    <w:p w14:paraId="1A0FF9E5" w14:textId="137CBA28"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4"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1CC3DD95" w:rsidR="00F6554D" w:rsidRPr="00EA3945" w:rsidRDefault="00846F30" w:rsidP="00846F30">
      <w:pPr>
        <w:pStyle w:val="Heading4"/>
        <w:numPr>
          <w:ilvl w:val="0"/>
          <w:numId w:val="0"/>
        </w:numPr>
        <w:tabs>
          <w:tab w:val="left" w:pos="2520"/>
        </w:tabs>
      </w:pPr>
      <w:r w:rsidRPr="00EA3945">
        <w:rPr>
          <w:rFonts w:cs="Times New Roman"/>
        </w:rPr>
        <w:t>4.14.3.13</w:t>
      </w:r>
      <w:r w:rsidRPr="00EA3945">
        <w:rPr>
          <w:rFonts w:cs="Times New Roman"/>
        </w:rPr>
        <w:tab/>
      </w:r>
      <w:r w:rsidR="00F6554D" w:rsidRPr="00EA3945">
        <w:t>BTX-13   BP Date/Time of Status</w:t>
      </w:r>
      <w:r w:rsidR="00F6554D" w:rsidRPr="00EA3945">
        <w:fldChar w:fldCharType="begin"/>
      </w:r>
      <w:r w:rsidR="00F6554D" w:rsidRPr="00EA3945">
        <w:instrText xml:space="preserve"> XE "BP date/time of status" </w:instrText>
      </w:r>
      <w:r w:rsidR="00F6554D" w:rsidRPr="00EA3945">
        <w:fldChar w:fldCharType="end"/>
      </w:r>
      <w:r w:rsidR="00F6554D"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20529FA9" w:rsidR="00F6554D" w:rsidRPr="00EA3945" w:rsidRDefault="00846F30" w:rsidP="00846F30">
      <w:pPr>
        <w:pStyle w:val="Heading4"/>
        <w:numPr>
          <w:ilvl w:val="0"/>
          <w:numId w:val="0"/>
        </w:numPr>
        <w:tabs>
          <w:tab w:val="left" w:pos="2520"/>
        </w:tabs>
      </w:pPr>
      <w:r w:rsidRPr="00EA3945">
        <w:rPr>
          <w:rFonts w:cs="Times New Roman"/>
        </w:rPr>
        <w:t>4.14.3.14</w:t>
      </w:r>
      <w:r w:rsidRPr="00EA3945">
        <w:rPr>
          <w:rFonts w:cs="Times New Roman"/>
        </w:rPr>
        <w:tab/>
      </w:r>
      <w:r w:rsidR="00F6554D" w:rsidRPr="00EA3945">
        <w:t>BTX-14   BP Transfusion Administrator</w:t>
      </w:r>
      <w:r w:rsidR="00F6554D" w:rsidRPr="00EA3945">
        <w:fldChar w:fldCharType="begin"/>
      </w:r>
      <w:r w:rsidR="00F6554D" w:rsidRPr="00EA3945">
        <w:instrText xml:space="preserve"> XE "BP transfusion administrator" </w:instrText>
      </w:r>
      <w:r w:rsidR="00F6554D" w:rsidRPr="00EA3945">
        <w:fldChar w:fldCharType="end"/>
      </w:r>
      <w:r w:rsidR="00F6554D"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2161F28F" w:rsidR="00F6554D" w:rsidRPr="00EA3945" w:rsidRDefault="00F6554D" w:rsidP="00D26D89">
      <w:pPr>
        <w:pStyle w:val="NormalIndented"/>
        <w:rPr>
          <w:noProof/>
        </w:rPr>
      </w:pPr>
      <w:r w:rsidRPr="00EA3945">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the second through fourth components of the field.</w:t>
      </w:r>
    </w:p>
    <w:p w14:paraId="36739658" w14:textId="002ED94A" w:rsidR="00F6554D" w:rsidRPr="006C326A" w:rsidRDefault="00846F30" w:rsidP="00846F30">
      <w:pPr>
        <w:pStyle w:val="Heading4"/>
        <w:numPr>
          <w:ilvl w:val="0"/>
          <w:numId w:val="0"/>
        </w:numPr>
        <w:tabs>
          <w:tab w:val="left" w:pos="2520"/>
        </w:tabs>
      </w:pPr>
      <w:r w:rsidRPr="006C326A">
        <w:rPr>
          <w:rFonts w:cs="Times New Roman"/>
        </w:rPr>
        <w:t>4.14.3.15</w:t>
      </w:r>
      <w:r w:rsidRPr="006C326A">
        <w:rPr>
          <w:rFonts w:cs="Times New Roman"/>
        </w:rPr>
        <w:tab/>
      </w:r>
      <w:r w:rsidR="00F6554D" w:rsidRPr="006C326A">
        <w:t>BTX-15   BP Transfusion Verifier</w:t>
      </w:r>
      <w:r w:rsidR="00F6554D" w:rsidRPr="006C326A">
        <w:fldChar w:fldCharType="begin"/>
      </w:r>
      <w:r w:rsidR="00F6554D" w:rsidRPr="006C326A">
        <w:instrText xml:space="preserve"> XE "BP transfusion verifier" </w:instrText>
      </w:r>
      <w:r w:rsidR="00F6554D" w:rsidRPr="006C326A">
        <w:fldChar w:fldCharType="end"/>
      </w:r>
      <w:r w:rsidR="00F6554D"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1AD4C7F4" w:rsidR="00F6554D" w:rsidRPr="00EA3945" w:rsidRDefault="00F6554D" w:rsidP="00D26D89">
      <w:pPr>
        <w:pStyle w:val="NormalIndented"/>
        <w:rPr>
          <w:noProof/>
        </w:rPr>
      </w:pPr>
      <w:r w:rsidRPr="00EA3945">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the second through fourth components of the field.</w:t>
      </w:r>
    </w:p>
    <w:p w14:paraId="7813E8D7" w14:textId="7E9A4AA7" w:rsidR="00F6554D" w:rsidRPr="00EA3945" w:rsidRDefault="00846F30" w:rsidP="00846F30">
      <w:pPr>
        <w:pStyle w:val="Heading4"/>
        <w:numPr>
          <w:ilvl w:val="0"/>
          <w:numId w:val="0"/>
        </w:numPr>
        <w:tabs>
          <w:tab w:val="left" w:pos="2520"/>
        </w:tabs>
      </w:pPr>
      <w:r w:rsidRPr="00EA3945">
        <w:rPr>
          <w:rFonts w:cs="Times New Roman"/>
        </w:rPr>
        <w:t>4.14.3.16</w:t>
      </w:r>
      <w:r w:rsidRPr="00EA3945">
        <w:rPr>
          <w:rFonts w:cs="Times New Roman"/>
        </w:rPr>
        <w:tab/>
      </w:r>
      <w:r w:rsidR="00F6554D" w:rsidRPr="00EA3945">
        <w:t>BTX-16   BP Transfusion Start Date/Time of Status</w:t>
      </w:r>
      <w:r w:rsidR="00F6554D" w:rsidRPr="00EA3945">
        <w:fldChar w:fldCharType="begin"/>
      </w:r>
      <w:r w:rsidR="00F6554D" w:rsidRPr="00EA3945">
        <w:instrText xml:space="preserve"> XE "BP transfusion start date/time of status" </w:instrText>
      </w:r>
      <w:r w:rsidR="00F6554D" w:rsidRPr="00EA3945">
        <w:fldChar w:fldCharType="end"/>
      </w:r>
      <w:r w:rsidR="00F6554D"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323A389A" w:rsidR="00F6554D" w:rsidRPr="00EA3945" w:rsidRDefault="00846F30" w:rsidP="00846F30">
      <w:pPr>
        <w:pStyle w:val="Heading4"/>
        <w:numPr>
          <w:ilvl w:val="0"/>
          <w:numId w:val="0"/>
        </w:numPr>
        <w:tabs>
          <w:tab w:val="left" w:pos="2520"/>
        </w:tabs>
      </w:pPr>
      <w:r w:rsidRPr="00EA3945">
        <w:rPr>
          <w:rFonts w:cs="Times New Roman"/>
        </w:rPr>
        <w:t>4.14.3.17</w:t>
      </w:r>
      <w:r w:rsidRPr="00EA3945">
        <w:rPr>
          <w:rFonts w:cs="Times New Roman"/>
        </w:rPr>
        <w:tab/>
      </w:r>
      <w:r w:rsidR="00F6554D" w:rsidRPr="00EA3945">
        <w:t>BTX-17   BP Transfusion End Date/Time of Status</w:t>
      </w:r>
      <w:r w:rsidR="00F6554D" w:rsidRPr="00EA3945">
        <w:fldChar w:fldCharType="begin"/>
      </w:r>
      <w:r w:rsidR="00F6554D" w:rsidRPr="00EA3945">
        <w:instrText xml:space="preserve"> XE "BP transfusion end date/time of status" </w:instrText>
      </w:r>
      <w:r w:rsidR="00F6554D" w:rsidRPr="00EA3945">
        <w:fldChar w:fldCharType="end"/>
      </w:r>
      <w:r w:rsidR="00F6554D"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421ECA0D" w:rsidR="00F6554D" w:rsidRPr="00EA3945" w:rsidRDefault="00846F30" w:rsidP="00846F30">
      <w:pPr>
        <w:pStyle w:val="Heading4"/>
        <w:numPr>
          <w:ilvl w:val="0"/>
          <w:numId w:val="0"/>
        </w:numPr>
        <w:tabs>
          <w:tab w:val="left" w:pos="2520"/>
        </w:tabs>
      </w:pPr>
      <w:r w:rsidRPr="00EA3945">
        <w:rPr>
          <w:rFonts w:cs="Times New Roman"/>
        </w:rPr>
        <w:t>4.14.3.18</w:t>
      </w:r>
      <w:r w:rsidRPr="00EA3945">
        <w:rPr>
          <w:rFonts w:cs="Times New Roman"/>
        </w:rPr>
        <w:tab/>
      </w:r>
      <w:r w:rsidR="00F6554D" w:rsidRPr="00EA3945">
        <w:t>BTX-18   BP Adverse Reaction Type</w:t>
      </w:r>
      <w:r w:rsidR="00F6554D" w:rsidRPr="00EA3945">
        <w:fldChar w:fldCharType="begin"/>
      </w:r>
      <w:r w:rsidR="00F6554D" w:rsidRPr="00EA3945">
        <w:instrText xml:space="preserve"> XE "BP adverse reaction type" </w:instrText>
      </w:r>
      <w:r w:rsidR="00F6554D" w:rsidRPr="00EA3945">
        <w:fldChar w:fldCharType="end"/>
      </w:r>
      <w:r w:rsidR="00F6554D"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5"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62CF3485" w:rsidR="00F6554D" w:rsidRPr="00EA3945" w:rsidRDefault="00846F30" w:rsidP="00846F30">
      <w:pPr>
        <w:pStyle w:val="Heading4"/>
        <w:numPr>
          <w:ilvl w:val="0"/>
          <w:numId w:val="0"/>
        </w:numPr>
        <w:tabs>
          <w:tab w:val="left" w:pos="2520"/>
        </w:tabs>
      </w:pPr>
      <w:r w:rsidRPr="00EA3945">
        <w:rPr>
          <w:rFonts w:cs="Times New Roman"/>
        </w:rPr>
        <w:t>4.14.3.19</w:t>
      </w:r>
      <w:r w:rsidRPr="00EA3945">
        <w:rPr>
          <w:rFonts w:cs="Times New Roman"/>
        </w:rPr>
        <w:tab/>
      </w:r>
      <w:r w:rsidR="00F6554D" w:rsidRPr="00EA3945">
        <w:t>BTX-19   BP Transfusion Interrupted Reason</w:t>
      </w:r>
      <w:r w:rsidR="00F6554D" w:rsidRPr="00EA3945">
        <w:fldChar w:fldCharType="begin"/>
      </w:r>
      <w:r w:rsidR="00F6554D" w:rsidRPr="00EA3945">
        <w:instrText xml:space="preserve"> XE "BP transfusion interrupted reason" </w:instrText>
      </w:r>
      <w:r w:rsidR="00F6554D" w:rsidRPr="00EA3945">
        <w:fldChar w:fldCharType="end"/>
      </w:r>
      <w:r w:rsidR="00F6554D"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6"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597118BF" w:rsidR="00F6554D" w:rsidRPr="006C326A" w:rsidRDefault="00846F30" w:rsidP="00846F30">
      <w:pPr>
        <w:pStyle w:val="Heading4"/>
        <w:numPr>
          <w:ilvl w:val="0"/>
          <w:numId w:val="0"/>
        </w:numPr>
        <w:tabs>
          <w:tab w:val="left" w:pos="2520"/>
        </w:tabs>
      </w:pPr>
      <w:bookmarkStart w:id="744" w:name="_Toc538458"/>
      <w:r w:rsidRPr="006C326A">
        <w:rPr>
          <w:rFonts w:cs="Times New Roman"/>
        </w:rPr>
        <w:t>4.14.3.20</w:t>
      </w:r>
      <w:r w:rsidRPr="006C326A">
        <w:rPr>
          <w:rFonts w:cs="Times New Roman"/>
        </w:rPr>
        <w:tab/>
      </w:r>
      <w:r w:rsidR="00F6554D" w:rsidRPr="006C326A">
        <w:t>BTX-20   BP Unique ID</w:t>
      </w:r>
      <w:r w:rsidR="00F6554D" w:rsidRPr="006C326A">
        <w:fldChar w:fldCharType="begin"/>
      </w:r>
      <w:r w:rsidR="00F6554D" w:rsidRPr="006C326A">
        <w:instrText xml:space="preserve"> XE "BP unique id" </w:instrText>
      </w:r>
      <w:r w:rsidR="00F6554D" w:rsidRPr="006C326A">
        <w:fldChar w:fldCharType="end"/>
      </w:r>
      <w:r w:rsidR="00F6554D" w:rsidRPr="006C326A">
        <w:t xml:space="preserve">   (EI)   </w:t>
      </w:r>
      <w:r w:rsidR="00F6554D">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46377ADC" w:rsidR="007221C5" w:rsidRPr="00D3774B" w:rsidRDefault="00846F30" w:rsidP="00846F30">
      <w:pPr>
        <w:pStyle w:val="Heading4"/>
        <w:numPr>
          <w:ilvl w:val="0"/>
          <w:numId w:val="0"/>
        </w:numPr>
        <w:tabs>
          <w:tab w:val="left" w:pos="2520"/>
        </w:tabs>
      </w:pPr>
      <w:r w:rsidRPr="00D3774B">
        <w:rPr>
          <w:rFonts w:cs="Times New Roman"/>
        </w:rPr>
        <w:t>4.14.3.21</w:t>
      </w:r>
      <w:r w:rsidRPr="00D3774B">
        <w:rPr>
          <w:rFonts w:cs="Times New Roman"/>
        </w:rPr>
        <w:tab/>
      </w:r>
      <w:r w:rsidR="007221C5" w:rsidRPr="00D3774B">
        <w:t>BTX-21   Action Code</w:t>
      </w:r>
      <w:r w:rsidR="007221C5" w:rsidRPr="00D3774B">
        <w:fldChar w:fldCharType="begin"/>
      </w:r>
      <w:r w:rsidR="007221C5" w:rsidRPr="00D3774B">
        <w:instrText xml:space="preserve"> XE “filler order number” </w:instrText>
      </w:r>
      <w:r w:rsidR="007221C5" w:rsidRPr="00D3774B">
        <w:fldChar w:fldCharType="end"/>
      </w:r>
      <w:r w:rsidR="007221C5" w:rsidRPr="00D3774B">
        <w:t xml:space="preserve">   (ID)   00816</w:t>
      </w:r>
    </w:p>
    <w:p w14:paraId="6133C3A4" w14:textId="4E1CD5E2" w:rsidR="007221C5" w:rsidRPr="00D3774B" w:rsidRDefault="007221C5" w:rsidP="007221C5">
      <w:pPr>
        <w:pStyle w:val="NormalIndented"/>
        <w:rPr>
          <w:noProof/>
        </w:rPr>
      </w:pPr>
      <w:r w:rsidRPr="00D3774B">
        <w:rPr>
          <w:noProof/>
        </w:rPr>
        <w:t xml:space="preserve">Definition:  This field reveals the intent of the message.  Refer to </w:t>
      </w:r>
      <w:hyperlink r:id="rId157"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08F8A751" w:rsidR="00F6554D" w:rsidRPr="00EA3945" w:rsidRDefault="00846F30" w:rsidP="00846F30">
      <w:pPr>
        <w:pStyle w:val="Heading2"/>
        <w:numPr>
          <w:ilvl w:val="0"/>
          <w:numId w:val="0"/>
        </w:numPr>
        <w:ind w:left="1008" w:hanging="1008"/>
        <w:rPr>
          <w:noProof/>
        </w:rPr>
      </w:pPr>
      <w:bookmarkStart w:id="745" w:name="_Toc28956543"/>
      <w:r w:rsidRPr="00EA3945">
        <w:rPr>
          <w:rFonts w:cs="Times New Roman"/>
          <w:noProof/>
        </w:rPr>
        <w:t>4.15</w:t>
      </w:r>
      <w:r w:rsidRPr="00EA3945">
        <w:rPr>
          <w:rFonts w:cs="Times New Roman"/>
          <w:noProof/>
        </w:rPr>
        <w:tab/>
      </w:r>
      <w:r w:rsidR="00F6554D" w:rsidRPr="00EA3945">
        <w:rPr>
          <w:noProof/>
        </w:rPr>
        <w:t>Transfusion Service (Blood Bank) Transaction Flow Diagram</w:t>
      </w:r>
      <w:bookmarkEnd w:id="744"/>
      <w:bookmarkEnd w:id="745"/>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746" w:name="_MON_1152344535"/>
    <w:bookmarkEnd w:id="746"/>
    <w:p w14:paraId="3D3B0627" w14:textId="77777777" w:rsidR="00F6554D" w:rsidRPr="00EA3945" w:rsidRDefault="001931CE" w:rsidP="00D26D89">
      <w:pPr>
        <w:jc w:val="center"/>
        <w:rPr>
          <w:noProof/>
        </w:rPr>
      </w:pPr>
      <w:r w:rsidRPr="00EA3945">
        <w:rPr>
          <w:noProof/>
        </w:rPr>
        <w:object w:dxaOrig="7992" w:dyaOrig="1099" w14:anchorId="10C19B9C">
          <v:shape id="_x0000_i1031" type="#_x0000_t75" alt="" style="width:396.75pt;height:59.75pt;mso-width-percent:0;mso-height-percent:0;mso-width-percent:0;mso-height-percent:0" o:ole="">
            <v:imagedata r:id="rId158" o:title=""/>
          </v:shape>
          <o:OLEObject Type="Embed" ProgID="Word.Document.8" ShapeID="_x0000_i1031" DrawAspect="Content" ObjectID="_1759829696" r:id="rId159">
            <o:FieldCodes>\s</o:FieldCodes>
          </o:OLEObject>
        </w:object>
      </w:r>
    </w:p>
    <w:p w14:paraId="1C67D751" w14:textId="77777777" w:rsidR="00F6554D" w:rsidRPr="00EA3945" w:rsidRDefault="00F6554D" w:rsidP="00D26D89">
      <w:pPr>
        <w:spacing w:before="240"/>
        <w:jc w:val="center"/>
        <w:rPr>
          <w:noProof/>
        </w:rPr>
      </w:pPr>
    </w:p>
    <w:bookmarkStart w:id="747" w:name="_MON_1623351710"/>
    <w:bookmarkEnd w:id="747"/>
    <w:p w14:paraId="56BC0D66" w14:textId="1B3AC314" w:rsidR="00F6554D" w:rsidRPr="00EA3945" w:rsidRDefault="001931CE" w:rsidP="00D26D89">
      <w:pPr>
        <w:spacing w:before="240"/>
        <w:jc w:val="center"/>
        <w:rPr>
          <w:noProof/>
        </w:rPr>
      </w:pPr>
      <w:r w:rsidRPr="00EA3945">
        <w:rPr>
          <w:noProof/>
        </w:rPr>
        <w:object w:dxaOrig="7003" w:dyaOrig="6673" w14:anchorId="6E7B7A73">
          <v:shape id="_x0000_i1030" type="#_x0000_t75" alt="" style="width:353.85pt;height:330.15pt;mso-width-percent:0;mso-height-percent:0;mso-width-percent:0;mso-height-percent:0" o:ole="">
            <v:imagedata r:id="rId160" o:title=""/>
          </v:shape>
          <o:OLEObject Type="Embed" ProgID="Word.Document.8" ShapeID="_x0000_i1030" DrawAspect="Content" ObjectID="_1759829697" r:id="rId161">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1931CE" w:rsidP="00D26D89">
      <w:pPr>
        <w:spacing w:before="240"/>
        <w:jc w:val="center"/>
        <w:rPr>
          <w:noProof/>
        </w:rPr>
      </w:pPr>
      <w:r w:rsidRPr="00EA3945">
        <w:rPr>
          <w:noProof/>
        </w:rPr>
        <w:object w:dxaOrig="7383" w:dyaOrig="3112" w14:anchorId="12157242">
          <v:shape id="_x0000_i1029" type="#_x0000_t75" alt="" style="width:366.15pt;height:156.25pt;mso-width-percent:0;mso-height-percent:0;mso-width-percent:0;mso-height-percent:0" o:ole="">
            <v:imagedata r:id="rId162" o:title=""/>
          </v:shape>
          <o:OLEObject Type="Embed" ProgID="Word.Document.8" ShapeID="_x0000_i1029" DrawAspect="Content" ObjectID="_1759829698" r:id="rId163">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1931CE" w:rsidP="00D26D89">
      <w:pPr>
        <w:spacing w:before="240"/>
        <w:jc w:val="center"/>
        <w:rPr>
          <w:noProof/>
        </w:rPr>
      </w:pPr>
      <w:r w:rsidRPr="00EA3945">
        <w:rPr>
          <w:noProof/>
        </w:rPr>
        <w:object w:dxaOrig="7525" w:dyaOrig="3102" w14:anchorId="5BCD17C8">
          <v:shape id="_x0000_i1028" type="#_x0000_t75" alt="" style="width:372.25pt;height:150.15pt;mso-width-percent:0;mso-height-percent:0;mso-width-percent:0;mso-height-percent:0" o:ole="">
            <v:imagedata r:id="rId164" o:title=""/>
          </v:shape>
          <o:OLEObject Type="Embed" ProgID="Word.Document.8" ShapeID="_x0000_i1028" DrawAspect="Content" ObjectID="_1759829699" r:id="rId165">
            <o:FieldCodes>\s</o:FieldCodes>
          </o:OLEObject>
        </w:object>
      </w:r>
    </w:p>
    <w:p w14:paraId="0B9C7687" w14:textId="77777777" w:rsidR="00F6554D" w:rsidRPr="00EA3945" w:rsidRDefault="00F6554D" w:rsidP="00D26D89">
      <w:pPr>
        <w:rPr>
          <w:noProof/>
        </w:rPr>
      </w:pPr>
    </w:p>
    <w:p w14:paraId="0C7BD07E" w14:textId="77777777" w:rsidR="00F6554D" w:rsidRPr="00EA3945" w:rsidRDefault="001931CE" w:rsidP="00D26D89">
      <w:pPr>
        <w:spacing w:before="240"/>
        <w:jc w:val="center"/>
        <w:rPr>
          <w:noProof/>
        </w:rPr>
      </w:pPr>
      <w:r w:rsidRPr="00EA3945">
        <w:rPr>
          <w:noProof/>
        </w:rPr>
        <w:object w:dxaOrig="7992" w:dyaOrig="1016" w14:anchorId="66162A45">
          <v:shape id="_x0000_i1027" type="#_x0000_t75" alt="" style="width:396.75pt;height:48.25pt;mso-width-percent:0;mso-height-percent:0;mso-width-percent:0;mso-height-percent:0" o:ole="">
            <v:imagedata r:id="rId166" o:title=""/>
          </v:shape>
          <o:OLEObject Type="Embed" ProgID="Word.Document.8" ShapeID="_x0000_i1027" DrawAspect="Content" ObjectID="_1759829700" r:id="rId167">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1931CE" w:rsidP="00D26D89">
      <w:pPr>
        <w:spacing w:before="240"/>
        <w:jc w:val="center"/>
        <w:rPr>
          <w:noProof/>
        </w:rPr>
      </w:pPr>
      <w:r w:rsidRPr="00EA3945">
        <w:rPr>
          <w:noProof/>
        </w:rPr>
        <w:object w:dxaOrig="7525" w:dyaOrig="3102" w14:anchorId="7B60985E">
          <v:shape id="_x0000_i1026" type="#_x0000_t75" alt="" style="width:372.25pt;height:150.15pt;mso-width-percent:0;mso-height-percent:0;mso-width-percent:0;mso-height-percent:0" o:ole="">
            <v:imagedata r:id="rId168" o:title=""/>
          </v:shape>
          <o:OLEObject Type="Embed" ProgID="Word.Document.8" ShapeID="_x0000_i1026" DrawAspect="Content" ObjectID="_1759829701" r:id="rId169">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1931CE" w:rsidP="00D26D89">
      <w:pPr>
        <w:jc w:val="center"/>
        <w:rPr>
          <w:noProof/>
        </w:rPr>
      </w:pPr>
      <w:r w:rsidRPr="00EA3945">
        <w:rPr>
          <w:noProof/>
        </w:rPr>
        <w:object w:dxaOrig="7788" w:dyaOrig="3333" w14:anchorId="43C23F4A">
          <v:shape id="_x0000_i1025" type="#_x0000_t75" alt="" style="width:389.85pt;height:167.75pt;mso-width-percent:0;mso-height-percent:0;mso-width-percent:0;mso-height-percent:0" o:ole="">
            <v:imagedata r:id="rId170" o:title=""/>
          </v:shape>
          <o:OLEObject Type="Embed" ProgID="Word.Document.8" ShapeID="_x0000_i1025" DrawAspect="Content" ObjectID="_1759829702" r:id="rId171">
            <o:FieldCodes>\s</o:FieldCodes>
          </o:OLEObject>
        </w:object>
      </w:r>
    </w:p>
    <w:p w14:paraId="1ABBD22D" w14:textId="77777777" w:rsidR="00F6554D" w:rsidRDefault="00F6554D" w:rsidP="00D26D89">
      <w:pPr>
        <w:spacing w:before="240"/>
        <w:jc w:val="center"/>
        <w:rPr>
          <w:noProof/>
        </w:rPr>
      </w:pPr>
    </w:p>
    <w:p w14:paraId="327AD96C" w14:textId="24DB37CE" w:rsidR="00F6554D" w:rsidRPr="006C326A" w:rsidRDefault="00846F30" w:rsidP="00846F30">
      <w:pPr>
        <w:pStyle w:val="Heading2"/>
        <w:numPr>
          <w:ilvl w:val="0"/>
          <w:numId w:val="0"/>
        </w:numPr>
        <w:ind w:left="1008" w:hanging="1008"/>
        <w:rPr>
          <w:noProof/>
        </w:rPr>
      </w:pPr>
      <w:bookmarkStart w:id="748" w:name="_Toc28956544"/>
      <w:r w:rsidRPr="006C326A">
        <w:rPr>
          <w:rFonts w:cs="Times New Roman"/>
          <w:noProof/>
        </w:rPr>
        <w:t>4.16</w:t>
      </w:r>
      <w:r w:rsidRPr="006C326A">
        <w:rPr>
          <w:rFonts w:cs="Times New Roman"/>
          <w:noProof/>
        </w:rPr>
        <w:tab/>
      </w:r>
      <w:r w:rsidR="00F6554D">
        <w:rPr>
          <w:noProof/>
        </w:rPr>
        <w:t>Donation Service (Blood Bank) Trigger Events and Messages</w:t>
      </w:r>
      <w:bookmarkEnd w:id="748"/>
    </w:p>
    <w:p w14:paraId="2DF3CC3E" w14:textId="0388741D" w:rsidR="00F6554D" w:rsidRDefault="00846F30" w:rsidP="00846F30">
      <w:pPr>
        <w:pStyle w:val="Heading3"/>
        <w:numPr>
          <w:ilvl w:val="0"/>
          <w:numId w:val="0"/>
        </w:numPr>
        <w:tabs>
          <w:tab w:val="left" w:pos="720"/>
        </w:tabs>
      </w:pPr>
      <w:bookmarkStart w:id="749" w:name="_Toc269670563"/>
      <w:bookmarkStart w:id="750" w:name="_Toc28956545"/>
      <w:r>
        <w:rPr>
          <w:rFonts w:cs="Times New Roman"/>
        </w:rPr>
        <w:t>4.16.1</w:t>
      </w:r>
      <w:r>
        <w:rPr>
          <w:rFonts w:cs="Times New Roman"/>
        </w:rPr>
        <w:tab/>
      </w:r>
      <w:r w:rsidR="00F6554D">
        <w:t>Usage Notes for Donation Service (Blood Bank)</w:t>
      </w:r>
      <w:bookmarkEnd w:id="749"/>
      <w:bookmarkEnd w:id="750"/>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6A02ABDF" w:rsidR="00F6554D" w:rsidRPr="00830FCD" w:rsidRDefault="00846F30" w:rsidP="00846F30">
      <w:pPr>
        <w:pStyle w:val="Heading3"/>
        <w:numPr>
          <w:ilvl w:val="0"/>
          <w:numId w:val="0"/>
        </w:numPr>
        <w:tabs>
          <w:tab w:val="left" w:pos="720"/>
        </w:tabs>
      </w:pPr>
      <w:bookmarkStart w:id="751" w:name="_Toc269670564"/>
      <w:bookmarkStart w:id="752" w:name="_Toc28956546"/>
      <w:r w:rsidRPr="00830FCD">
        <w:rPr>
          <w:rFonts w:cs="Times New Roman"/>
        </w:rPr>
        <w:t>4.16.2</w:t>
      </w:r>
      <w:r w:rsidRPr="00830FCD">
        <w:rPr>
          <w:rFonts w:cs="Times New Roman"/>
        </w:rPr>
        <w:tab/>
      </w:r>
      <w:r w:rsidR="00F6554D" w:rsidRPr="00830FCD">
        <w:t>Activity Diagram</w:t>
      </w:r>
      <w:bookmarkEnd w:id="751"/>
      <w:bookmarkEnd w:id="752"/>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2"/>
          <w:headerReference w:type="default" r:id="rId173"/>
          <w:footerReference w:type="even" r:id="rId174"/>
          <w:footerReference w:type="default" r:id="rId175"/>
          <w:footerReference w:type="first" r:id="rId176"/>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4003B9FB" w:rsidR="00F6554D" w:rsidRDefault="00846F30" w:rsidP="00846F30">
      <w:pPr>
        <w:pStyle w:val="Heading3"/>
        <w:numPr>
          <w:ilvl w:val="0"/>
          <w:numId w:val="0"/>
        </w:numPr>
        <w:tabs>
          <w:tab w:val="left" w:pos="720"/>
        </w:tabs>
        <w:sectPr w:rsidR="00F6554D" w:rsidSect="00D26D89">
          <w:type w:val="continuous"/>
          <w:pgSz w:w="12240" w:h="15840"/>
          <w:pgMar w:top="1080" w:right="1800" w:bottom="1440" w:left="1800" w:header="720" w:footer="720" w:gutter="0"/>
          <w:cols w:space="720"/>
          <w:docGrid w:linePitch="360"/>
        </w:sectPr>
      </w:pPr>
      <w:r>
        <w:rPr>
          <w:rFonts w:cs="Times New Roman"/>
        </w:rPr>
        <w:t>4.1.1</w:t>
      </w:r>
      <w:r>
        <w:rPr>
          <w:rFonts w:cs="Times New Roman"/>
        </w:rPr>
        <w:tab/>
      </w:r>
    </w:p>
    <w:p w14:paraId="3653A5D7" w14:textId="5DEF4A56" w:rsidR="00F6554D" w:rsidRDefault="00846F30" w:rsidP="00846F30">
      <w:pPr>
        <w:pStyle w:val="Heading3"/>
        <w:numPr>
          <w:ilvl w:val="0"/>
          <w:numId w:val="0"/>
        </w:numPr>
        <w:tabs>
          <w:tab w:val="left" w:pos="720"/>
        </w:tabs>
      </w:pPr>
      <w:bookmarkStart w:id="753" w:name="_Toc269670565"/>
      <w:bookmarkStart w:id="754" w:name="_Toc28956547"/>
      <w:r>
        <w:rPr>
          <w:rFonts w:cs="Times New Roman"/>
        </w:rPr>
        <w:t>4.16.3</w:t>
      </w:r>
      <w:r>
        <w:rPr>
          <w:rFonts w:cs="Times New Roman"/>
        </w:rPr>
        <w:tab/>
      </w:r>
      <w:r w:rsidR="00F6554D" w:rsidRPr="00830FCD">
        <w:t>Actors</w:t>
      </w:r>
      <w:bookmarkEnd w:id="753"/>
      <w:bookmarkEnd w:id="754"/>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531EC16D" w:rsidR="00F6554D" w:rsidRDefault="00846F30" w:rsidP="00846F30">
      <w:pPr>
        <w:pStyle w:val="Heading4"/>
        <w:numPr>
          <w:ilvl w:val="0"/>
          <w:numId w:val="0"/>
        </w:numPr>
        <w:tabs>
          <w:tab w:val="left" w:pos="2520"/>
        </w:tabs>
      </w:pPr>
      <w:bookmarkStart w:id="755" w:name="_Toc269670566"/>
      <w:r>
        <w:rPr>
          <w:rFonts w:cs="Times New Roman"/>
        </w:rPr>
        <w:t>4.16.3.0</w:t>
      </w:r>
      <w:r>
        <w:rPr>
          <w:rFonts w:cs="Times New Roman"/>
        </w:rPr>
        <w:tab/>
      </w:r>
      <w:r w:rsidR="00F6554D">
        <w:t>Ordering Provider</w:t>
      </w:r>
      <w:bookmarkEnd w:id="755"/>
    </w:p>
    <w:p w14:paraId="7625173E" w14:textId="77777777" w:rsidR="00F6554D" w:rsidRDefault="00F6554D" w:rsidP="00D26D89">
      <w:pPr>
        <w:pStyle w:val="NormalIndented"/>
      </w:pPr>
      <w:r>
        <w:t>For Directed and Autologous Donations, this is the Healthcare Provider requesting a blood donation.</w:t>
      </w:r>
    </w:p>
    <w:p w14:paraId="07F99E50" w14:textId="6B2A5C2B" w:rsidR="00F6554D" w:rsidRDefault="00846F30" w:rsidP="00846F30">
      <w:pPr>
        <w:pStyle w:val="Heading4"/>
        <w:numPr>
          <w:ilvl w:val="0"/>
          <w:numId w:val="0"/>
        </w:numPr>
        <w:tabs>
          <w:tab w:val="left" w:pos="2520"/>
        </w:tabs>
      </w:pPr>
      <w:bookmarkStart w:id="756" w:name="_Toc269670567"/>
      <w:r>
        <w:rPr>
          <w:rFonts w:cs="Times New Roman"/>
        </w:rPr>
        <w:t>4.16.3.1</w:t>
      </w:r>
      <w:r>
        <w:rPr>
          <w:rFonts w:cs="Times New Roman"/>
        </w:rPr>
        <w:tab/>
      </w:r>
      <w:r w:rsidR="00F6554D">
        <w:t>Registration System</w:t>
      </w:r>
      <w:bookmarkEnd w:id="756"/>
    </w:p>
    <w:p w14:paraId="0E3B0F0C" w14:textId="77777777" w:rsidR="00F6554D" w:rsidRDefault="00F6554D" w:rsidP="00D26D89">
      <w:pPr>
        <w:pStyle w:val="NormalIndented"/>
      </w:pPr>
      <w:r w:rsidRPr="00DF571C">
        <w:rPr>
          <w:kern w:val="0"/>
        </w:rPr>
        <w:t>All donors are registered in this system.</w:t>
      </w:r>
    </w:p>
    <w:p w14:paraId="0ABD0ABE" w14:textId="2B3A004D" w:rsidR="00F6554D" w:rsidRDefault="00846F30" w:rsidP="00846F30">
      <w:pPr>
        <w:pStyle w:val="Heading4"/>
        <w:numPr>
          <w:ilvl w:val="0"/>
          <w:numId w:val="0"/>
        </w:numPr>
        <w:tabs>
          <w:tab w:val="left" w:pos="2520"/>
        </w:tabs>
      </w:pPr>
      <w:bookmarkStart w:id="757" w:name="_Toc269670568"/>
      <w:r>
        <w:rPr>
          <w:rFonts w:cs="Times New Roman"/>
        </w:rPr>
        <w:t>4.16.3.2</w:t>
      </w:r>
      <w:r>
        <w:rPr>
          <w:rFonts w:cs="Times New Roman"/>
        </w:rPr>
        <w:tab/>
      </w:r>
      <w:r w:rsidR="00F6554D">
        <w:t>Donor book of record System</w:t>
      </w:r>
      <w:bookmarkEnd w:id="757"/>
    </w:p>
    <w:p w14:paraId="1151C42A" w14:textId="77777777" w:rsidR="00F6554D" w:rsidRDefault="00F6554D" w:rsidP="00D26D89">
      <w:pPr>
        <w:pStyle w:val="NormalIndented"/>
      </w:pPr>
      <w:r>
        <w:t>This is the source-of-truth for every donor, whether evaluated and deferred, rejected, or not deferred.</w:t>
      </w:r>
    </w:p>
    <w:p w14:paraId="08DF2806" w14:textId="7B454376" w:rsidR="00F6554D" w:rsidRDefault="00846F30" w:rsidP="00846F30">
      <w:pPr>
        <w:pStyle w:val="Heading4"/>
        <w:numPr>
          <w:ilvl w:val="0"/>
          <w:numId w:val="0"/>
        </w:numPr>
        <w:tabs>
          <w:tab w:val="left" w:pos="2520"/>
        </w:tabs>
      </w:pPr>
      <w:bookmarkStart w:id="758" w:name="_Toc269670569"/>
      <w:r>
        <w:rPr>
          <w:rFonts w:cs="Times New Roman"/>
        </w:rPr>
        <w:t>4.16.3.3</w:t>
      </w:r>
      <w:r>
        <w:rPr>
          <w:rFonts w:cs="Times New Roman"/>
        </w:rPr>
        <w:tab/>
      </w:r>
      <w:r w:rsidR="00F6554D">
        <w:t>Mini-physical System</w:t>
      </w:r>
      <w:bookmarkEnd w:id="758"/>
    </w:p>
    <w:p w14:paraId="740F1A76" w14:textId="77777777" w:rsidR="00F6554D" w:rsidRDefault="00F6554D" w:rsidP="00D26D89">
      <w:pPr>
        <w:pStyle w:val="NormalIndented"/>
      </w:pPr>
      <w:r>
        <w:t>The mini-physical examination conducted on all potential donors is documented using this system.</w:t>
      </w:r>
    </w:p>
    <w:p w14:paraId="0277081F" w14:textId="640A53FF" w:rsidR="00F6554D" w:rsidRDefault="00846F30" w:rsidP="00846F30">
      <w:pPr>
        <w:pStyle w:val="Heading4"/>
        <w:numPr>
          <w:ilvl w:val="0"/>
          <w:numId w:val="0"/>
        </w:numPr>
        <w:tabs>
          <w:tab w:val="left" w:pos="2520"/>
        </w:tabs>
      </w:pPr>
      <w:bookmarkStart w:id="759" w:name="_Toc269670570"/>
      <w:r>
        <w:rPr>
          <w:rFonts w:cs="Times New Roman"/>
        </w:rPr>
        <w:t>4.16.3.4</w:t>
      </w:r>
      <w:r>
        <w:rPr>
          <w:rFonts w:cs="Times New Roman"/>
        </w:rPr>
        <w:tab/>
      </w:r>
      <w:r w:rsidR="00F6554D">
        <w:t>Questionnaire System</w:t>
      </w:r>
      <w:bookmarkEnd w:id="759"/>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5449B64" w:rsidR="00F6554D" w:rsidRDefault="00846F30" w:rsidP="00846F30">
      <w:pPr>
        <w:pStyle w:val="Heading4"/>
        <w:numPr>
          <w:ilvl w:val="0"/>
          <w:numId w:val="0"/>
        </w:numPr>
        <w:tabs>
          <w:tab w:val="left" w:pos="2520"/>
        </w:tabs>
      </w:pPr>
      <w:bookmarkStart w:id="760" w:name="_Toc269670571"/>
      <w:r>
        <w:rPr>
          <w:rFonts w:cs="Times New Roman"/>
        </w:rPr>
        <w:t>4.16.3.5</w:t>
      </w:r>
      <w:r>
        <w:rPr>
          <w:rFonts w:cs="Times New Roman"/>
        </w:rPr>
        <w:tab/>
      </w:r>
      <w:r w:rsidR="00F6554D">
        <w:t>Donation System</w:t>
      </w:r>
      <w:bookmarkEnd w:id="760"/>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1FA0C224" w:rsidR="00F6554D" w:rsidRDefault="00846F30" w:rsidP="00846F30">
      <w:pPr>
        <w:pStyle w:val="Heading4"/>
        <w:numPr>
          <w:ilvl w:val="0"/>
          <w:numId w:val="0"/>
        </w:numPr>
        <w:tabs>
          <w:tab w:val="left" w:pos="2520"/>
        </w:tabs>
      </w:pPr>
      <w:bookmarkStart w:id="761" w:name="_Toc269670572"/>
      <w:r>
        <w:rPr>
          <w:rFonts w:cs="Times New Roman"/>
        </w:rPr>
        <w:t>4.16.3.6</w:t>
      </w:r>
      <w:r>
        <w:rPr>
          <w:rFonts w:cs="Times New Roman"/>
        </w:rPr>
        <w:tab/>
      </w:r>
      <w:r w:rsidR="00F6554D">
        <w:t>Device Interfaces</w:t>
      </w:r>
      <w:bookmarkEnd w:id="761"/>
    </w:p>
    <w:p w14:paraId="4CD86DFF" w14:textId="77777777" w:rsidR="00F6554D" w:rsidRDefault="00F6554D" w:rsidP="00D26D89">
      <w:pPr>
        <w:pStyle w:val="NormalIndented"/>
      </w:pPr>
      <w:r>
        <w:t>Interface to devices used during the mini-physical, donation, and shipping systems.</w:t>
      </w:r>
    </w:p>
    <w:p w14:paraId="2600A3A2" w14:textId="6AE99FB5" w:rsidR="00F6554D" w:rsidRDefault="00846F30" w:rsidP="00846F30">
      <w:pPr>
        <w:pStyle w:val="Heading4"/>
        <w:numPr>
          <w:ilvl w:val="0"/>
          <w:numId w:val="0"/>
        </w:numPr>
        <w:tabs>
          <w:tab w:val="left" w:pos="2520"/>
        </w:tabs>
      </w:pPr>
      <w:bookmarkStart w:id="762" w:name="_Toc269670573"/>
      <w:r>
        <w:rPr>
          <w:rFonts w:cs="Times New Roman"/>
        </w:rPr>
        <w:t>4.16.3.7</w:t>
      </w:r>
      <w:r>
        <w:rPr>
          <w:rFonts w:cs="Times New Roman"/>
        </w:rPr>
        <w:tab/>
      </w:r>
      <w:r w:rsidR="00F6554D">
        <w:t>Provider Master</w:t>
      </w:r>
      <w:bookmarkEnd w:id="762"/>
    </w:p>
    <w:p w14:paraId="01924915" w14:textId="77777777" w:rsidR="00F6554D" w:rsidRDefault="00F6554D" w:rsidP="00D26D89">
      <w:pPr>
        <w:pStyle w:val="NormalIndented"/>
      </w:pPr>
      <w:r>
        <w:t>This system keeps the master list of providers.</w:t>
      </w:r>
    </w:p>
    <w:p w14:paraId="640A6C30" w14:textId="0A333E4C" w:rsidR="00F6554D" w:rsidRDefault="00846F30" w:rsidP="00846F30">
      <w:pPr>
        <w:pStyle w:val="Heading4"/>
        <w:numPr>
          <w:ilvl w:val="0"/>
          <w:numId w:val="0"/>
        </w:numPr>
        <w:tabs>
          <w:tab w:val="left" w:pos="2520"/>
        </w:tabs>
      </w:pPr>
      <w:bookmarkStart w:id="763" w:name="_Toc269670574"/>
      <w:r>
        <w:rPr>
          <w:rFonts w:cs="Times New Roman"/>
        </w:rPr>
        <w:t>4.16.3.8</w:t>
      </w:r>
      <w:r>
        <w:rPr>
          <w:rFonts w:cs="Times New Roman"/>
        </w:rPr>
        <w:tab/>
      </w:r>
      <w:r w:rsidR="00F6554D">
        <w:t>Shipping System</w:t>
      </w:r>
      <w:bookmarkEnd w:id="763"/>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3201CD71" w:rsidR="00F6554D" w:rsidRDefault="00846F30" w:rsidP="00846F30">
      <w:pPr>
        <w:pStyle w:val="Heading3"/>
        <w:numPr>
          <w:ilvl w:val="0"/>
          <w:numId w:val="0"/>
        </w:numPr>
        <w:tabs>
          <w:tab w:val="left" w:pos="720"/>
        </w:tabs>
      </w:pPr>
      <w:bookmarkStart w:id="764" w:name="_Toc269670575"/>
      <w:bookmarkStart w:id="765" w:name="_Toc28956548"/>
      <w:r>
        <w:rPr>
          <w:rFonts w:cs="Times New Roman"/>
        </w:rPr>
        <w:t>4.16.4</w:t>
      </w:r>
      <w:r>
        <w:rPr>
          <w:rFonts w:cs="Times New Roman"/>
        </w:rPr>
        <w:tab/>
      </w:r>
      <w:r w:rsidR="00F6554D">
        <w:t>DBC - Create Donor Record Message (Event O41</w:t>
      </w:r>
      <w:bookmarkEnd w:id="764"/>
      <w:r w:rsidR="00F6554D" w:rsidRPr="00C80FC2">
        <w:t xml:space="preserve"> </w:t>
      </w:r>
      <w:r w:rsidR="00F6554D" w:rsidRPr="006C326A">
        <w:fldChar w:fldCharType="begin"/>
      </w:r>
      <w:r w:rsidR="00F6554D" w:rsidRPr="006C326A">
        <w:instrText xml:space="preserve"> XE "</w:instrText>
      </w:r>
      <w:r w:rsidR="00F6554D">
        <w:instrText>O41</w:instrText>
      </w:r>
      <w:r w:rsidR="00F6554D" w:rsidRPr="006C326A">
        <w:instrText xml:space="preserve">" </w:instrText>
      </w:r>
      <w:r w:rsidR="00F6554D" w:rsidRPr="006C326A">
        <w:fldChar w:fldCharType="end"/>
      </w:r>
      <w:r w:rsidR="00F6554D" w:rsidRPr="006C326A">
        <w:fldChar w:fldCharType="begin"/>
      </w:r>
      <w:r w:rsidR="00F6554D" w:rsidRPr="006C326A">
        <w:instrText xml:space="preserve"> XE "</w:instrText>
      </w:r>
      <w:r w:rsidR="00F6554D">
        <w:instrText>Message: DBC</w:instrText>
      </w:r>
      <w:r w:rsidR="00F6554D" w:rsidRPr="006C326A">
        <w:instrText xml:space="preserve">" </w:instrText>
      </w:r>
      <w:r w:rsidR="00F6554D" w:rsidRPr="006C326A">
        <w:fldChar w:fldCharType="end"/>
      </w:r>
      <w:r w:rsidR="00F6554D" w:rsidRPr="00FB2AF3">
        <w:t>)</w:t>
      </w:r>
      <w:bookmarkEnd w:id="765"/>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766"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4AA40E74" w:rsidR="00C06E40" w:rsidRPr="003C4436" w:rsidRDefault="00C06E40" w:rsidP="00291DF1">
            <w:pPr>
              <w:pStyle w:val="ACK-ChoreographyBody"/>
              <w:rPr>
                <w:szCs w:val="16"/>
              </w:rPr>
            </w:pPr>
            <w:r w:rsidRPr="003C4436">
              <w:rPr>
                <w:szCs w:val="16"/>
              </w:rPr>
              <w:t>ACK</w:t>
            </w:r>
            <w:r w:rsidR="008406FA">
              <w:rPr>
                <w:szCs w:val="16"/>
              </w:rPr>
              <w:t>^O41</w:t>
            </w:r>
            <w:r w:rsidR="00F717E5">
              <w:rPr>
                <w:szCs w:val="16"/>
              </w:rPr>
              <w:t>^</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58117D53" w:rsidR="00F6554D" w:rsidRDefault="00846F30" w:rsidP="00846F30">
      <w:pPr>
        <w:pStyle w:val="Heading3"/>
        <w:numPr>
          <w:ilvl w:val="0"/>
          <w:numId w:val="0"/>
        </w:numPr>
        <w:tabs>
          <w:tab w:val="left" w:pos="720"/>
        </w:tabs>
      </w:pPr>
      <w:bookmarkStart w:id="767" w:name="_Toc28956549"/>
      <w:r>
        <w:rPr>
          <w:rFonts w:cs="Times New Roman"/>
        </w:rPr>
        <w:t>4.16.5</w:t>
      </w:r>
      <w:r>
        <w:rPr>
          <w:rFonts w:cs="Times New Roman"/>
        </w:rPr>
        <w:tab/>
      </w:r>
      <w:r w:rsidR="00F6554D">
        <w:t>DBU - Update Donor Record Message (Event O42</w:t>
      </w:r>
      <w:bookmarkEnd w:id="766"/>
      <w:r w:rsidR="00F6554D" w:rsidRPr="006C326A">
        <w:fldChar w:fldCharType="begin"/>
      </w:r>
      <w:r w:rsidR="00F6554D" w:rsidRPr="006C326A">
        <w:instrText xml:space="preserve"> XE "</w:instrText>
      </w:r>
      <w:r w:rsidR="00F6554D">
        <w:instrText>O42</w:instrText>
      </w:r>
      <w:r w:rsidR="00F6554D" w:rsidRPr="006C326A">
        <w:instrText xml:space="preserve">" </w:instrText>
      </w:r>
      <w:r w:rsidR="00F6554D" w:rsidRPr="006C326A">
        <w:fldChar w:fldCharType="end"/>
      </w:r>
      <w:r w:rsidR="00F6554D" w:rsidRPr="006C326A">
        <w:fldChar w:fldCharType="begin"/>
      </w:r>
      <w:r w:rsidR="00F6554D" w:rsidRPr="006C326A">
        <w:instrText xml:space="preserve"> XE "</w:instrText>
      </w:r>
      <w:r w:rsidR="00F6554D">
        <w:instrText>Message: DBU</w:instrText>
      </w:r>
      <w:r w:rsidR="00F6554D" w:rsidRPr="006C326A">
        <w:instrText xml:space="preserve">" </w:instrText>
      </w:r>
      <w:r w:rsidR="00F6554D" w:rsidRPr="006C326A">
        <w:fldChar w:fldCharType="end"/>
      </w:r>
      <w:r w:rsidR="00F6554D">
        <w:t>)</w:t>
      </w:r>
      <w:bookmarkEnd w:id="767"/>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768"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403F50F4" w:rsidR="00F6554D" w:rsidRDefault="00846F30" w:rsidP="00846F30">
      <w:pPr>
        <w:pStyle w:val="Heading3"/>
        <w:numPr>
          <w:ilvl w:val="0"/>
          <w:numId w:val="0"/>
        </w:numPr>
        <w:tabs>
          <w:tab w:val="left" w:pos="720"/>
        </w:tabs>
      </w:pPr>
      <w:bookmarkStart w:id="769" w:name="_Toc28956550"/>
      <w:r>
        <w:rPr>
          <w:rFonts w:cs="Times New Roman"/>
        </w:rPr>
        <w:t>4.16.6</w:t>
      </w:r>
      <w:r>
        <w:rPr>
          <w:rFonts w:cs="Times New Roman"/>
        </w:rPr>
        <w:tab/>
      </w:r>
      <w:r w:rsidR="00F6554D">
        <w:t>QBP - Get Donor Record Candidates (Event Q33</w:t>
      </w:r>
      <w:bookmarkEnd w:id="768"/>
      <w:r w:rsidR="00F6554D" w:rsidRPr="006C326A">
        <w:fldChar w:fldCharType="begin"/>
      </w:r>
      <w:r w:rsidR="00F6554D" w:rsidRPr="006C326A">
        <w:instrText xml:space="preserve"> XE "</w:instrText>
      </w:r>
      <w:r w:rsidR="00F6554D">
        <w:instrText>Q33</w:instrText>
      </w:r>
      <w:r w:rsidR="00F6554D" w:rsidRPr="006C326A">
        <w:instrText xml:space="preserve">" </w:instrText>
      </w:r>
      <w:r w:rsidR="00F6554D" w:rsidRPr="006C326A">
        <w:fldChar w:fldCharType="end"/>
      </w:r>
      <w:r w:rsidR="00F6554D" w:rsidRPr="006C326A">
        <w:fldChar w:fldCharType="begin"/>
      </w:r>
      <w:r w:rsidR="00F6554D" w:rsidRPr="006C326A">
        <w:instrText xml:space="preserve"> XE "</w:instrText>
      </w:r>
      <w:r w:rsidR="00F6554D">
        <w:instrText>Message: QBP</w:instrText>
      </w:r>
      <w:r w:rsidR="00F6554D" w:rsidRPr="006C326A">
        <w:instrText xml:space="preserve">" </w:instrText>
      </w:r>
      <w:r w:rsidR="00F6554D" w:rsidRPr="006C326A">
        <w:fldChar w:fldCharType="end"/>
      </w:r>
      <w:r w:rsidR="00F6554D" w:rsidRPr="00FB2AF3">
        <w:t>)</w:t>
      </w:r>
      <w:bookmarkEnd w:id="769"/>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72B260FA" w:rsidR="00F6554D" w:rsidRDefault="00846F30" w:rsidP="00846F30">
      <w:pPr>
        <w:pStyle w:val="Heading3"/>
        <w:numPr>
          <w:ilvl w:val="0"/>
          <w:numId w:val="0"/>
        </w:numPr>
        <w:tabs>
          <w:tab w:val="left" w:pos="720"/>
        </w:tabs>
      </w:pPr>
      <w:bookmarkStart w:id="770" w:name="_Toc269670578"/>
      <w:bookmarkStart w:id="771" w:name="_Toc28956551"/>
      <w:r>
        <w:rPr>
          <w:rFonts w:cs="Times New Roman"/>
        </w:rPr>
        <w:t>4.16.7</w:t>
      </w:r>
      <w:r>
        <w:rPr>
          <w:rFonts w:cs="Times New Roman"/>
        </w:rPr>
        <w:tab/>
      </w:r>
      <w:r w:rsidR="00F6554D">
        <w:t>RSP - Get Donor Record Candidates Response (K33</w:t>
      </w:r>
      <w:bookmarkEnd w:id="770"/>
      <w:r w:rsidR="00F6554D" w:rsidRPr="006C326A">
        <w:fldChar w:fldCharType="begin"/>
      </w:r>
      <w:r w:rsidR="00F6554D" w:rsidRPr="006C326A">
        <w:instrText xml:space="preserve"> XE "</w:instrText>
      </w:r>
      <w:r w:rsidR="00F6554D">
        <w:instrText>K33</w:instrText>
      </w:r>
      <w:r w:rsidR="00F6554D" w:rsidRPr="006C326A">
        <w:instrText xml:space="preserve">" </w:instrText>
      </w:r>
      <w:r w:rsidR="00F6554D" w:rsidRPr="006C326A">
        <w:fldChar w:fldCharType="end"/>
      </w:r>
      <w:r w:rsidR="00F6554D" w:rsidRPr="006C326A">
        <w:fldChar w:fldCharType="begin"/>
      </w:r>
      <w:r w:rsidR="00F6554D" w:rsidRPr="006C326A">
        <w:instrText xml:space="preserve"> XE "</w:instrText>
      </w:r>
      <w:r w:rsidR="00F6554D">
        <w:instrText>Message: RSP</w:instrText>
      </w:r>
      <w:r w:rsidR="00F6554D" w:rsidRPr="006C326A">
        <w:instrText xml:space="preserve"> " </w:instrText>
      </w:r>
      <w:r w:rsidR="00F6554D" w:rsidRPr="006C326A">
        <w:fldChar w:fldCharType="end"/>
      </w:r>
      <w:r w:rsidR="00F6554D" w:rsidRPr="00FB2AF3">
        <w:t>)</w:t>
      </w:r>
      <w:bookmarkEnd w:id="771"/>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124EC398" w:rsidR="00F6554D" w:rsidRDefault="00846F30" w:rsidP="00846F30">
      <w:pPr>
        <w:pStyle w:val="Heading3"/>
        <w:numPr>
          <w:ilvl w:val="0"/>
          <w:numId w:val="0"/>
        </w:numPr>
        <w:tabs>
          <w:tab w:val="left" w:pos="720"/>
        </w:tabs>
      </w:pPr>
      <w:bookmarkStart w:id="772" w:name="_Toc269670579"/>
      <w:bookmarkStart w:id="773" w:name="_Toc28956552"/>
      <w:r>
        <w:rPr>
          <w:rFonts w:cs="Times New Roman"/>
        </w:rPr>
        <w:t>4.16.8</w:t>
      </w:r>
      <w:r>
        <w:rPr>
          <w:rFonts w:cs="Times New Roman"/>
        </w:rPr>
        <w:tab/>
      </w:r>
      <w:r w:rsidR="00F6554D">
        <w:t>QBP - Get Donor Record (Event Q34</w:t>
      </w:r>
      <w:bookmarkEnd w:id="772"/>
      <w:r w:rsidR="00F6554D" w:rsidRPr="006C326A">
        <w:fldChar w:fldCharType="begin"/>
      </w:r>
      <w:r w:rsidR="00F6554D" w:rsidRPr="006C326A">
        <w:instrText xml:space="preserve"> XE "</w:instrText>
      </w:r>
      <w:r w:rsidR="00F6554D">
        <w:instrText>Q34</w:instrText>
      </w:r>
      <w:r w:rsidR="00F6554D" w:rsidRPr="006C326A">
        <w:instrText xml:space="preserve">" </w:instrText>
      </w:r>
      <w:r w:rsidR="00F6554D" w:rsidRPr="006C326A">
        <w:fldChar w:fldCharType="end"/>
      </w:r>
      <w:r w:rsidR="00F6554D" w:rsidRPr="006C326A">
        <w:fldChar w:fldCharType="begin"/>
      </w:r>
      <w:r w:rsidR="00F6554D" w:rsidRPr="006C326A">
        <w:instrText xml:space="preserve"> XE "</w:instrText>
      </w:r>
      <w:r w:rsidR="00F6554D">
        <w:instrText>Message: QBP</w:instrText>
      </w:r>
      <w:r w:rsidR="00F6554D" w:rsidRPr="006C326A">
        <w:instrText xml:space="preserve">" </w:instrText>
      </w:r>
      <w:r w:rsidR="00F6554D" w:rsidRPr="006C326A">
        <w:fldChar w:fldCharType="end"/>
      </w:r>
      <w:r w:rsidR="00F6554D" w:rsidRPr="00FB2AF3">
        <w:t>)</w:t>
      </w:r>
      <w:bookmarkEnd w:id="773"/>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38E708F0" w:rsidR="00F6554D" w:rsidRDefault="00846F30" w:rsidP="00846F30">
      <w:pPr>
        <w:pStyle w:val="Heading3"/>
        <w:numPr>
          <w:ilvl w:val="0"/>
          <w:numId w:val="0"/>
        </w:numPr>
        <w:tabs>
          <w:tab w:val="left" w:pos="720"/>
        </w:tabs>
      </w:pPr>
      <w:bookmarkStart w:id="774" w:name="_Toc269670580"/>
      <w:bookmarkStart w:id="775" w:name="_Toc28956553"/>
      <w:r>
        <w:rPr>
          <w:rFonts w:cs="Times New Roman"/>
        </w:rPr>
        <w:t>4.16.9</w:t>
      </w:r>
      <w:r>
        <w:rPr>
          <w:rFonts w:cs="Times New Roman"/>
        </w:rPr>
        <w:tab/>
      </w:r>
      <w:r w:rsidR="00F6554D">
        <w:t>RSP - Get Donor Record Response (K34</w:t>
      </w:r>
      <w:bookmarkEnd w:id="774"/>
      <w:r w:rsidR="00F6554D" w:rsidRPr="006C326A">
        <w:fldChar w:fldCharType="begin"/>
      </w:r>
      <w:r w:rsidR="00F6554D" w:rsidRPr="006C326A">
        <w:instrText xml:space="preserve"> XE "</w:instrText>
      </w:r>
      <w:r w:rsidR="00F6554D">
        <w:instrText>K34</w:instrText>
      </w:r>
      <w:r w:rsidR="00F6554D" w:rsidRPr="006C326A">
        <w:instrText xml:space="preserve">" </w:instrText>
      </w:r>
      <w:r w:rsidR="00F6554D" w:rsidRPr="006C326A">
        <w:fldChar w:fldCharType="end"/>
      </w:r>
      <w:r w:rsidR="00F6554D" w:rsidRPr="006C326A">
        <w:fldChar w:fldCharType="begin"/>
      </w:r>
      <w:r w:rsidR="00F6554D" w:rsidRPr="006C326A">
        <w:instrText xml:space="preserve"> XE "</w:instrText>
      </w:r>
      <w:r w:rsidR="00F6554D">
        <w:instrText>Message: RSP</w:instrText>
      </w:r>
      <w:r w:rsidR="00F6554D" w:rsidRPr="006C326A">
        <w:instrText xml:space="preserve">" </w:instrText>
      </w:r>
      <w:r w:rsidR="00F6554D" w:rsidRPr="006C326A">
        <w:fldChar w:fldCharType="end"/>
      </w:r>
      <w:r w:rsidR="00F6554D" w:rsidRPr="00FB2AF3">
        <w:t>)</w:t>
      </w:r>
      <w:bookmarkEnd w:id="775"/>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776"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4365F14E" w:rsidR="00F6554D" w:rsidRDefault="00846F30" w:rsidP="00846F30">
      <w:pPr>
        <w:pStyle w:val="Heading3"/>
        <w:numPr>
          <w:ilvl w:val="0"/>
          <w:numId w:val="0"/>
        </w:numPr>
        <w:tabs>
          <w:tab w:val="left" w:pos="720"/>
        </w:tabs>
      </w:pPr>
      <w:bookmarkStart w:id="777" w:name="_Toc28956554"/>
      <w:r>
        <w:rPr>
          <w:rFonts w:cs="Times New Roman"/>
        </w:rPr>
        <w:t>4.16.10</w:t>
      </w:r>
      <w:r>
        <w:rPr>
          <w:rFonts w:cs="Times New Roman"/>
        </w:rPr>
        <w:tab/>
      </w:r>
      <w:r w:rsidR="00F6554D">
        <w:t>DRG - Donor Registration (Event O43</w:t>
      </w:r>
      <w:bookmarkEnd w:id="776"/>
      <w:r w:rsidR="00F6554D" w:rsidRPr="006C326A">
        <w:fldChar w:fldCharType="begin"/>
      </w:r>
      <w:r w:rsidR="00F6554D" w:rsidRPr="006C326A">
        <w:instrText xml:space="preserve"> XE "</w:instrText>
      </w:r>
      <w:r w:rsidR="00F6554D">
        <w:instrText>O43</w:instrText>
      </w:r>
      <w:r w:rsidR="00F6554D" w:rsidRPr="006C326A">
        <w:instrText xml:space="preserve">" </w:instrText>
      </w:r>
      <w:r w:rsidR="00F6554D" w:rsidRPr="006C326A">
        <w:fldChar w:fldCharType="end"/>
      </w:r>
      <w:r w:rsidR="00F6554D" w:rsidRPr="006C326A">
        <w:fldChar w:fldCharType="begin"/>
      </w:r>
      <w:r w:rsidR="00F6554D" w:rsidRPr="006C326A">
        <w:instrText xml:space="preserve"> XE "</w:instrText>
      </w:r>
      <w:r w:rsidR="00F6554D">
        <w:instrText>Message: DRG</w:instrText>
      </w:r>
      <w:r w:rsidR="00F6554D" w:rsidRPr="006C326A">
        <w:instrText xml:space="preserve">" </w:instrText>
      </w:r>
      <w:r w:rsidR="00F6554D" w:rsidRPr="006C326A">
        <w:fldChar w:fldCharType="end"/>
      </w:r>
      <w:r w:rsidR="00F6554D">
        <w:t>)</w:t>
      </w:r>
      <w:bookmarkEnd w:id="777"/>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778"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16ED172" w:rsidR="00F6554D" w:rsidRDefault="00846F30" w:rsidP="00846F30">
      <w:pPr>
        <w:pStyle w:val="Heading3"/>
        <w:numPr>
          <w:ilvl w:val="0"/>
          <w:numId w:val="0"/>
        </w:numPr>
        <w:tabs>
          <w:tab w:val="left" w:pos="720"/>
        </w:tabs>
      </w:pPr>
      <w:bookmarkStart w:id="779" w:name="_Toc28956555"/>
      <w:r>
        <w:rPr>
          <w:rFonts w:cs="Times New Roman"/>
        </w:rPr>
        <w:t>4.16.11</w:t>
      </w:r>
      <w:r>
        <w:rPr>
          <w:rFonts w:cs="Times New Roman"/>
        </w:rPr>
        <w:tab/>
      </w:r>
      <w:r w:rsidR="00F6554D">
        <w:t>DER - Donor Eligibility Request (Event O44</w:t>
      </w:r>
      <w:bookmarkEnd w:id="778"/>
      <w:r w:rsidR="00F6554D" w:rsidRPr="006C326A">
        <w:fldChar w:fldCharType="begin"/>
      </w:r>
      <w:r w:rsidR="00F6554D" w:rsidRPr="006C326A">
        <w:instrText xml:space="preserve"> XE "</w:instrText>
      </w:r>
      <w:r w:rsidR="00F6554D">
        <w:instrText>O44</w:instrText>
      </w:r>
      <w:r w:rsidR="00F6554D" w:rsidRPr="006C326A">
        <w:instrText xml:space="preserve">" </w:instrText>
      </w:r>
      <w:r w:rsidR="00F6554D" w:rsidRPr="006C326A">
        <w:fldChar w:fldCharType="end"/>
      </w:r>
      <w:r w:rsidR="00F6554D" w:rsidRPr="006C326A">
        <w:fldChar w:fldCharType="begin"/>
      </w:r>
      <w:r w:rsidR="00F6554D" w:rsidRPr="006C326A">
        <w:instrText xml:space="preserve"> XE "</w:instrText>
      </w:r>
      <w:r w:rsidR="00F6554D">
        <w:instrText>Message: DER</w:instrText>
      </w:r>
      <w:r w:rsidR="00F6554D" w:rsidRPr="006C326A">
        <w:instrText xml:space="preserve">" </w:instrText>
      </w:r>
      <w:r w:rsidR="00F6554D" w:rsidRPr="006C326A">
        <w:fldChar w:fldCharType="end"/>
      </w:r>
      <w:r w:rsidR="00F6554D">
        <w:t>)</w:t>
      </w:r>
      <w:bookmarkEnd w:id="779"/>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780"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0556E3D3" w:rsidR="00F6554D" w:rsidRDefault="00846F30" w:rsidP="00846F30">
      <w:pPr>
        <w:pStyle w:val="Heading3"/>
        <w:numPr>
          <w:ilvl w:val="0"/>
          <w:numId w:val="0"/>
        </w:numPr>
        <w:tabs>
          <w:tab w:val="left" w:pos="720"/>
        </w:tabs>
      </w:pPr>
      <w:bookmarkStart w:id="781" w:name="_Toc28956556"/>
      <w:r>
        <w:rPr>
          <w:rFonts w:cs="Times New Roman"/>
        </w:rPr>
        <w:t>4.16.12</w:t>
      </w:r>
      <w:r>
        <w:rPr>
          <w:rFonts w:cs="Times New Roman"/>
        </w:rPr>
        <w:tab/>
      </w:r>
      <w:r w:rsidR="00F6554D">
        <w:t>DEO - Donor Eligibility Observations (Event O45</w:t>
      </w:r>
      <w:bookmarkEnd w:id="780"/>
      <w:r w:rsidR="00F6554D" w:rsidRPr="006C326A">
        <w:fldChar w:fldCharType="begin"/>
      </w:r>
      <w:r w:rsidR="00F6554D" w:rsidRPr="006C326A">
        <w:instrText xml:space="preserve"> XE "</w:instrText>
      </w:r>
      <w:r w:rsidR="00F6554D">
        <w:instrText>O45</w:instrText>
      </w:r>
      <w:r w:rsidR="00F6554D" w:rsidRPr="006C326A">
        <w:instrText xml:space="preserve">" </w:instrText>
      </w:r>
      <w:r w:rsidR="00F6554D" w:rsidRPr="006C326A">
        <w:fldChar w:fldCharType="end"/>
      </w:r>
      <w:r w:rsidR="00F6554D" w:rsidRPr="006C326A">
        <w:fldChar w:fldCharType="begin"/>
      </w:r>
      <w:r w:rsidR="00F6554D" w:rsidRPr="006C326A">
        <w:instrText xml:space="preserve"> XE "</w:instrText>
      </w:r>
      <w:r w:rsidR="00F6554D">
        <w:instrText>Message: DEO</w:instrText>
      </w:r>
      <w:r w:rsidR="00F6554D" w:rsidRPr="006C326A">
        <w:instrText xml:space="preserve">" </w:instrText>
      </w:r>
      <w:r w:rsidR="00F6554D" w:rsidRPr="006C326A">
        <w:fldChar w:fldCharType="end"/>
      </w:r>
      <w:r w:rsidR="00F6554D">
        <w:t>)</w:t>
      </w:r>
      <w:bookmarkEnd w:id="781"/>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782" w:name="_Hlt479045379"/>
              <w:r w:rsidRPr="00DF571C">
                <w:t>B</w:t>
              </w:r>
              <w:bookmarkEnd w:id="782"/>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783" w:name="_Toc269670584"/>
            <w:r>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021F4997" w:rsidR="00F6554D" w:rsidRPr="000C2FA1" w:rsidRDefault="00846F30" w:rsidP="00846F30">
      <w:pPr>
        <w:pStyle w:val="Heading3"/>
        <w:numPr>
          <w:ilvl w:val="0"/>
          <w:numId w:val="0"/>
        </w:numPr>
        <w:tabs>
          <w:tab w:val="left" w:pos="720"/>
        </w:tabs>
        <w:rPr>
          <w:lang w:val="es-ES"/>
        </w:rPr>
      </w:pPr>
      <w:bookmarkStart w:id="784" w:name="_Toc28956557"/>
      <w:r w:rsidRPr="000C2FA1">
        <w:rPr>
          <w:rFonts w:cs="Times New Roman"/>
          <w:lang w:val="es-ES"/>
        </w:rPr>
        <w:t>4.16.13</w:t>
      </w:r>
      <w:r w:rsidRPr="000C2FA1">
        <w:rPr>
          <w:rFonts w:cs="Times New Roman"/>
          <w:lang w:val="es-ES"/>
        </w:rPr>
        <w:tab/>
      </w:r>
      <w:r w:rsidR="00F6554D" w:rsidRPr="000C2FA1">
        <w:rPr>
          <w:lang w:val="es-ES"/>
        </w:rPr>
        <w:t>DEL - Donor Eligibility (Event O46</w:t>
      </w:r>
      <w:bookmarkEnd w:id="783"/>
      <w:r w:rsidR="00F6554D" w:rsidRPr="002B0097">
        <w:rPr>
          <w:lang w:val="es-MX"/>
        </w:rPr>
        <w:fldChar w:fldCharType="begin"/>
      </w:r>
      <w:r w:rsidR="00F6554D" w:rsidRPr="002B0097">
        <w:rPr>
          <w:lang w:val="es-MX"/>
        </w:rPr>
        <w:instrText xml:space="preserve"> XE "O46" </w:instrText>
      </w:r>
      <w:r w:rsidR="00F6554D" w:rsidRPr="002B0097">
        <w:rPr>
          <w:lang w:val="es-MX"/>
        </w:rPr>
        <w:fldChar w:fldCharType="end"/>
      </w:r>
      <w:r w:rsidR="00F6554D" w:rsidRPr="002B0097">
        <w:rPr>
          <w:lang w:val="es-MX"/>
        </w:rPr>
        <w:fldChar w:fldCharType="begin"/>
      </w:r>
      <w:r w:rsidR="00F6554D" w:rsidRPr="002B0097">
        <w:rPr>
          <w:lang w:val="es-MX"/>
        </w:rPr>
        <w:instrText xml:space="preserve"> XE "Message: DEL" </w:instrText>
      </w:r>
      <w:r w:rsidR="00F6554D" w:rsidRPr="002B0097">
        <w:rPr>
          <w:lang w:val="es-MX"/>
        </w:rPr>
        <w:fldChar w:fldCharType="end"/>
      </w:r>
      <w:r w:rsidR="00F6554D" w:rsidRPr="000C2FA1">
        <w:rPr>
          <w:lang w:val="es-ES"/>
        </w:rPr>
        <w:t>)</w:t>
      </w:r>
      <w:bookmarkEnd w:id="784"/>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785" w:name="_Toc269670585"/>
            <w:r>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62B62E68" w:rsidR="00F6554D" w:rsidRDefault="00846F30" w:rsidP="00846F30">
      <w:pPr>
        <w:pStyle w:val="Heading3"/>
        <w:numPr>
          <w:ilvl w:val="0"/>
          <w:numId w:val="0"/>
        </w:numPr>
        <w:tabs>
          <w:tab w:val="left" w:pos="720"/>
        </w:tabs>
      </w:pPr>
      <w:bookmarkStart w:id="786" w:name="_Toc28956558"/>
      <w:r>
        <w:rPr>
          <w:rFonts w:cs="Times New Roman"/>
        </w:rPr>
        <w:t>4.16.14</w:t>
      </w:r>
      <w:r>
        <w:rPr>
          <w:rFonts w:cs="Times New Roman"/>
        </w:rPr>
        <w:tab/>
      </w:r>
      <w:r w:rsidR="00F6554D">
        <w:t>DRC - Donor Request to Collect (Event O47</w:t>
      </w:r>
      <w:bookmarkEnd w:id="785"/>
      <w:r w:rsidR="00F6554D" w:rsidRPr="006C326A">
        <w:fldChar w:fldCharType="begin"/>
      </w:r>
      <w:r w:rsidR="00F6554D" w:rsidRPr="006C326A">
        <w:instrText xml:space="preserve"> XE "</w:instrText>
      </w:r>
      <w:r w:rsidR="00F6554D">
        <w:instrText>O47</w:instrText>
      </w:r>
      <w:r w:rsidR="00F6554D" w:rsidRPr="006C326A">
        <w:instrText xml:space="preserve">" </w:instrText>
      </w:r>
      <w:r w:rsidR="00F6554D" w:rsidRPr="006C326A">
        <w:fldChar w:fldCharType="end"/>
      </w:r>
      <w:r w:rsidR="00F6554D" w:rsidRPr="006C326A">
        <w:fldChar w:fldCharType="begin"/>
      </w:r>
      <w:r w:rsidR="00F6554D" w:rsidRPr="006C326A">
        <w:instrText xml:space="preserve"> XE "</w:instrText>
      </w:r>
      <w:r w:rsidR="00F6554D">
        <w:instrText>Message: DRC</w:instrText>
      </w:r>
      <w:r w:rsidR="00F6554D" w:rsidRPr="006C326A">
        <w:instrText xml:space="preserve">" </w:instrText>
      </w:r>
      <w:r w:rsidR="00F6554D" w:rsidRPr="006C326A">
        <w:fldChar w:fldCharType="end"/>
      </w:r>
      <w:r w:rsidR="00F6554D">
        <w:t>)</w:t>
      </w:r>
      <w:bookmarkEnd w:id="786"/>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787"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00FF719C" w:rsidR="00F6554D" w:rsidRDefault="00846F30" w:rsidP="00846F30">
      <w:pPr>
        <w:pStyle w:val="Heading3"/>
        <w:numPr>
          <w:ilvl w:val="0"/>
          <w:numId w:val="0"/>
        </w:numPr>
        <w:tabs>
          <w:tab w:val="left" w:pos="720"/>
        </w:tabs>
      </w:pPr>
      <w:bookmarkStart w:id="788" w:name="_Toc28956559"/>
      <w:r>
        <w:rPr>
          <w:rFonts w:cs="Times New Roman"/>
        </w:rPr>
        <w:t>4.16.15</w:t>
      </w:r>
      <w:r>
        <w:rPr>
          <w:rFonts w:cs="Times New Roman"/>
        </w:rPr>
        <w:tab/>
      </w:r>
      <w:r w:rsidR="00F6554D">
        <w:t>DPR - Donation Procedure (Event O48</w:t>
      </w:r>
      <w:bookmarkEnd w:id="787"/>
      <w:r w:rsidR="00F6554D" w:rsidRPr="006C326A">
        <w:fldChar w:fldCharType="begin"/>
      </w:r>
      <w:r w:rsidR="00F6554D" w:rsidRPr="006C326A">
        <w:instrText xml:space="preserve"> XE "</w:instrText>
      </w:r>
      <w:r w:rsidR="00F6554D">
        <w:instrText>O48</w:instrText>
      </w:r>
      <w:r w:rsidR="00F6554D" w:rsidRPr="006C326A">
        <w:instrText xml:space="preserve">" </w:instrText>
      </w:r>
      <w:r w:rsidR="00F6554D" w:rsidRPr="006C326A">
        <w:fldChar w:fldCharType="end"/>
      </w:r>
      <w:r w:rsidR="00F6554D" w:rsidRPr="006C326A">
        <w:fldChar w:fldCharType="begin"/>
      </w:r>
      <w:r w:rsidR="00F6554D" w:rsidRPr="006C326A">
        <w:instrText xml:space="preserve"> XE "</w:instrText>
      </w:r>
      <w:r w:rsidR="00F6554D">
        <w:instrText>Message: DPR</w:instrText>
      </w:r>
      <w:r w:rsidR="00F6554D" w:rsidRPr="006C326A">
        <w:instrText xml:space="preserve">" </w:instrText>
      </w:r>
      <w:r w:rsidR="00F6554D" w:rsidRPr="006C326A">
        <w:fldChar w:fldCharType="end"/>
      </w:r>
      <w:r w:rsidR="00F6554D">
        <w:t>)</w:t>
      </w:r>
      <w:bookmarkEnd w:id="788"/>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695"/>
      <w:bookmarkEnd w:id="696"/>
      <w:bookmarkEnd w:id="697"/>
      <w:bookmarkEnd w:id="698"/>
      <w:bookmarkEnd w:id="699"/>
      <w:bookmarkEnd w:id="700"/>
      <w:bookmarkEnd w:id="701"/>
      <w:bookmarkEnd w:id="702"/>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553D8956" w:rsidR="00F6554D" w:rsidRDefault="00846F30" w:rsidP="00846F30">
      <w:pPr>
        <w:pStyle w:val="Heading2"/>
        <w:numPr>
          <w:ilvl w:val="0"/>
          <w:numId w:val="0"/>
        </w:numPr>
        <w:ind w:left="1008" w:hanging="1008"/>
        <w:rPr>
          <w:noProof/>
        </w:rPr>
      </w:pPr>
      <w:bookmarkStart w:id="789" w:name="_Toc28956560"/>
      <w:r>
        <w:rPr>
          <w:rFonts w:cs="Times New Roman"/>
          <w:noProof/>
        </w:rPr>
        <w:t>4.17</w:t>
      </w:r>
      <w:r>
        <w:rPr>
          <w:rFonts w:cs="Times New Roman"/>
          <w:noProof/>
        </w:rPr>
        <w:tab/>
      </w:r>
      <w:r w:rsidR="00F6554D">
        <w:rPr>
          <w:noProof/>
        </w:rPr>
        <w:t>Donation S</w:t>
      </w:r>
      <w:r w:rsidR="009076B1">
        <w:rPr>
          <w:noProof/>
        </w:rPr>
        <w:t>er</w:t>
      </w:r>
      <w:r w:rsidR="00F6554D">
        <w:rPr>
          <w:noProof/>
        </w:rPr>
        <w:t>vice (Blood Bank) Segments</w:t>
      </w:r>
      <w:bookmarkEnd w:id="789"/>
    </w:p>
    <w:p w14:paraId="6F009261" w14:textId="54A8955D" w:rsidR="00F6554D" w:rsidRDefault="00846F30" w:rsidP="00846F30">
      <w:pPr>
        <w:pStyle w:val="Heading3"/>
        <w:numPr>
          <w:ilvl w:val="0"/>
          <w:numId w:val="0"/>
        </w:numPr>
        <w:tabs>
          <w:tab w:val="left" w:pos="720"/>
        </w:tabs>
      </w:pPr>
      <w:bookmarkStart w:id="790" w:name="_Toc269670588"/>
      <w:bookmarkStart w:id="791" w:name="_Toc28956561"/>
      <w:r>
        <w:rPr>
          <w:rFonts w:cs="Times New Roman"/>
        </w:rPr>
        <w:t>4.17.1</w:t>
      </w:r>
      <w:r>
        <w:rPr>
          <w:rFonts w:cs="Times New Roman"/>
        </w:rPr>
        <w:tab/>
      </w:r>
      <w:r w:rsidR="00F6554D">
        <w:t>DON – Donation Segment</w:t>
      </w:r>
      <w:bookmarkEnd w:id="790"/>
      <w:bookmarkEnd w:id="791"/>
      <w:r w:rsidR="00F6554D">
        <w:rPr>
          <w:lang w:val="fr-FR"/>
        </w:rPr>
        <w:fldChar w:fldCharType="begin"/>
      </w:r>
      <w:r w:rsidR="00F6554D">
        <w:rPr>
          <w:lang w:val="fr-FR"/>
        </w:rPr>
        <w:instrText xml:space="preserve"> XE "donation segment</w:instrText>
      </w:r>
      <w:r w:rsidR="00F6554D" w:rsidRPr="00DF571C">
        <w:rPr>
          <w:rFonts w:cs="Times New Roman"/>
          <w:sz w:val="20"/>
          <w:lang w:val="fr-FR"/>
        </w:rPr>
        <w:instrText>"</w:instrText>
      </w:r>
      <w:r w:rsidR="00F6554D">
        <w:rPr>
          <w:lang w:val="fr-FR"/>
        </w:rPr>
        <w:fldChar w:fldCharType="end"/>
      </w:r>
      <w:r w:rsidR="00F6554D">
        <w:rPr>
          <w:lang w:val="fr-FR"/>
        </w:rPr>
        <w:fldChar w:fldCharType="begin"/>
      </w:r>
      <w:r w:rsidR="00F6554D">
        <w:rPr>
          <w:lang w:val="fr-FR"/>
        </w:rPr>
        <w:instrText xml:space="preserve"> XE "DON</w:instrText>
      </w:r>
      <w:r w:rsidR="00F6554D" w:rsidRPr="00DF571C">
        <w:rPr>
          <w:rFonts w:cs="Times New Roman"/>
          <w:sz w:val="20"/>
          <w:lang w:val="fr-FR"/>
        </w:rPr>
        <w:instrText>"</w:instrText>
      </w:r>
      <w:r w:rsidR="00F6554D">
        <w:rPr>
          <w:lang w:val="fr-FR"/>
        </w:rPr>
        <w:fldChar w:fldCharType="end"/>
      </w:r>
      <w:r w:rsidR="00F6554D">
        <w:rPr>
          <w:lang w:val="fr-FR"/>
        </w:rPr>
        <w:fldChar w:fldCharType="begin"/>
      </w:r>
      <w:r w:rsidR="00F6554D">
        <w:rPr>
          <w:lang w:val="fr-FR"/>
        </w:rPr>
        <w:instrText xml:space="preserve"> XE "Segments: DON</w:instrText>
      </w:r>
      <w:r w:rsidR="00F6554D" w:rsidRPr="00DF571C">
        <w:rPr>
          <w:rFonts w:cs="Times New Roman"/>
          <w:sz w:val="20"/>
          <w:lang w:val="fr-FR"/>
        </w:rPr>
        <w:instrText>"</w:instrText>
      </w:r>
      <w:r w:rsidR="00F6554D">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030AF7" w:rsidRDefault="00000000" w:rsidP="00D26D89">
            <w:pPr>
              <w:pStyle w:val="AttributeTableBody"/>
              <w:rPr>
                <w:rStyle w:val="HyperlinkTable"/>
              </w:rPr>
            </w:pPr>
            <w:hyperlink r:id="rId178"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030AF7" w:rsidRDefault="00000000" w:rsidP="00D26D89">
            <w:pPr>
              <w:pStyle w:val="AttributeTableBody"/>
              <w:rPr>
                <w:rStyle w:val="HyperlinkTable"/>
              </w:rPr>
            </w:pPr>
            <w:hyperlink r:id="rId179"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030AF7" w:rsidRDefault="00000000" w:rsidP="000D5B32">
            <w:pPr>
              <w:pStyle w:val="AttributeTableBody"/>
              <w:rPr>
                <w:rStyle w:val="HyperlinkTable"/>
              </w:rPr>
            </w:pPr>
            <w:hyperlink r:id="rId180"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030AF7" w:rsidRDefault="00000000" w:rsidP="000D5B32">
            <w:pPr>
              <w:pStyle w:val="AttributeTableBody"/>
              <w:rPr>
                <w:rStyle w:val="HyperlinkTable"/>
              </w:rPr>
            </w:pPr>
            <w:hyperlink r:id="rId181"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030AF7" w:rsidRDefault="00000000" w:rsidP="000D5B32">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030AF7" w:rsidRDefault="00000000" w:rsidP="000D5B32">
            <w:pPr>
              <w:pStyle w:val="AttributeTableBody"/>
              <w:rPr>
                <w:rStyle w:val="HyperlinkTable"/>
              </w:rPr>
            </w:pPr>
            <w:hyperlink r:id="rId183"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030AF7" w:rsidRDefault="00000000" w:rsidP="000D5B32">
            <w:pPr>
              <w:pStyle w:val="AttributeTableBody"/>
              <w:rPr>
                <w:rStyle w:val="HyperlinkTable"/>
              </w:rPr>
            </w:pPr>
            <w:hyperlink r:id="rId184"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030AF7" w:rsidRDefault="00000000" w:rsidP="000D5B32">
            <w:pPr>
              <w:pStyle w:val="AttributeTableBody"/>
              <w:rPr>
                <w:rStyle w:val="HyperlinkTable"/>
              </w:rPr>
            </w:pPr>
            <w:hyperlink r:id="rId185"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030AF7" w:rsidRDefault="00000000" w:rsidP="000D5B32">
            <w:pPr>
              <w:pStyle w:val="AttributeTableBody"/>
              <w:rPr>
                <w:rStyle w:val="HyperlinkTable"/>
              </w:rPr>
            </w:pPr>
            <w:hyperlink r:id="rId186"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Default="00000000" w:rsidP="000D5B32">
            <w:pPr>
              <w:pStyle w:val="AttributeTableBody"/>
            </w:pPr>
            <w:hyperlink r:id="rId187"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030AF7" w:rsidRDefault="00000000" w:rsidP="000D5B32">
            <w:pPr>
              <w:pStyle w:val="AttributeTableBody"/>
              <w:rPr>
                <w:rStyle w:val="HyperlinkTable"/>
              </w:rPr>
            </w:pPr>
            <w:hyperlink r:id="rId188"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030AF7" w:rsidRDefault="00000000" w:rsidP="000D5B32">
            <w:pPr>
              <w:pStyle w:val="AttributeTableBody"/>
              <w:rPr>
                <w:rStyle w:val="HyperlinkTable"/>
              </w:rPr>
            </w:pPr>
            <w:hyperlink r:id="rId189"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55990F13" w:rsidR="00F66DA3" w:rsidRDefault="00B7149A" w:rsidP="00016B10">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Default="00000000" w:rsidP="00016B10">
            <w:pPr>
              <w:pStyle w:val="AttributeTableBody"/>
            </w:pPr>
            <w:hyperlink r:id="rId190"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24AA5C" w:rsidR="00F6554D" w:rsidRPr="004F6237" w:rsidRDefault="00846F30" w:rsidP="00846F30">
      <w:pPr>
        <w:pStyle w:val="Heading4"/>
        <w:numPr>
          <w:ilvl w:val="0"/>
          <w:numId w:val="0"/>
        </w:numPr>
        <w:tabs>
          <w:tab w:val="left" w:pos="2520"/>
        </w:tabs>
      </w:pPr>
      <w:bookmarkStart w:id="792" w:name="_Toc269670589"/>
      <w:r w:rsidRPr="004F6237">
        <w:rPr>
          <w:rFonts w:cs="Times New Roman"/>
        </w:rPr>
        <w:t>4.17.1.0</w:t>
      </w:r>
      <w:r w:rsidRPr="004F6237">
        <w:rPr>
          <w:rFonts w:cs="Times New Roman"/>
        </w:rPr>
        <w:tab/>
      </w:r>
      <w:r w:rsidR="00F6554D" w:rsidRPr="004F6237">
        <w:t>DON field Definitions</w:t>
      </w:r>
      <w:r w:rsidR="00F6554D" w:rsidRPr="004F6237">
        <w:rPr>
          <w:lang w:val="fr-FR"/>
        </w:rPr>
        <w:fldChar w:fldCharType="begin"/>
      </w:r>
      <w:r w:rsidR="00F6554D" w:rsidRPr="004F6237">
        <w:rPr>
          <w:lang w:val="fr-FR"/>
        </w:rPr>
        <w:instrText>XE "DON – data element definitions</w:instrText>
      </w:r>
      <w:r w:rsidR="00F6554D" w:rsidRPr="004F6237">
        <w:rPr>
          <w:rFonts w:cs="Times New Roman"/>
          <w:lang w:val="fr-FR"/>
        </w:rPr>
        <w:instrText>"</w:instrText>
      </w:r>
      <w:r w:rsidR="00F6554D" w:rsidRPr="004F6237">
        <w:rPr>
          <w:lang w:val="fr-FR"/>
        </w:rPr>
        <w:fldChar w:fldCharType="end"/>
      </w:r>
    </w:p>
    <w:p w14:paraId="32343181" w14:textId="3DBC2D5A" w:rsidR="00F6554D" w:rsidRPr="004F6237" w:rsidRDefault="00846F30" w:rsidP="00846F30">
      <w:pPr>
        <w:pStyle w:val="Heading4"/>
        <w:numPr>
          <w:ilvl w:val="0"/>
          <w:numId w:val="0"/>
        </w:numPr>
        <w:tabs>
          <w:tab w:val="left" w:pos="2520"/>
        </w:tabs>
      </w:pPr>
      <w:r w:rsidRPr="004F6237">
        <w:rPr>
          <w:rFonts w:cs="Times New Roman"/>
        </w:rPr>
        <w:t>4.17.1.1</w:t>
      </w:r>
      <w:r w:rsidRPr="004F6237">
        <w:rPr>
          <w:rFonts w:cs="Times New Roman"/>
        </w:rPr>
        <w:tab/>
      </w:r>
      <w:r w:rsidR="00F6554D" w:rsidRPr="004F6237">
        <w:t>DON-1 Donation Identification Number - DIN</w:t>
      </w:r>
      <w:r w:rsidR="00F6554D" w:rsidRPr="004F6237">
        <w:rPr>
          <w:lang w:val="fr-FR"/>
        </w:rPr>
        <w:fldChar w:fldCharType="begin"/>
      </w:r>
      <w:r w:rsidR="00F6554D" w:rsidRPr="004F6237">
        <w:rPr>
          <w:lang w:val="fr-FR"/>
        </w:rPr>
        <w:instrText>XE "donation identification number - DIN</w:instrText>
      </w:r>
      <w:r w:rsidR="00F6554D" w:rsidRPr="004F6237">
        <w:rPr>
          <w:rFonts w:cs="Times New Roman"/>
          <w:lang w:val="fr-FR"/>
        </w:rPr>
        <w:instrText>"</w:instrText>
      </w:r>
      <w:r w:rsidR="00F6554D" w:rsidRPr="004F6237">
        <w:rPr>
          <w:lang w:val="fr-FR"/>
        </w:rPr>
        <w:fldChar w:fldCharType="end"/>
      </w:r>
      <w:r w:rsidR="00F6554D" w:rsidRPr="004F6237">
        <w:t xml:space="preserve">   (EI)</w:t>
      </w:r>
      <w:bookmarkEnd w:id="792"/>
      <w:r w:rsidR="00F6554D"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793"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793"/>
      <w:r>
        <w:t xml:space="preserve">   03341</w:t>
      </w:r>
    </w:p>
    <w:p w14:paraId="58843BD5" w14:textId="6A93A8B6" w:rsidR="0085162E" w:rsidRDefault="00846F30" w:rsidP="00846F30">
      <w:pPr>
        <w:pStyle w:val="Heading4"/>
        <w:numPr>
          <w:ilvl w:val="0"/>
          <w:numId w:val="0"/>
        </w:numPr>
        <w:tabs>
          <w:tab w:val="left" w:pos="2520"/>
        </w:tabs>
      </w:pPr>
      <w:r>
        <w:rPr>
          <w:rFonts w:cs="Times New Roman"/>
        </w:rPr>
        <w:t>4.17.1.2</w:t>
      </w:r>
      <w:r>
        <w:rPr>
          <w:rFonts w:cs="Times New Roman"/>
        </w:rPr>
        <w:tab/>
      </w:r>
      <w:r w:rsidR="0085162E">
        <w:t>DON-2 Donation Type</w:t>
      </w:r>
      <w:r w:rsidR="0085162E" w:rsidRPr="004F6237">
        <w:rPr>
          <w:lang w:val="fr-FR"/>
        </w:rPr>
        <w:fldChar w:fldCharType="begin"/>
      </w:r>
      <w:r w:rsidR="0085162E" w:rsidRPr="004F6237">
        <w:rPr>
          <w:lang w:val="fr-FR"/>
        </w:rPr>
        <w:instrText>XE "DON</w:instrText>
      </w:r>
      <w:r w:rsidR="0085162E">
        <w:rPr>
          <w:lang w:val="fr-FR"/>
        </w:rPr>
        <w:instrText>-2</w:instrText>
      </w:r>
      <w:r w:rsidR="0085162E" w:rsidRPr="004F6237">
        <w:rPr>
          <w:lang w:val="fr-FR"/>
        </w:rPr>
        <w:instrText xml:space="preserve"> – </w:instrText>
      </w:r>
      <w:r w:rsidR="0085162E">
        <w:rPr>
          <w:lang w:val="fr-FR"/>
        </w:rPr>
        <w:instrText>Donation Type</w:instrText>
      </w:r>
      <w:r w:rsidR="0085162E" w:rsidRPr="004F6237">
        <w:rPr>
          <w:rFonts w:cs="Times New Roman"/>
          <w:lang w:val="fr-FR"/>
        </w:rPr>
        <w:instrText>"</w:instrText>
      </w:r>
      <w:r w:rsidR="0085162E" w:rsidRPr="004F6237">
        <w:rPr>
          <w:lang w:val="fr-FR"/>
        </w:rPr>
        <w:fldChar w:fldCharType="end"/>
      </w:r>
      <w:r w:rsidR="0085162E">
        <w:rPr>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1"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840D761" w:rsidR="00F6554D" w:rsidRDefault="00846F30" w:rsidP="00846F30">
      <w:pPr>
        <w:pStyle w:val="Heading4"/>
        <w:numPr>
          <w:ilvl w:val="0"/>
          <w:numId w:val="0"/>
        </w:numPr>
        <w:tabs>
          <w:tab w:val="left" w:pos="2520"/>
        </w:tabs>
      </w:pPr>
      <w:bookmarkStart w:id="794" w:name="_Toc269670591"/>
      <w:r>
        <w:rPr>
          <w:rFonts w:cs="Times New Roman"/>
        </w:rPr>
        <w:t>4.17.1.3</w:t>
      </w:r>
      <w:r>
        <w:rPr>
          <w:rFonts w:cs="Times New Roman"/>
        </w:rPr>
        <w:tab/>
      </w:r>
      <w:r w:rsidR="00F6554D">
        <w:t>DON-3 Phlebotomy Start Date/Time</w:t>
      </w:r>
      <w:r w:rsidR="00F6554D">
        <w:rPr>
          <w:lang w:val="fr-FR"/>
        </w:rPr>
        <w:fldChar w:fldCharType="begin"/>
      </w:r>
      <w:r w:rsidR="00F6554D">
        <w:rPr>
          <w:lang w:val="fr-FR"/>
        </w:rPr>
        <w:instrText>XE "phlebotomy date/time</w:instrText>
      </w:r>
      <w:r w:rsidR="00F6554D" w:rsidRPr="00DF571C">
        <w:rPr>
          <w:rFonts w:cs="Times New Roman"/>
          <w:lang w:val="fr-FR"/>
        </w:rPr>
        <w:instrText>"</w:instrText>
      </w:r>
      <w:r w:rsidR="00F6554D">
        <w:rPr>
          <w:lang w:val="fr-FR"/>
        </w:rPr>
        <w:fldChar w:fldCharType="end"/>
      </w:r>
      <w:r w:rsidR="00F6554D">
        <w:t xml:space="preserve">   (DTM)</w:t>
      </w:r>
      <w:bookmarkEnd w:id="794"/>
      <w:r w:rsidR="00F6554D">
        <w:t xml:space="preserve">   03342</w:t>
      </w:r>
    </w:p>
    <w:p w14:paraId="08A9C4A2" w14:textId="77777777" w:rsidR="00F6554D" w:rsidRDefault="00F6554D" w:rsidP="00D26D89">
      <w:pPr>
        <w:pStyle w:val="NormalIndented"/>
      </w:pPr>
      <w:r>
        <w:t>Definition:  The start date and time of the phlebotomy.</w:t>
      </w:r>
    </w:p>
    <w:p w14:paraId="73E92868" w14:textId="49FFDFFD" w:rsidR="00F6554D" w:rsidRDefault="00846F30" w:rsidP="00846F30">
      <w:pPr>
        <w:pStyle w:val="Heading4"/>
        <w:numPr>
          <w:ilvl w:val="0"/>
          <w:numId w:val="0"/>
        </w:numPr>
        <w:tabs>
          <w:tab w:val="left" w:pos="2520"/>
        </w:tabs>
      </w:pPr>
      <w:bookmarkStart w:id="795" w:name="_Toc269670592"/>
      <w:r>
        <w:rPr>
          <w:rFonts w:cs="Times New Roman"/>
        </w:rPr>
        <w:t>4.17.1.4</w:t>
      </w:r>
      <w:r>
        <w:rPr>
          <w:rFonts w:cs="Times New Roman"/>
        </w:rPr>
        <w:tab/>
      </w:r>
      <w:r w:rsidR="00F6554D">
        <w:t>DON-4 Phlebotomy End Date/Time</w:t>
      </w:r>
      <w:r w:rsidR="00F6554D">
        <w:rPr>
          <w:lang w:val="fr-FR"/>
        </w:rPr>
        <w:fldChar w:fldCharType="begin"/>
      </w:r>
      <w:r w:rsidR="00F6554D">
        <w:rPr>
          <w:lang w:val="fr-FR"/>
        </w:rPr>
        <w:instrText>XE "phlebotomy end date/time</w:instrText>
      </w:r>
      <w:r w:rsidR="00F6554D" w:rsidRPr="00DF571C">
        <w:rPr>
          <w:rFonts w:cs="Times New Roman"/>
          <w:lang w:val="fr-FR"/>
        </w:rPr>
        <w:instrText>"</w:instrText>
      </w:r>
      <w:r w:rsidR="00F6554D">
        <w:rPr>
          <w:lang w:val="fr-FR"/>
        </w:rPr>
        <w:fldChar w:fldCharType="end"/>
      </w:r>
      <w:r w:rsidR="00F6554D">
        <w:t xml:space="preserve">   (DTM)</w:t>
      </w:r>
      <w:bookmarkEnd w:id="795"/>
      <w:r w:rsidR="00F6554D">
        <w:t xml:space="preserve">   03343</w:t>
      </w:r>
    </w:p>
    <w:p w14:paraId="52C00867" w14:textId="77777777" w:rsidR="00F6554D" w:rsidRDefault="00F6554D" w:rsidP="00D26D89">
      <w:pPr>
        <w:pStyle w:val="NormalIndented"/>
      </w:pPr>
      <w:r>
        <w:t>Definition:  The end date and time of the phlebotomy.</w:t>
      </w:r>
    </w:p>
    <w:p w14:paraId="2C0F438B" w14:textId="6B84355B" w:rsidR="00F6554D" w:rsidRDefault="00846F30" w:rsidP="00846F30">
      <w:pPr>
        <w:pStyle w:val="Heading4"/>
        <w:numPr>
          <w:ilvl w:val="0"/>
          <w:numId w:val="0"/>
        </w:numPr>
        <w:tabs>
          <w:tab w:val="left" w:pos="2520"/>
        </w:tabs>
      </w:pPr>
      <w:bookmarkStart w:id="796" w:name="_Toc269670593"/>
      <w:r>
        <w:rPr>
          <w:rFonts w:cs="Times New Roman"/>
        </w:rPr>
        <w:t>4.17.1.5</w:t>
      </w:r>
      <w:r>
        <w:rPr>
          <w:rFonts w:cs="Times New Roman"/>
        </w:rPr>
        <w:tab/>
      </w:r>
      <w:r w:rsidR="00F6554D">
        <w:t>DON-5 Donation Duration</w:t>
      </w:r>
      <w:r w:rsidR="00F6554D">
        <w:rPr>
          <w:lang w:val="fr-FR"/>
        </w:rPr>
        <w:fldChar w:fldCharType="begin"/>
      </w:r>
      <w:r w:rsidR="00F6554D">
        <w:rPr>
          <w:lang w:val="fr-FR"/>
        </w:rPr>
        <w:instrText>XE "donation duration</w:instrText>
      </w:r>
      <w:r w:rsidR="00F6554D" w:rsidRPr="00DF571C">
        <w:rPr>
          <w:rFonts w:cs="Times New Roman"/>
          <w:lang w:val="fr-FR"/>
        </w:rPr>
        <w:instrText>"</w:instrText>
      </w:r>
      <w:r w:rsidR="00F6554D">
        <w:rPr>
          <w:lang w:val="fr-FR"/>
        </w:rPr>
        <w:fldChar w:fldCharType="end"/>
      </w:r>
      <w:r w:rsidR="00F6554D">
        <w:t xml:space="preserve">   (NM)</w:t>
      </w:r>
      <w:bookmarkEnd w:id="796"/>
      <w:r w:rsidR="00F6554D">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3FA657D4" w:rsidR="00F6554D" w:rsidRPr="00631133" w:rsidRDefault="00846F30" w:rsidP="00846F30">
      <w:pPr>
        <w:pStyle w:val="Heading4"/>
        <w:numPr>
          <w:ilvl w:val="0"/>
          <w:numId w:val="0"/>
        </w:numPr>
        <w:tabs>
          <w:tab w:val="left" w:pos="2520"/>
        </w:tabs>
        <w:rPr>
          <w:lang w:val="fr-FR"/>
        </w:rPr>
      </w:pPr>
      <w:bookmarkStart w:id="797" w:name="_Toc269670594"/>
      <w:r w:rsidRPr="00631133">
        <w:rPr>
          <w:rFonts w:cs="Times New Roman"/>
          <w:lang w:val="fr-FR"/>
        </w:rPr>
        <w:t>4.17.1.6</w:t>
      </w:r>
      <w:r w:rsidRPr="00631133">
        <w:rPr>
          <w:rFonts w:cs="Times New Roman"/>
          <w:lang w:val="fr-FR"/>
        </w:rPr>
        <w:tab/>
      </w:r>
      <w:r w:rsidR="00F6554D" w:rsidRPr="00631133">
        <w:rPr>
          <w:lang w:val="fr-FR"/>
        </w:rPr>
        <w:t>DON-6 Donation Duration Units</w:t>
      </w:r>
      <w:r w:rsidR="00F6554D">
        <w:rPr>
          <w:lang w:val="fr-FR"/>
        </w:rPr>
        <w:fldChar w:fldCharType="begin"/>
      </w:r>
      <w:r w:rsidR="00F6554D">
        <w:rPr>
          <w:lang w:val="fr-FR"/>
        </w:rPr>
        <w:instrText>XE "donation duration units</w:instrText>
      </w:r>
      <w:r w:rsidR="00F6554D" w:rsidRPr="00DF571C">
        <w:rPr>
          <w:rFonts w:cs="Times New Roman"/>
          <w:lang w:val="fr-FR"/>
        </w:rPr>
        <w:instrText>"</w:instrText>
      </w:r>
      <w:r w:rsidR="00F6554D">
        <w:rPr>
          <w:lang w:val="fr-FR"/>
        </w:rPr>
        <w:fldChar w:fldCharType="end"/>
      </w:r>
      <w:r w:rsidR="00F6554D">
        <w:rPr>
          <w:lang w:val="fr-FR"/>
        </w:rPr>
        <w:t xml:space="preserve">  </w:t>
      </w:r>
      <w:r w:rsidR="00F6554D" w:rsidRPr="00631133">
        <w:rPr>
          <w:lang w:val="fr-FR"/>
        </w:rPr>
        <w:t xml:space="preserve"> (CNE)</w:t>
      </w:r>
      <w:bookmarkEnd w:id="797"/>
      <w:r w:rsidR="00F6554D">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Default="00F6554D" w:rsidP="00D26D89">
      <w:pPr>
        <w:pStyle w:val="NormalIndented"/>
      </w:pPr>
      <w:r>
        <w:t>Definition:  The duration units.  The duration units and duration are restricted to minutes and seconds.  Concepts are pulled from the UCUM code system (</w:t>
      </w:r>
      <w:hyperlink r:id="rId192"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3"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060D19E0" w:rsidR="00F6554D" w:rsidRDefault="00846F30" w:rsidP="00846F30">
      <w:pPr>
        <w:pStyle w:val="Heading4"/>
        <w:numPr>
          <w:ilvl w:val="0"/>
          <w:numId w:val="0"/>
        </w:numPr>
        <w:tabs>
          <w:tab w:val="left" w:pos="2520"/>
        </w:tabs>
      </w:pPr>
      <w:bookmarkStart w:id="798" w:name="_Toc269670595"/>
      <w:r>
        <w:rPr>
          <w:rFonts w:cs="Times New Roman"/>
        </w:rPr>
        <w:t>4.17.1.7</w:t>
      </w:r>
      <w:r>
        <w:rPr>
          <w:rFonts w:cs="Times New Roman"/>
        </w:rPr>
        <w:tab/>
      </w:r>
      <w:r w:rsidR="00F6554D">
        <w:t>DON-7 Intended Procedure Type</w:t>
      </w:r>
      <w:r w:rsidR="00F6554D">
        <w:rPr>
          <w:lang w:val="fr-FR"/>
        </w:rPr>
        <w:fldChar w:fldCharType="begin"/>
      </w:r>
      <w:r w:rsidR="00F6554D">
        <w:rPr>
          <w:lang w:val="fr-FR"/>
        </w:rPr>
        <w:instrText>XE "intended procedure type</w:instrText>
      </w:r>
      <w:r w:rsidR="00F6554D" w:rsidRPr="00DF571C">
        <w:rPr>
          <w:rFonts w:cs="Times New Roman"/>
          <w:lang w:val="fr-FR"/>
        </w:rPr>
        <w:instrText>"</w:instrText>
      </w:r>
      <w:r w:rsidR="00F6554D">
        <w:rPr>
          <w:lang w:val="fr-FR"/>
        </w:rPr>
        <w:fldChar w:fldCharType="end"/>
      </w:r>
      <w:r w:rsidR="00F6554D">
        <w:t xml:space="preserve">   (CNE)</w:t>
      </w:r>
      <w:bookmarkEnd w:id="798"/>
      <w:r w:rsidR="00F6554D">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Default="00F6554D" w:rsidP="00D26D89">
      <w:pPr>
        <w:pStyle w:val="NormalIndented"/>
      </w:pPr>
      <w:r>
        <w:t xml:space="preserve">Definition: The procedure(s) intended to be performed on the donor. Refer to </w:t>
      </w:r>
      <w:hyperlink r:id="rId194"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40FB5C34" w:rsidR="00F6554D" w:rsidRDefault="00846F30" w:rsidP="00846F30">
      <w:pPr>
        <w:pStyle w:val="Heading4"/>
        <w:numPr>
          <w:ilvl w:val="0"/>
          <w:numId w:val="0"/>
        </w:numPr>
        <w:tabs>
          <w:tab w:val="left" w:pos="2520"/>
        </w:tabs>
      </w:pPr>
      <w:bookmarkStart w:id="799" w:name="_Toc269670596"/>
      <w:r>
        <w:rPr>
          <w:rFonts w:cs="Times New Roman"/>
        </w:rPr>
        <w:t>4.17.1.8</w:t>
      </w:r>
      <w:r>
        <w:rPr>
          <w:rFonts w:cs="Times New Roman"/>
        </w:rPr>
        <w:tab/>
      </w:r>
      <w:r w:rsidR="00F6554D">
        <w:t>DON-8 Actual Procedure Type</w:t>
      </w:r>
      <w:r w:rsidR="00F6554D">
        <w:rPr>
          <w:lang w:val="fr-FR"/>
        </w:rPr>
        <w:fldChar w:fldCharType="begin"/>
      </w:r>
      <w:r w:rsidR="00F6554D">
        <w:rPr>
          <w:lang w:val="fr-FR"/>
        </w:rPr>
        <w:instrText>XE "actual procedure type</w:instrText>
      </w:r>
      <w:r w:rsidR="00F6554D" w:rsidRPr="00DF571C">
        <w:rPr>
          <w:rFonts w:cs="Times New Roman"/>
          <w:lang w:val="fr-FR"/>
        </w:rPr>
        <w:instrText>"</w:instrText>
      </w:r>
      <w:r w:rsidR="00F6554D">
        <w:rPr>
          <w:lang w:val="fr-FR"/>
        </w:rPr>
        <w:fldChar w:fldCharType="end"/>
      </w:r>
      <w:r w:rsidR="00F6554D">
        <w:t xml:space="preserve">   (CNE)</w:t>
      </w:r>
      <w:bookmarkEnd w:id="799"/>
      <w:r w:rsidR="00F6554D">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Default="00F6554D" w:rsidP="00D26D89">
      <w:pPr>
        <w:pStyle w:val="NormalIndented"/>
      </w:pPr>
      <w:r>
        <w:t xml:space="preserve">Definition: The actual procedure(s) performed on the donor.  Refer to </w:t>
      </w:r>
      <w:hyperlink r:id="rId195"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296273A5" w:rsidR="00F6554D" w:rsidRDefault="00846F30" w:rsidP="00846F30">
      <w:pPr>
        <w:pStyle w:val="Heading4"/>
        <w:numPr>
          <w:ilvl w:val="0"/>
          <w:numId w:val="0"/>
        </w:numPr>
        <w:tabs>
          <w:tab w:val="left" w:pos="2520"/>
        </w:tabs>
      </w:pPr>
      <w:bookmarkStart w:id="800" w:name="_Toc269670597"/>
      <w:r>
        <w:rPr>
          <w:rFonts w:cs="Times New Roman"/>
        </w:rPr>
        <w:t>4.17.1.9</w:t>
      </w:r>
      <w:r>
        <w:rPr>
          <w:rFonts w:cs="Times New Roman"/>
        </w:rPr>
        <w:tab/>
      </w:r>
      <w:r w:rsidR="00F6554D">
        <w:t>DON-9 Donor Eligibility Flag</w:t>
      </w:r>
      <w:r w:rsidR="00F6554D">
        <w:rPr>
          <w:lang w:val="fr-FR"/>
        </w:rPr>
        <w:fldChar w:fldCharType="begin"/>
      </w:r>
      <w:r w:rsidR="00F6554D">
        <w:rPr>
          <w:lang w:val="fr-FR"/>
        </w:rPr>
        <w:instrText>XE "donor eligibility flag</w:instrText>
      </w:r>
      <w:r w:rsidR="00F6554D" w:rsidRPr="00DF571C">
        <w:rPr>
          <w:rFonts w:cs="Times New Roman"/>
          <w:lang w:val="fr-FR"/>
        </w:rPr>
        <w:instrText>"</w:instrText>
      </w:r>
      <w:r w:rsidR="00F6554D">
        <w:rPr>
          <w:lang w:val="fr-FR"/>
        </w:rPr>
        <w:fldChar w:fldCharType="end"/>
      </w:r>
      <w:r w:rsidR="00F6554D">
        <w:t xml:space="preserve">   (ID)</w:t>
      </w:r>
      <w:bookmarkEnd w:id="800"/>
      <w:r w:rsidR="00F6554D">
        <w:t xml:space="preserve">   03348</w:t>
      </w:r>
    </w:p>
    <w:p w14:paraId="420B03F1" w14:textId="34B5573D" w:rsidR="00F6554D" w:rsidRDefault="00F6554D" w:rsidP="00D26D89">
      <w:pPr>
        <w:pStyle w:val="NormalIndented"/>
      </w:pPr>
      <w:r>
        <w:t xml:space="preserve">Definition:  Is the Donor eligible for donation?  Yes or No.  </w:t>
      </w:r>
      <w:r w:rsidRPr="00EA3945">
        <w:rPr>
          <w:noProof/>
        </w:rPr>
        <w:t xml:space="preserve">Refer to </w:t>
      </w:r>
      <w:hyperlink r:id="rId19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2AB97FA4" w:rsidR="00F6554D" w:rsidRDefault="00846F30" w:rsidP="00846F30">
      <w:pPr>
        <w:pStyle w:val="Heading4"/>
        <w:numPr>
          <w:ilvl w:val="0"/>
          <w:numId w:val="0"/>
        </w:numPr>
        <w:tabs>
          <w:tab w:val="left" w:pos="2520"/>
        </w:tabs>
      </w:pPr>
      <w:bookmarkStart w:id="801" w:name="_Toc269670598"/>
      <w:r>
        <w:rPr>
          <w:rFonts w:cs="Times New Roman"/>
        </w:rPr>
        <w:t>4.17.1.10</w:t>
      </w:r>
      <w:r>
        <w:rPr>
          <w:rFonts w:cs="Times New Roman"/>
        </w:rPr>
        <w:tab/>
      </w:r>
      <w:r w:rsidR="00F6554D">
        <w:t>DON-10 Donor Eligibility Procedure Type</w:t>
      </w:r>
      <w:r w:rsidR="00F6554D">
        <w:rPr>
          <w:lang w:val="fr-FR"/>
        </w:rPr>
        <w:fldChar w:fldCharType="begin"/>
      </w:r>
      <w:r w:rsidR="00F6554D">
        <w:rPr>
          <w:lang w:val="fr-FR"/>
        </w:rPr>
        <w:instrText>XE "donor eligibility procedure type</w:instrText>
      </w:r>
      <w:r w:rsidR="00F6554D" w:rsidRPr="00DF571C">
        <w:rPr>
          <w:rFonts w:cs="Times New Roman"/>
          <w:lang w:val="fr-FR"/>
        </w:rPr>
        <w:instrText>"</w:instrText>
      </w:r>
      <w:r w:rsidR="00F6554D">
        <w:rPr>
          <w:lang w:val="fr-FR"/>
        </w:rPr>
        <w:fldChar w:fldCharType="end"/>
      </w:r>
      <w:r w:rsidR="00F6554D">
        <w:t xml:space="preserve">   (CNE)</w:t>
      </w:r>
      <w:bookmarkEnd w:id="801"/>
      <w:r w:rsidR="00F6554D">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Default="00F6554D" w:rsidP="00D26D89">
      <w:pPr>
        <w:pStyle w:val="NormalIndented"/>
      </w:pPr>
      <w:r>
        <w:t xml:space="preserve">Definition:  The procedure(s) for which the donor is eligible.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57BD579" w:rsidR="00F6554D" w:rsidRDefault="00846F30" w:rsidP="00846F30">
      <w:pPr>
        <w:pStyle w:val="Heading4"/>
        <w:numPr>
          <w:ilvl w:val="0"/>
          <w:numId w:val="0"/>
        </w:numPr>
        <w:tabs>
          <w:tab w:val="left" w:pos="2520"/>
        </w:tabs>
      </w:pPr>
      <w:bookmarkStart w:id="802" w:name="_Toc269670599"/>
      <w:r>
        <w:rPr>
          <w:rFonts w:cs="Times New Roman"/>
        </w:rPr>
        <w:t>4.17.1.11</w:t>
      </w:r>
      <w:r>
        <w:rPr>
          <w:rFonts w:cs="Times New Roman"/>
        </w:rPr>
        <w:tab/>
      </w:r>
      <w:r w:rsidR="00F6554D">
        <w:t>DON-11 Donor Eligibility Date</w:t>
      </w:r>
      <w:r w:rsidR="00F6554D">
        <w:rPr>
          <w:lang w:val="fr-FR"/>
        </w:rPr>
        <w:fldChar w:fldCharType="begin"/>
      </w:r>
      <w:r w:rsidR="00F6554D">
        <w:rPr>
          <w:lang w:val="fr-FR"/>
        </w:rPr>
        <w:instrText>XE "donor eligibility date</w:instrText>
      </w:r>
      <w:r w:rsidR="00F6554D" w:rsidRPr="00DF571C">
        <w:rPr>
          <w:rFonts w:cs="Times New Roman"/>
          <w:lang w:val="fr-FR"/>
        </w:rPr>
        <w:instrText>"</w:instrText>
      </w:r>
      <w:r w:rsidR="00F6554D">
        <w:rPr>
          <w:lang w:val="fr-FR"/>
        </w:rPr>
        <w:fldChar w:fldCharType="end"/>
      </w:r>
      <w:r w:rsidR="00F6554D">
        <w:t xml:space="preserve">   (DTM)</w:t>
      </w:r>
      <w:bookmarkEnd w:id="802"/>
      <w:r w:rsidR="00F6554D">
        <w:t xml:space="preserve">   03350</w:t>
      </w:r>
    </w:p>
    <w:p w14:paraId="56910D8B" w14:textId="77777777" w:rsidR="00F6554D" w:rsidRDefault="00F6554D" w:rsidP="00D26D89">
      <w:pPr>
        <w:pStyle w:val="NormalIndented"/>
      </w:pPr>
      <w:r>
        <w:t>Definition:  The date and time on which the donor is eligible to donate.</w:t>
      </w:r>
    </w:p>
    <w:p w14:paraId="15C17EB7" w14:textId="62DDE3DF" w:rsidR="00F6554D" w:rsidRDefault="00846F30" w:rsidP="00846F30">
      <w:pPr>
        <w:pStyle w:val="Heading4"/>
        <w:numPr>
          <w:ilvl w:val="0"/>
          <w:numId w:val="0"/>
        </w:numPr>
        <w:tabs>
          <w:tab w:val="left" w:pos="2520"/>
        </w:tabs>
      </w:pPr>
      <w:bookmarkStart w:id="803" w:name="_Toc269670600"/>
      <w:r>
        <w:rPr>
          <w:rFonts w:cs="Times New Roman"/>
        </w:rPr>
        <w:t>4.17.1.12</w:t>
      </w:r>
      <w:r>
        <w:rPr>
          <w:rFonts w:cs="Times New Roman"/>
        </w:rPr>
        <w:tab/>
      </w:r>
      <w:r w:rsidR="00F6554D">
        <w:t>DON-12 Process Interruption</w:t>
      </w:r>
      <w:r w:rsidR="00F6554D">
        <w:rPr>
          <w:lang w:val="fr-FR"/>
        </w:rPr>
        <w:fldChar w:fldCharType="begin"/>
      </w:r>
      <w:r w:rsidR="00F6554D">
        <w:rPr>
          <w:lang w:val="fr-FR"/>
        </w:rPr>
        <w:instrText>XE "process interuption</w:instrText>
      </w:r>
      <w:r w:rsidR="00F6554D" w:rsidRPr="00DF571C">
        <w:rPr>
          <w:rFonts w:cs="Times New Roman"/>
          <w:lang w:val="fr-FR"/>
        </w:rPr>
        <w:instrText>"</w:instrText>
      </w:r>
      <w:r w:rsidR="00F6554D">
        <w:rPr>
          <w:lang w:val="fr-FR"/>
        </w:rPr>
        <w:fldChar w:fldCharType="end"/>
      </w:r>
      <w:r w:rsidR="00F6554D">
        <w:t xml:space="preserve">   (CNE)</w:t>
      </w:r>
      <w:bookmarkEnd w:id="803"/>
      <w:r w:rsidR="00F6554D">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Default="00F6554D" w:rsidP="00D26D89">
      <w:pPr>
        <w:pStyle w:val="NormalIndented"/>
      </w:pPr>
      <w:r>
        <w:t xml:space="preserve">Definition:  Was the donation process interrupted after it began?  Refer to </w:t>
      </w:r>
      <w:hyperlink r:id="rId198"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0CA2F6AC" w:rsidR="00F6554D" w:rsidRDefault="00846F30" w:rsidP="00846F30">
      <w:pPr>
        <w:pStyle w:val="Heading4"/>
        <w:numPr>
          <w:ilvl w:val="0"/>
          <w:numId w:val="0"/>
        </w:numPr>
        <w:tabs>
          <w:tab w:val="left" w:pos="2520"/>
        </w:tabs>
      </w:pPr>
      <w:bookmarkStart w:id="804" w:name="_Toc269670601"/>
      <w:r>
        <w:rPr>
          <w:rFonts w:cs="Times New Roman"/>
        </w:rPr>
        <w:t>4.17.1.13</w:t>
      </w:r>
      <w:r>
        <w:rPr>
          <w:rFonts w:cs="Times New Roman"/>
        </w:rPr>
        <w:tab/>
      </w:r>
      <w:r w:rsidR="00F6554D">
        <w:t>DON-13 - Process Interruption Reason</w:t>
      </w:r>
      <w:r w:rsidR="00F6554D">
        <w:rPr>
          <w:lang w:val="fr-FR"/>
        </w:rPr>
        <w:fldChar w:fldCharType="begin"/>
      </w:r>
      <w:r w:rsidR="00F6554D">
        <w:rPr>
          <w:lang w:val="fr-FR"/>
        </w:rPr>
        <w:instrText>XE "process interuption reason</w:instrText>
      </w:r>
      <w:r w:rsidR="00F6554D" w:rsidRPr="00DF571C">
        <w:rPr>
          <w:rFonts w:cs="Times New Roman"/>
          <w:lang w:val="fr-FR"/>
        </w:rPr>
        <w:instrText>"</w:instrText>
      </w:r>
      <w:r w:rsidR="00F6554D">
        <w:rPr>
          <w:lang w:val="fr-FR"/>
        </w:rPr>
        <w:fldChar w:fldCharType="end"/>
      </w:r>
      <w:r w:rsidR="00F6554D">
        <w:t xml:space="preserve">   (CNE)</w:t>
      </w:r>
      <w:bookmarkEnd w:id="804"/>
      <w:r w:rsidR="00F6554D">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Default="00F6554D" w:rsidP="00D26D89">
      <w:pPr>
        <w:pStyle w:val="NormalIndented"/>
      </w:pPr>
      <w:r>
        <w:t xml:space="preserve">Definition:  Reason that the donation process was interrupted.  Refer to </w:t>
      </w:r>
      <w:hyperlink r:id="rId199"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2DC8D513" w:rsidR="00F6554D" w:rsidRDefault="00846F30" w:rsidP="00846F30">
      <w:pPr>
        <w:pStyle w:val="Heading4"/>
        <w:numPr>
          <w:ilvl w:val="0"/>
          <w:numId w:val="0"/>
        </w:numPr>
        <w:tabs>
          <w:tab w:val="left" w:pos="2520"/>
        </w:tabs>
      </w:pPr>
      <w:bookmarkStart w:id="805" w:name="_Toc269670602"/>
      <w:r>
        <w:rPr>
          <w:rFonts w:cs="Times New Roman"/>
        </w:rPr>
        <w:t>4.17.1.14</w:t>
      </w:r>
      <w:r>
        <w:rPr>
          <w:rFonts w:cs="Times New Roman"/>
        </w:rPr>
        <w:tab/>
      </w:r>
      <w:r w:rsidR="00F6554D">
        <w:t>DON-14 Phlebotom</w:t>
      </w:r>
      <w:r w:rsidR="00F6554D">
        <w:rPr>
          <w:rFonts w:eastAsia="Times New Roman"/>
        </w:rPr>
        <w:t>y</w:t>
      </w:r>
      <w:r w:rsidR="00F6554D">
        <w:t xml:space="preserve"> Issue</w:t>
      </w:r>
      <w:bookmarkEnd w:id="805"/>
      <w:r w:rsidR="00F6554D">
        <w:rPr>
          <w:lang w:val="fr-FR"/>
        </w:rPr>
        <w:fldChar w:fldCharType="begin"/>
      </w:r>
      <w:r w:rsidR="00F6554D">
        <w:rPr>
          <w:lang w:val="fr-FR"/>
        </w:rPr>
        <w:instrText>XE "phlebotomy issue</w:instrText>
      </w:r>
      <w:r w:rsidR="00F6554D" w:rsidRPr="00DF571C">
        <w:rPr>
          <w:rFonts w:cs="Times New Roman"/>
          <w:lang w:val="fr-FR"/>
        </w:rPr>
        <w:instrText>"</w:instrText>
      </w:r>
      <w:r w:rsidR="00F6554D">
        <w:rPr>
          <w:lang w:val="fr-FR"/>
        </w:rPr>
        <w:fldChar w:fldCharType="end"/>
      </w:r>
      <w:r w:rsidR="00F6554D">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0"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26D0A7F9" w:rsidR="00F6554D" w:rsidRDefault="00846F30" w:rsidP="00846F30">
      <w:pPr>
        <w:pStyle w:val="Heading4"/>
        <w:numPr>
          <w:ilvl w:val="0"/>
          <w:numId w:val="0"/>
        </w:numPr>
        <w:tabs>
          <w:tab w:val="left" w:pos="2520"/>
        </w:tabs>
      </w:pPr>
      <w:bookmarkStart w:id="806" w:name="_Toc269670603"/>
      <w:r>
        <w:rPr>
          <w:rFonts w:cs="Times New Roman"/>
        </w:rPr>
        <w:t>4.17.1.15</w:t>
      </w:r>
      <w:r>
        <w:rPr>
          <w:rFonts w:cs="Times New Roman"/>
        </w:rPr>
        <w:tab/>
      </w:r>
      <w:r w:rsidR="00F6554D">
        <w:t>DON-15 Intended Recipient Blood Relative</w:t>
      </w:r>
      <w:r w:rsidR="00F6554D">
        <w:rPr>
          <w:lang w:val="fr-FR"/>
        </w:rPr>
        <w:fldChar w:fldCharType="begin"/>
      </w:r>
      <w:r w:rsidR="00F6554D">
        <w:rPr>
          <w:lang w:val="fr-FR"/>
        </w:rPr>
        <w:instrText>XE "intended recipient blood relative</w:instrText>
      </w:r>
      <w:r w:rsidR="00F6554D" w:rsidRPr="00DF571C">
        <w:rPr>
          <w:rFonts w:cs="Times New Roman"/>
          <w:lang w:val="fr-FR"/>
        </w:rPr>
        <w:instrText>"</w:instrText>
      </w:r>
      <w:r w:rsidR="00F6554D">
        <w:rPr>
          <w:lang w:val="fr-FR"/>
        </w:rPr>
        <w:fldChar w:fldCharType="end"/>
      </w:r>
      <w:r w:rsidR="00F6554D">
        <w:t xml:space="preserve">   (ID)</w:t>
      </w:r>
      <w:bookmarkEnd w:id="806"/>
      <w:r w:rsidR="00F6554D">
        <w:t xml:space="preserve">   03354</w:t>
      </w:r>
    </w:p>
    <w:p w14:paraId="06F377C5" w14:textId="4608448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1"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0C97637F" w:rsidR="00F6554D" w:rsidRDefault="00846F30" w:rsidP="00846F30">
      <w:pPr>
        <w:pStyle w:val="Heading4"/>
        <w:numPr>
          <w:ilvl w:val="0"/>
          <w:numId w:val="0"/>
        </w:numPr>
        <w:tabs>
          <w:tab w:val="left" w:pos="2520"/>
        </w:tabs>
      </w:pPr>
      <w:bookmarkStart w:id="807" w:name="_Toc269670604"/>
      <w:r>
        <w:rPr>
          <w:rFonts w:cs="Times New Roman"/>
        </w:rPr>
        <w:t>4.17.1.16</w:t>
      </w:r>
      <w:r>
        <w:rPr>
          <w:rFonts w:cs="Times New Roman"/>
        </w:rPr>
        <w:tab/>
      </w:r>
      <w:r w:rsidR="00F6554D">
        <w:t>DON-16 Intended Recipient Name</w:t>
      </w:r>
      <w:r w:rsidR="00F6554D">
        <w:rPr>
          <w:lang w:val="fr-FR"/>
        </w:rPr>
        <w:fldChar w:fldCharType="begin"/>
      </w:r>
      <w:r w:rsidR="00F6554D">
        <w:rPr>
          <w:lang w:val="fr-FR"/>
        </w:rPr>
        <w:instrText>XE "intended recipient name</w:instrText>
      </w:r>
      <w:r w:rsidR="00F6554D" w:rsidRPr="00DF571C">
        <w:rPr>
          <w:rFonts w:cs="Times New Roman"/>
          <w:lang w:val="fr-FR"/>
        </w:rPr>
        <w:instrText>"</w:instrText>
      </w:r>
      <w:r w:rsidR="00F6554D">
        <w:rPr>
          <w:lang w:val="fr-FR"/>
        </w:rPr>
        <w:fldChar w:fldCharType="end"/>
      </w:r>
      <w:r w:rsidR="00F6554D">
        <w:t xml:space="preserve">   (XPN)</w:t>
      </w:r>
      <w:bookmarkEnd w:id="807"/>
      <w:r w:rsidR="00F6554D">
        <w:t xml:space="preserve">   03355</w:t>
      </w:r>
    </w:p>
    <w:p w14:paraId="38B6B480" w14:textId="77777777" w:rsidR="00F6554D" w:rsidRDefault="00F6554D" w:rsidP="00257C89">
      <w:pPr>
        <w:pStyle w:val="Components"/>
      </w:pPr>
      <w:bookmarkStart w:id="80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08"/>
    </w:p>
    <w:p w14:paraId="1DC7F1D5" w14:textId="77777777" w:rsidR="00F6554D" w:rsidRDefault="00F6554D" w:rsidP="00D26D89">
      <w:pPr>
        <w:pStyle w:val="NormalIndented"/>
      </w:pPr>
      <w:r>
        <w:t>Definition:  If this is donation has an intended recipient (autologous, directed, dedicated, designated), the intended recipient’s name.</w:t>
      </w:r>
    </w:p>
    <w:p w14:paraId="1A95493B" w14:textId="6C5ED17C" w:rsidR="00F6554D" w:rsidRDefault="00846F30" w:rsidP="00846F30">
      <w:pPr>
        <w:pStyle w:val="Heading4"/>
        <w:numPr>
          <w:ilvl w:val="0"/>
          <w:numId w:val="0"/>
        </w:numPr>
        <w:tabs>
          <w:tab w:val="left" w:pos="2520"/>
        </w:tabs>
      </w:pPr>
      <w:bookmarkStart w:id="809" w:name="_Toc269670605"/>
      <w:r>
        <w:rPr>
          <w:rFonts w:cs="Times New Roman"/>
        </w:rPr>
        <w:t>4.17.1.17</w:t>
      </w:r>
      <w:r>
        <w:rPr>
          <w:rFonts w:cs="Times New Roman"/>
        </w:rPr>
        <w:tab/>
      </w:r>
      <w:r w:rsidR="00F6554D">
        <w:t>DON-17 Intended Recipient DOB</w:t>
      </w:r>
      <w:r w:rsidR="00F6554D">
        <w:rPr>
          <w:lang w:val="fr-FR"/>
        </w:rPr>
        <w:fldChar w:fldCharType="begin"/>
      </w:r>
      <w:r w:rsidR="00F6554D">
        <w:rPr>
          <w:lang w:val="fr-FR"/>
        </w:rPr>
        <w:instrText>XE "intended recipient DOB</w:instrText>
      </w:r>
      <w:r w:rsidR="00F6554D" w:rsidRPr="00DF571C">
        <w:rPr>
          <w:rFonts w:cs="Times New Roman"/>
          <w:lang w:val="fr-FR"/>
        </w:rPr>
        <w:instrText>"</w:instrText>
      </w:r>
      <w:r w:rsidR="00F6554D">
        <w:rPr>
          <w:lang w:val="fr-FR"/>
        </w:rPr>
        <w:fldChar w:fldCharType="end"/>
      </w:r>
      <w:r w:rsidR="00F6554D">
        <w:t xml:space="preserve">   (DTM)</w:t>
      </w:r>
      <w:bookmarkEnd w:id="809"/>
      <w:r w:rsidR="00F6554D">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273D0E6A" w:rsidR="00F6554D" w:rsidRDefault="00846F30" w:rsidP="00846F30">
      <w:pPr>
        <w:pStyle w:val="Heading4"/>
        <w:numPr>
          <w:ilvl w:val="0"/>
          <w:numId w:val="0"/>
        </w:numPr>
        <w:tabs>
          <w:tab w:val="left" w:pos="2520"/>
        </w:tabs>
      </w:pPr>
      <w:bookmarkStart w:id="810" w:name="_Toc269670606"/>
      <w:r>
        <w:rPr>
          <w:rFonts w:cs="Times New Roman"/>
        </w:rPr>
        <w:t>4.17.1.18</w:t>
      </w:r>
      <w:r>
        <w:rPr>
          <w:rFonts w:cs="Times New Roman"/>
        </w:rPr>
        <w:tab/>
      </w:r>
      <w:r w:rsidR="00F6554D">
        <w:t xml:space="preserve">DON-18 </w:t>
      </w:r>
      <w:r w:rsidR="00F6554D" w:rsidRPr="00CA5DDC">
        <w:t>Intended Recipient Facility</w:t>
      </w:r>
      <w:r w:rsidR="00F6554D">
        <w:rPr>
          <w:lang w:val="fr-FR"/>
        </w:rPr>
        <w:fldChar w:fldCharType="begin"/>
      </w:r>
      <w:r w:rsidR="00F6554D">
        <w:rPr>
          <w:lang w:val="fr-FR"/>
        </w:rPr>
        <w:instrText>XE "intended recipient facility</w:instrText>
      </w:r>
      <w:r w:rsidR="00F6554D" w:rsidRPr="00DF571C">
        <w:rPr>
          <w:rFonts w:cs="Times New Roman"/>
          <w:lang w:val="fr-FR"/>
        </w:rPr>
        <w:instrText>"</w:instrText>
      </w:r>
      <w:r w:rsidR="00F6554D">
        <w:rPr>
          <w:lang w:val="fr-FR"/>
        </w:rPr>
        <w:fldChar w:fldCharType="end"/>
      </w:r>
      <w:r w:rsidR="00F6554D">
        <w:t xml:space="preserve">  </w:t>
      </w:r>
      <w:r w:rsidR="00F6554D" w:rsidRPr="00CA5DDC">
        <w:t xml:space="preserve"> </w:t>
      </w:r>
      <w:r w:rsidR="00F6554D">
        <w:t>(XON)</w:t>
      </w:r>
      <w:bookmarkEnd w:id="810"/>
      <w:r w:rsidR="00F6554D">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0A317AB4" w:rsidR="00F6554D" w:rsidRDefault="00846F30" w:rsidP="00846F30">
      <w:pPr>
        <w:pStyle w:val="Heading4"/>
        <w:numPr>
          <w:ilvl w:val="0"/>
          <w:numId w:val="0"/>
        </w:numPr>
        <w:tabs>
          <w:tab w:val="left" w:pos="2520"/>
        </w:tabs>
      </w:pPr>
      <w:bookmarkStart w:id="811" w:name="_Toc269670607"/>
      <w:r>
        <w:rPr>
          <w:rFonts w:cs="Times New Roman"/>
        </w:rPr>
        <w:t>4.17.1.19</w:t>
      </w:r>
      <w:r>
        <w:rPr>
          <w:rFonts w:cs="Times New Roman"/>
        </w:rPr>
        <w:tab/>
      </w:r>
      <w:r w:rsidR="00F6554D">
        <w:t xml:space="preserve">DON-19 </w:t>
      </w:r>
      <w:r w:rsidR="00F6554D" w:rsidRPr="00CA5DDC">
        <w:t>Intended Recipient Procedure Date</w:t>
      </w:r>
      <w:r w:rsidR="00F6554D">
        <w:rPr>
          <w:lang w:val="fr-FR"/>
        </w:rPr>
        <w:fldChar w:fldCharType="begin"/>
      </w:r>
      <w:r w:rsidR="00F6554D">
        <w:rPr>
          <w:lang w:val="fr-FR"/>
        </w:rPr>
        <w:instrText>XE "intended recipient procedure date</w:instrText>
      </w:r>
      <w:r w:rsidR="00F6554D" w:rsidRPr="00DF571C">
        <w:rPr>
          <w:rFonts w:cs="Times New Roman"/>
          <w:lang w:val="fr-FR"/>
        </w:rPr>
        <w:instrText>"</w:instrText>
      </w:r>
      <w:r w:rsidR="00F6554D">
        <w:rPr>
          <w:lang w:val="fr-FR"/>
        </w:rPr>
        <w:fldChar w:fldCharType="end"/>
      </w:r>
      <w:r w:rsidR="00F6554D">
        <w:t xml:space="preserve">  </w:t>
      </w:r>
      <w:r w:rsidR="00F6554D" w:rsidRPr="00CA5DDC">
        <w:t xml:space="preserve"> </w:t>
      </w:r>
      <w:r w:rsidR="00F6554D">
        <w:t>(DTM)</w:t>
      </w:r>
      <w:bookmarkEnd w:id="811"/>
      <w:r w:rsidR="00F6554D">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15FC46B6" w:rsidR="00F6554D" w:rsidRDefault="00846F30" w:rsidP="00846F30">
      <w:pPr>
        <w:pStyle w:val="Heading4"/>
        <w:numPr>
          <w:ilvl w:val="0"/>
          <w:numId w:val="0"/>
        </w:numPr>
        <w:tabs>
          <w:tab w:val="left" w:pos="2520"/>
        </w:tabs>
      </w:pPr>
      <w:bookmarkStart w:id="812" w:name="_Toc269670608"/>
      <w:r>
        <w:rPr>
          <w:rFonts w:cs="Times New Roman"/>
        </w:rPr>
        <w:t>4.17.1.20</w:t>
      </w:r>
      <w:r>
        <w:rPr>
          <w:rFonts w:cs="Times New Roman"/>
        </w:rPr>
        <w:tab/>
      </w:r>
      <w:r w:rsidR="00F6554D">
        <w:t>DON-20 Intended Recipient Ordering Provider</w:t>
      </w:r>
      <w:r w:rsidR="00F6554D">
        <w:rPr>
          <w:lang w:val="fr-FR"/>
        </w:rPr>
        <w:fldChar w:fldCharType="begin"/>
      </w:r>
      <w:r w:rsidR="00F6554D">
        <w:rPr>
          <w:lang w:val="fr-FR"/>
        </w:rPr>
        <w:instrText>XE "intended recipient ordering provider</w:instrText>
      </w:r>
      <w:r w:rsidR="00F6554D" w:rsidRPr="00DF571C">
        <w:rPr>
          <w:rFonts w:cs="Times New Roman"/>
          <w:lang w:val="fr-FR"/>
        </w:rPr>
        <w:instrText>"</w:instrText>
      </w:r>
      <w:r w:rsidR="00F6554D">
        <w:rPr>
          <w:lang w:val="fr-FR"/>
        </w:rPr>
        <w:fldChar w:fldCharType="end"/>
      </w:r>
      <w:r w:rsidR="00F6554D">
        <w:t xml:space="preserve">   (XPN)</w:t>
      </w:r>
      <w:bookmarkEnd w:id="812"/>
      <w:r w:rsidR="00F6554D">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00DF6A43" w:rsidR="00F6554D" w:rsidRDefault="00846F30" w:rsidP="00846F30">
      <w:pPr>
        <w:pStyle w:val="Heading4"/>
        <w:numPr>
          <w:ilvl w:val="0"/>
          <w:numId w:val="0"/>
        </w:numPr>
        <w:tabs>
          <w:tab w:val="left" w:pos="2520"/>
        </w:tabs>
      </w:pPr>
      <w:bookmarkStart w:id="813" w:name="_Toc269670609"/>
      <w:r>
        <w:rPr>
          <w:rFonts w:cs="Times New Roman"/>
        </w:rPr>
        <w:t>4.17.1.21</w:t>
      </w:r>
      <w:r>
        <w:rPr>
          <w:rFonts w:cs="Times New Roman"/>
        </w:rPr>
        <w:tab/>
      </w:r>
      <w:r w:rsidR="00F6554D">
        <w:t xml:space="preserve">DON-21 </w:t>
      </w:r>
      <w:r w:rsidR="00F6554D" w:rsidRPr="00CA5DDC">
        <w:t>Phlebotomy Status</w:t>
      </w:r>
      <w:r w:rsidR="00F6554D">
        <w:rPr>
          <w:lang w:val="fr-FR"/>
        </w:rPr>
        <w:fldChar w:fldCharType="begin"/>
      </w:r>
      <w:r w:rsidR="00F6554D">
        <w:rPr>
          <w:lang w:val="fr-FR"/>
        </w:rPr>
        <w:instrText>XE "phlebotomy status</w:instrText>
      </w:r>
      <w:r w:rsidR="00F6554D" w:rsidRPr="00DF571C">
        <w:rPr>
          <w:rFonts w:cs="Times New Roman"/>
          <w:lang w:val="fr-FR"/>
        </w:rPr>
        <w:instrText>"</w:instrText>
      </w:r>
      <w:r w:rsidR="00F6554D">
        <w:rPr>
          <w:lang w:val="fr-FR"/>
        </w:rPr>
        <w:fldChar w:fldCharType="end"/>
      </w:r>
      <w:r w:rsidR="00F6554D">
        <w:t xml:space="preserve">   (CNE)</w:t>
      </w:r>
      <w:bookmarkEnd w:id="813"/>
      <w:r w:rsidR="00F6554D">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2"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429C109" w:rsidR="00F6554D" w:rsidRDefault="00846F30" w:rsidP="00846F30">
      <w:pPr>
        <w:pStyle w:val="Heading4"/>
        <w:numPr>
          <w:ilvl w:val="0"/>
          <w:numId w:val="0"/>
        </w:numPr>
        <w:tabs>
          <w:tab w:val="left" w:pos="2520"/>
        </w:tabs>
      </w:pPr>
      <w:bookmarkStart w:id="814" w:name="_Toc269670611"/>
      <w:r>
        <w:rPr>
          <w:rFonts w:cs="Times New Roman"/>
        </w:rPr>
        <w:t>4.17.1.22</w:t>
      </w:r>
      <w:r>
        <w:rPr>
          <w:rFonts w:cs="Times New Roman"/>
        </w:rPr>
        <w:tab/>
      </w:r>
      <w:r w:rsidR="00F6554D">
        <w:t>DON-22 Arm Stick</w:t>
      </w:r>
      <w:r w:rsidR="00F6554D">
        <w:rPr>
          <w:lang w:val="fr-FR"/>
        </w:rPr>
        <w:fldChar w:fldCharType="begin"/>
      </w:r>
      <w:r w:rsidR="00F6554D">
        <w:rPr>
          <w:lang w:val="fr-FR"/>
        </w:rPr>
        <w:instrText>XE "arm stick</w:instrText>
      </w:r>
      <w:r w:rsidR="00F6554D" w:rsidRPr="00DF571C">
        <w:rPr>
          <w:rFonts w:cs="Times New Roman"/>
          <w:lang w:val="fr-FR"/>
        </w:rPr>
        <w:instrText>"</w:instrText>
      </w:r>
      <w:r w:rsidR="00F6554D">
        <w:rPr>
          <w:lang w:val="fr-FR"/>
        </w:rPr>
        <w:fldChar w:fldCharType="end"/>
      </w:r>
      <w:r w:rsidR="00F6554D">
        <w:t xml:space="preserve">   (CWE)</w:t>
      </w:r>
      <w:bookmarkEnd w:id="814"/>
      <w:r w:rsidR="00F6554D">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C83693" w:rsidRDefault="00F6554D" w:rsidP="00D26D89">
      <w:pPr>
        <w:pStyle w:val="NormalIndented"/>
      </w:pPr>
      <w:r>
        <w:t xml:space="preserve">Definition:  The arm(s) stuck for the donation. Refer to </w:t>
      </w:r>
      <w:hyperlink r:id="rId203"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0E3A7867" w:rsidR="00F6554D" w:rsidRDefault="00846F30" w:rsidP="00846F30">
      <w:pPr>
        <w:pStyle w:val="Heading4"/>
        <w:numPr>
          <w:ilvl w:val="0"/>
          <w:numId w:val="0"/>
        </w:numPr>
        <w:tabs>
          <w:tab w:val="left" w:pos="2520"/>
        </w:tabs>
      </w:pPr>
      <w:bookmarkStart w:id="815" w:name="_Toc269670612"/>
      <w:r>
        <w:rPr>
          <w:rFonts w:cs="Times New Roman"/>
        </w:rPr>
        <w:t>4.17.1.23</w:t>
      </w:r>
      <w:r>
        <w:rPr>
          <w:rFonts w:cs="Times New Roman"/>
        </w:rPr>
        <w:tab/>
      </w:r>
      <w:r w:rsidR="00F6554D">
        <w:t xml:space="preserve">DON-23 </w:t>
      </w:r>
      <w:r w:rsidR="00F6554D" w:rsidRPr="00CA5DDC">
        <w:t>Bleed Start Phlebotomist</w:t>
      </w:r>
      <w:r w:rsidR="00F6554D">
        <w:rPr>
          <w:lang w:val="fr-FR"/>
        </w:rPr>
        <w:fldChar w:fldCharType="begin"/>
      </w:r>
      <w:r w:rsidR="00F6554D">
        <w:rPr>
          <w:lang w:val="fr-FR"/>
        </w:rPr>
        <w:instrText>XE "bleed start phlebotomist</w:instrText>
      </w:r>
      <w:r w:rsidR="00F6554D" w:rsidRPr="00DF571C">
        <w:rPr>
          <w:rFonts w:cs="Times New Roman"/>
          <w:lang w:val="fr-FR"/>
        </w:rPr>
        <w:instrText>"</w:instrText>
      </w:r>
      <w:r w:rsidR="00F6554D">
        <w:rPr>
          <w:lang w:val="fr-FR"/>
        </w:rPr>
        <w:fldChar w:fldCharType="end"/>
      </w:r>
      <w:r w:rsidR="00F6554D">
        <w:t xml:space="preserve">   (XPN)</w:t>
      </w:r>
      <w:bookmarkEnd w:id="815"/>
      <w:r w:rsidR="00F6554D">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1183F429" w:rsidR="00F6554D" w:rsidRDefault="00846F30" w:rsidP="00846F30">
      <w:pPr>
        <w:pStyle w:val="Heading4"/>
        <w:numPr>
          <w:ilvl w:val="0"/>
          <w:numId w:val="0"/>
        </w:numPr>
        <w:tabs>
          <w:tab w:val="left" w:pos="2520"/>
        </w:tabs>
      </w:pPr>
      <w:bookmarkStart w:id="816" w:name="_Toc269670613"/>
      <w:r>
        <w:rPr>
          <w:rFonts w:cs="Times New Roman"/>
        </w:rPr>
        <w:t>4.17.1.24</w:t>
      </w:r>
      <w:r>
        <w:rPr>
          <w:rFonts w:cs="Times New Roman"/>
        </w:rPr>
        <w:tab/>
      </w:r>
      <w:r w:rsidR="00F6554D">
        <w:t xml:space="preserve">DON-24 </w:t>
      </w:r>
      <w:r w:rsidR="00F6554D" w:rsidRPr="00CA5DDC">
        <w:t>Bleed End Phlebotomist</w:t>
      </w:r>
      <w:r w:rsidR="00F6554D">
        <w:rPr>
          <w:lang w:val="fr-FR"/>
        </w:rPr>
        <w:fldChar w:fldCharType="begin"/>
      </w:r>
      <w:r w:rsidR="00F6554D">
        <w:rPr>
          <w:lang w:val="fr-FR"/>
        </w:rPr>
        <w:instrText>XE "bleed end phlebotomist</w:instrText>
      </w:r>
      <w:r w:rsidR="00F6554D" w:rsidRPr="00DF571C">
        <w:rPr>
          <w:rFonts w:cs="Times New Roman"/>
          <w:lang w:val="fr-FR"/>
        </w:rPr>
        <w:instrText>"</w:instrText>
      </w:r>
      <w:r w:rsidR="00F6554D">
        <w:rPr>
          <w:lang w:val="fr-FR"/>
        </w:rPr>
        <w:fldChar w:fldCharType="end"/>
      </w:r>
      <w:r w:rsidR="00F6554D">
        <w:t xml:space="preserve">   (XPN)</w:t>
      </w:r>
      <w:bookmarkEnd w:id="816"/>
      <w:r w:rsidR="00F6554D">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4711D0CC" w:rsidR="00F6554D" w:rsidRDefault="00846F30" w:rsidP="00846F30">
      <w:pPr>
        <w:pStyle w:val="Heading4"/>
        <w:numPr>
          <w:ilvl w:val="0"/>
          <w:numId w:val="0"/>
        </w:numPr>
        <w:tabs>
          <w:tab w:val="left" w:pos="2520"/>
        </w:tabs>
      </w:pPr>
      <w:bookmarkStart w:id="817" w:name="_Toc269670614"/>
      <w:r>
        <w:rPr>
          <w:rFonts w:cs="Times New Roman"/>
        </w:rPr>
        <w:t>4.17.1.25</w:t>
      </w:r>
      <w:r>
        <w:rPr>
          <w:rFonts w:cs="Times New Roman"/>
        </w:rPr>
        <w:tab/>
      </w:r>
      <w:r w:rsidR="00F6554D">
        <w:t xml:space="preserve">DON-25 </w:t>
      </w:r>
      <w:r w:rsidR="00F6554D" w:rsidRPr="00CA5DDC">
        <w:t>Aphaeresis Type Machine</w:t>
      </w:r>
      <w:r w:rsidR="00F6554D">
        <w:rPr>
          <w:lang w:val="fr-FR"/>
        </w:rPr>
        <w:fldChar w:fldCharType="begin"/>
      </w:r>
      <w:r w:rsidR="00F6554D">
        <w:rPr>
          <w:lang w:val="fr-FR"/>
        </w:rPr>
        <w:instrText>XE "aphaeresis type machine</w:instrText>
      </w:r>
      <w:r w:rsidR="00F6554D" w:rsidRPr="00DF571C">
        <w:rPr>
          <w:rFonts w:cs="Times New Roman"/>
          <w:lang w:val="fr-FR"/>
        </w:rPr>
        <w:instrText>"</w:instrText>
      </w:r>
      <w:r w:rsidR="00F6554D">
        <w:rPr>
          <w:lang w:val="fr-FR"/>
        </w:rPr>
        <w:fldChar w:fldCharType="end"/>
      </w:r>
      <w:r w:rsidR="00F6554D">
        <w:t xml:space="preserve">   (ST)</w:t>
      </w:r>
      <w:bookmarkEnd w:id="817"/>
      <w:r w:rsidR="00F6554D">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2EE9D34" w:rsidR="00F6554D" w:rsidRDefault="00846F30" w:rsidP="00846F30">
      <w:pPr>
        <w:pStyle w:val="Heading4"/>
        <w:numPr>
          <w:ilvl w:val="0"/>
          <w:numId w:val="0"/>
        </w:numPr>
        <w:tabs>
          <w:tab w:val="left" w:pos="2520"/>
        </w:tabs>
      </w:pPr>
      <w:bookmarkStart w:id="818" w:name="_Toc269670615"/>
      <w:r>
        <w:rPr>
          <w:rFonts w:cs="Times New Roman"/>
        </w:rPr>
        <w:t>4.17.1.26</w:t>
      </w:r>
      <w:r>
        <w:rPr>
          <w:rFonts w:cs="Times New Roman"/>
        </w:rPr>
        <w:tab/>
      </w:r>
      <w:r w:rsidR="00F6554D">
        <w:t xml:space="preserve">DON-26 </w:t>
      </w:r>
      <w:r w:rsidR="00F6554D" w:rsidRPr="00CA5DDC">
        <w:t>Aphaeresis Machine Serial Num</w:t>
      </w:r>
      <w:r w:rsidR="00F6554D">
        <w:t>ber</w:t>
      </w:r>
      <w:r w:rsidR="00F6554D">
        <w:rPr>
          <w:lang w:val="fr-FR"/>
        </w:rPr>
        <w:fldChar w:fldCharType="begin"/>
      </w:r>
      <w:r w:rsidR="00F6554D">
        <w:rPr>
          <w:lang w:val="fr-FR"/>
        </w:rPr>
        <w:instrText>XE "aphaeresis machine serial number</w:instrText>
      </w:r>
      <w:r w:rsidR="00F6554D" w:rsidRPr="00DF571C">
        <w:rPr>
          <w:rFonts w:cs="Times New Roman"/>
          <w:lang w:val="fr-FR"/>
        </w:rPr>
        <w:instrText>"</w:instrText>
      </w:r>
      <w:r w:rsidR="00F6554D">
        <w:rPr>
          <w:lang w:val="fr-FR"/>
        </w:rPr>
        <w:fldChar w:fldCharType="end"/>
      </w:r>
      <w:r w:rsidR="00F6554D">
        <w:t xml:space="preserve">   (ST)</w:t>
      </w:r>
      <w:bookmarkEnd w:id="818"/>
      <w:r w:rsidR="00F6554D">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1DFC4BA4" w:rsidR="00F6554D" w:rsidRDefault="00846F30" w:rsidP="00846F30">
      <w:pPr>
        <w:pStyle w:val="Heading4"/>
        <w:numPr>
          <w:ilvl w:val="0"/>
          <w:numId w:val="0"/>
        </w:numPr>
        <w:tabs>
          <w:tab w:val="left" w:pos="2520"/>
        </w:tabs>
      </w:pPr>
      <w:bookmarkStart w:id="819" w:name="_Toc269670616"/>
      <w:r>
        <w:rPr>
          <w:rFonts w:cs="Times New Roman"/>
        </w:rPr>
        <w:t>4.17.1.27</w:t>
      </w:r>
      <w:r>
        <w:rPr>
          <w:rFonts w:cs="Times New Roman"/>
        </w:rPr>
        <w:tab/>
      </w:r>
      <w:r w:rsidR="00F6554D">
        <w:t xml:space="preserve">DON-27 </w:t>
      </w:r>
      <w:r w:rsidR="00F6554D" w:rsidRPr="00CA5DDC">
        <w:t>Donor Reaction</w:t>
      </w:r>
      <w:r w:rsidR="00F6554D">
        <w:rPr>
          <w:lang w:val="fr-FR"/>
        </w:rPr>
        <w:fldChar w:fldCharType="begin"/>
      </w:r>
      <w:r w:rsidR="00F6554D">
        <w:rPr>
          <w:lang w:val="fr-FR"/>
        </w:rPr>
        <w:instrText>XE "donor reaction</w:instrText>
      </w:r>
      <w:r w:rsidR="00F6554D" w:rsidRPr="00DF571C">
        <w:rPr>
          <w:rFonts w:cs="Times New Roman"/>
          <w:lang w:val="fr-FR"/>
        </w:rPr>
        <w:instrText>"</w:instrText>
      </w:r>
      <w:r w:rsidR="00F6554D">
        <w:rPr>
          <w:lang w:val="fr-FR"/>
        </w:rPr>
        <w:fldChar w:fldCharType="end"/>
      </w:r>
      <w:r w:rsidR="00F6554D">
        <w:t xml:space="preserve">   (ID)</w:t>
      </w:r>
      <w:bookmarkEnd w:id="819"/>
      <w:r w:rsidR="00F6554D">
        <w:t xml:space="preserve">   03366</w:t>
      </w:r>
    </w:p>
    <w:p w14:paraId="5A7FB42C" w14:textId="26671B7B"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"Y"es, there should be OBX segments following the Donation segment which details the adverse reactions.  </w:t>
      </w:r>
    </w:p>
    <w:p w14:paraId="702FF092" w14:textId="172C6A72" w:rsidR="00F6554D" w:rsidRDefault="00846F30" w:rsidP="00846F30">
      <w:pPr>
        <w:pStyle w:val="Heading4"/>
        <w:numPr>
          <w:ilvl w:val="0"/>
          <w:numId w:val="0"/>
        </w:numPr>
        <w:tabs>
          <w:tab w:val="left" w:pos="2520"/>
        </w:tabs>
      </w:pPr>
      <w:bookmarkStart w:id="820" w:name="_Toc269670617"/>
      <w:r>
        <w:rPr>
          <w:rFonts w:cs="Times New Roman"/>
        </w:rPr>
        <w:t>4.17.1.28</w:t>
      </w:r>
      <w:r>
        <w:rPr>
          <w:rFonts w:cs="Times New Roman"/>
        </w:rPr>
        <w:tab/>
      </w:r>
      <w:r w:rsidR="00F6554D">
        <w:t>DON-28 Final Review</w:t>
      </w:r>
      <w:r w:rsidR="00F6554D" w:rsidRPr="00CA5DDC">
        <w:t xml:space="preserve"> Staff ID</w:t>
      </w:r>
      <w:r w:rsidR="00F6554D">
        <w:rPr>
          <w:lang w:val="fr-FR"/>
        </w:rPr>
        <w:fldChar w:fldCharType="begin"/>
      </w:r>
      <w:r w:rsidR="00F6554D">
        <w:rPr>
          <w:lang w:val="fr-FR"/>
        </w:rPr>
        <w:instrText>XE "final review staff</w:instrText>
      </w:r>
      <w:r w:rsidR="00F6554D" w:rsidRPr="00DF571C">
        <w:rPr>
          <w:rFonts w:cs="Times New Roman"/>
          <w:lang w:val="fr-FR"/>
        </w:rPr>
        <w:instrText>"</w:instrText>
      </w:r>
      <w:r w:rsidR="00F6554D">
        <w:rPr>
          <w:lang w:val="fr-FR"/>
        </w:rPr>
        <w:fldChar w:fldCharType="end"/>
      </w:r>
      <w:r w:rsidR="00F6554D">
        <w:t xml:space="preserve">   (XPN)</w:t>
      </w:r>
      <w:bookmarkEnd w:id="820"/>
      <w:r w:rsidR="00F6554D">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t>Definition:  The Staff member conducting the final review and reconciliation of all documentation created during the collection process.</w:t>
      </w:r>
    </w:p>
    <w:p w14:paraId="2B43E50A" w14:textId="67E35478" w:rsidR="00F6554D" w:rsidRDefault="00846F30" w:rsidP="00846F30">
      <w:pPr>
        <w:pStyle w:val="Heading4"/>
        <w:numPr>
          <w:ilvl w:val="0"/>
          <w:numId w:val="0"/>
        </w:numPr>
        <w:tabs>
          <w:tab w:val="left" w:pos="2520"/>
        </w:tabs>
      </w:pPr>
      <w:bookmarkStart w:id="821" w:name="_Toc269670618"/>
      <w:r>
        <w:rPr>
          <w:rFonts w:cs="Times New Roman"/>
        </w:rPr>
        <w:t>4.17.1.29</w:t>
      </w:r>
      <w:r>
        <w:rPr>
          <w:rFonts w:cs="Times New Roman"/>
        </w:rPr>
        <w:tab/>
      </w:r>
      <w:r w:rsidR="00F6554D">
        <w:t>DON-29 Final Review Date/</w:t>
      </w:r>
      <w:r w:rsidR="00F6554D" w:rsidRPr="00CA5DDC">
        <w:t>Time</w:t>
      </w:r>
      <w:r w:rsidR="00F6554D">
        <w:rPr>
          <w:lang w:val="fr-FR"/>
        </w:rPr>
        <w:fldChar w:fldCharType="begin"/>
      </w:r>
      <w:r w:rsidR="00F6554D">
        <w:rPr>
          <w:lang w:val="fr-FR"/>
        </w:rPr>
        <w:instrText>XE "final review date/time</w:instrText>
      </w:r>
      <w:r w:rsidR="00F6554D" w:rsidRPr="00DF571C">
        <w:rPr>
          <w:rFonts w:cs="Times New Roman"/>
          <w:lang w:val="fr-FR"/>
        </w:rPr>
        <w:instrText>"</w:instrText>
      </w:r>
      <w:r w:rsidR="00F6554D">
        <w:rPr>
          <w:lang w:val="fr-FR"/>
        </w:rPr>
        <w:fldChar w:fldCharType="end"/>
      </w:r>
      <w:r w:rsidR="00F6554D">
        <w:t xml:space="preserve">   (DTM)</w:t>
      </w:r>
      <w:bookmarkEnd w:id="821"/>
      <w:r w:rsidR="00F6554D">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52AD92BE" w:rsidR="00F6554D" w:rsidRDefault="00846F30" w:rsidP="00846F30">
      <w:pPr>
        <w:pStyle w:val="Heading4"/>
        <w:numPr>
          <w:ilvl w:val="0"/>
          <w:numId w:val="0"/>
        </w:numPr>
        <w:tabs>
          <w:tab w:val="left" w:pos="2520"/>
        </w:tabs>
      </w:pPr>
      <w:bookmarkStart w:id="822" w:name="_Toc269670619"/>
      <w:r>
        <w:rPr>
          <w:rFonts w:cs="Times New Roman"/>
        </w:rPr>
        <w:t>4.17.1.30</w:t>
      </w:r>
      <w:r>
        <w:rPr>
          <w:rFonts w:cs="Times New Roman"/>
        </w:rPr>
        <w:tab/>
      </w:r>
      <w:r w:rsidR="00F6554D">
        <w:t>DON-30 Number of Tubes Collected</w:t>
      </w:r>
      <w:r w:rsidR="00F6554D">
        <w:rPr>
          <w:lang w:val="fr-FR"/>
        </w:rPr>
        <w:fldChar w:fldCharType="begin"/>
      </w:r>
      <w:r w:rsidR="00F6554D">
        <w:rPr>
          <w:lang w:val="fr-FR"/>
        </w:rPr>
        <w:instrText>XE "number of tubes collected</w:instrText>
      </w:r>
      <w:r w:rsidR="00F6554D" w:rsidRPr="00DF571C">
        <w:rPr>
          <w:rFonts w:cs="Times New Roman"/>
          <w:lang w:val="fr-FR"/>
        </w:rPr>
        <w:instrText>"</w:instrText>
      </w:r>
      <w:r w:rsidR="00F6554D">
        <w:rPr>
          <w:lang w:val="fr-FR"/>
        </w:rPr>
        <w:fldChar w:fldCharType="end"/>
      </w:r>
      <w:r w:rsidR="00F6554D">
        <w:t xml:space="preserve">   (NM)</w:t>
      </w:r>
      <w:bookmarkEnd w:id="822"/>
      <w:r w:rsidR="00F6554D">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AF98D45" w:rsidR="00F6554D" w:rsidRPr="00EA6728" w:rsidRDefault="00846F30" w:rsidP="00846F30">
      <w:pPr>
        <w:pStyle w:val="Heading4"/>
        <w:numPr>
          <w:ilvl w:val="0"/>
          <w:numId w:val="0"/>
        </w:numPr>
        <w:tabs>
          <w:tab w:val="left" w:pos="2520"/>
        </w:tabs>
        <w:rPr>
          <w:lang w:val="fr-FR"/>
        </w:rPr>
      </w:pPr>
      <w:bookmarkStart w:id="823" w:name="_Toc269670620"/>
      <w:r w:rsidRPr="00EA6728">
        <w:rPr>
          <w:rFonts w:cs="Times New Roman"/>
          <w:lang w:val="fr-FR"/>
        </w:rPr>
        <w:t>4.17.1.31</w:t>
      </w:r>
      <w:r w:rsidRPr="00EA6728">
        <w:rPr>
          <w:rFonts w:cs="Times New Roman"/>
          <w:lang w:val="fr-FR"/>
        </w:rPr>
        <w:tab/>
      </w:r>
      <w:r w:rsidR="00F6554D" w:rsidRPr="00EA6728">
        <w:rPr>
          <w:lang w:val="fr-FR"/>
        </w:rPr>
        <w:t>DON-3</w:t>
      </w:r>
      <w:r w:rsidR="00F6554D">
        <w:rPr>
          <w:lang w:val="fr-FR"/>
        </w:rPr>
        <w:t>1</w:t>
      </w:r>
      <w:r w:rsidR="00F6554D" w:rsidRPr="00EA6728">
        <w:rPr>
          <w:lang w:val="fr-FR"/>
        </w:rPr>
        <w:t xml:space="preserve"> Donation Sample Identifier</w:t>
      </w:r>
      <w:r w:rsidR="00F6554D">
        <w:rPr>
          <w:lang w:val="fr-FR"/>
        </w:rPr>
        <w:fldChar w:fldCharType="begin"/>
      </w:r>
      <w:r w:rsidR="00F6554D">
        <w:rPr>
          <w:lang w:val="fr-FR"/>
        </w:rPr>
        <w:instrText>XE "donation sample identifier</w:instrText>
      </w:r>
      <w:r w:rsidR="00F6554D" w:rsidRPr="00DF571C">
        <w:rPr>
          <w:rFonts w:cs="Times New Roman"/>
          <w:lang w:val="fr-FR"/>
        </w:rPr>
        <w:instrText>"</w:instrText>
      </w:r>
      <w:r w:rsidR="00F6554D">
        <w:rPr>
          <w:lang w:val="fr-FR"/>
        </w:rPr>
        <w:fldChar w:fldCharType="end"/>
      </w:r>
      <w:r w:rsidR="00F6554D">
        <w:rPr>
          <w:lang w:val="fr-FR"/>
        </w:rPr>
        <w:t xml:space="preserve">  </w:t>
      </w:r>
      <w:r w:rsidR="00F6554D" w:rsidRPr="00EA6728">
        <w:rPr>
          <w:lang w:val="fr-FR"/>
        </w:rPr>
        <w:t xml:space="preserve"> (</w:t>
      </w:r>
      <w:r w:rsidR="00F6554D">
        <w:rPr>
          <w:lang w:val="fr-FR"/>
        </w:rPr>
        <w:t>EI</w:t>
      </w:r>
      <w:r w:rsidR="00F6554D" w:rsidRPr="00EA6728">
        <w:rPr>
          <w:lang w:val="fr-FR"/>
        </w:rPr>
        <w:t>)</w:t>
      </w:r>
      <w:bookmarkEnd w:id="823"/>
      <w:r w:rsidR="00F6554D">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574130CA" w:rsidR="00F6554D" w:rsidRPr="00EA6728" w:rsidRDefault="00846F30" w:rsidP="00846F30">
      <w:pPr>
        <w:pStyle w:val="Heading4"/>
        <w:numPr>
          <w:ilvl w:val="0"/>
          <w:numId w:val="0"/>
        </w:numPr>
        <w:tabs>
          <w:tab w:val="left" w:pos="2520"/>
        </w:tabs>
        <w:rPr>
          <w:lang w:val="fr-FR"/>
        </w:rPr>
      </w:pPr>
      <w:r w:rsidRPr="00EA6728">
        <w:rPr>
          <w:rFonts w:cs="Times New Roman"/>
          <w:lang w:val="fr-FR"/>
        </w:rPr>
        <w:t>4.17.1.32</w:t>
      </w:r>
      <w:r w:rsidRPr="00EA6728">
        <w:rPr>
          <w:rFonts w:cs="Times New Roman"/>
          <w:lang w:val="fr-FR"/>
        </w:rPr>
        <w:tab/>
      </w:r>
      <w:r w:rsidR="00F6554D" w:rsidRPr="00EA6728">
        <w:rPr>
          <w:lang w:val="fr-FR"/>
        </w:rPr>
        <w:t>DON-3</w:t>
      </w:r>
      <w:r w:rsidR="00F6554D">
        <w:rPr>
          <w:lang w:val="fr-FR"/>
        </w:rPr>
        <w:t>2 Donation Accept Staff</w:t>
      </w:r>
      <w:r w:rsidR="00F6554D">
        <w:rPr>
          <w:lang w:val="fr-FR"/>
        </w:rPr>
        <w:fldChar w:fldCharType="begin"/>
      </w:r>
      <w:r w:rsidR="00F6554D">
        <w:rPr>
          <w:lang w:val="fr-FR"/>
        </w:rPr>
        <w:instrText>XE "donation accept staff</w:instrText>
      </w:r>
      <w:r w:rsidR="00F6554D" w:rsidRPr="00DF571C">
        <w:rPr>
          <w:rFonts w:cs="Times New Roman"/>
          <w:lang w:val="fr-FR"/>
        </w:rPr>
        <w:instrText>"</w:instrText>
      </w:r>
      <w:r w:rsidR="00F6554D">
        <w:rPr>
          <w:lang w:val="fr-FR"/>
        </w:rPr>
        <w:fldChar w:fldCharType="end"/>
      </w:r>
      <w:r w:rsidR="00F6554D">
        <w:rPr>
          <w:lang w:val="fr-FR"/>
        </w:rPr>
        <w:t xml:space="preserve">  </w:t>
      </w:r>
      <w:r w:rsidR="00F6554D" w:rsidRPr="00EA6728">
        <w:rPr>
          <w:lang w:val="fr-FR"/>
        </w:rPr>
        <w:t xml:space="preserve"> (</w:t>
      </w:r>
      <w:r w:rsidR="00F6554D">
        <w:rPr>
          <w:lang w:val="fr-FR"/>
        </w:rPr>
        <w:t>XCN</w:t>
      </w:r>
      <w:r w:rsidR="00F6554D" w:rsidRPr="00EA6728">
        <w:rPr>
          <w:lang w:val="fr-FR"/>
        </w:rPr>
        <w:t>)</w:t>
      </w:r>
      <w:r w:rsidR="00F6554D">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68531B0A" w:rsidR="00F6554D" w:rsidRPr="006056DA" w:rsidRDefault="00846F30" w:rsidP="00846F30">
      <w:pPr>
        <w:pStyle w:val="Heading4"/>
        <w:numPr>
          <w:ilvl w:val="0"/>
          <w:numId w:val="0"/>
        </w:numPr>
        <w:tabs>
          <w:tab w:val="left" w:pos="2520"/>
        </w:tabs>
      </w:pPr>
      <w:r w:rsidRPr="006056DA">
        <w:rPr>
          <w:rFonts w:cs="Times New Roman"/>
        </w:rPr>
        <w:t>4.17.1.33</w:t>
      </w:r>
      <w:r w:rsidRPr="006056DA">
        <w:rPr>
          <w:rFonts w:cs="Times New Roman"/>
        </w:rPr>
        <w:tab/>
      </w:r>
      <w:r w:rsidR="00F6554D" w:rsidRPr="006056DA">
        <w:t>DON-32 Donation Material Review Staff</w:t>
      </w:r>
      <w:r w:rsidR="00F6554D">
        <w:rPr>
          <w:lang w:val="fr-FR"/>
        </w:rPr>
        <w:fldChar w:fldCharType="begin"/>
      </w:r>
      <w:r w:rsidR="00F6554D">
        <w:rPr>
          <w:lang w:val="fr-FR"/>
        </w:rPr>
        <w:instrText>XE "donation material review staff</w:instrText>
      </w:r>
      <w:r w:rsidR="00F6554D" w:rsidRPr="00DF571C">
        <w:rPr>
          <w:rFonts w:cs="Times New Roman"/>
          <w:lang w:val="fr-FR"/>
        </w:rPr>
        <w:instrText>"</w:instrText>
      </w:r>
      <w:r w:rsidR="00F6554D">
        <w:rPr>
          <w:lang w:val="fr-FR"/>
        </w:rPr>
        <w:fldChar w:fldCharType="end"/>
      </w:r>
      <w:r w:rsidR="00F6554D"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29637A2F" w:rsidR="007221C5" w:rsidRPr="00D3774B" w:rsidRDefault="00846F30" w:rsidP="00846F30">
      <w:pPr>
        <w:pStyle w:val="Heading4"/>
        <w:numPr>
          <w:ilvl w:val="0"/>
          <w:numId w:val="0"/>
        </w:numPr>
        <w:tabs>
          <w:tab w:val="left" w:pos="2520"/>
        </w:tabs>
      </w:pPr>
      <w:bookmarkStart w:id="824" w:name="_Toc269670622"/>
      <w:r w:rsidRPr="00D3774B">
        <w:rPr>
          <w:rFonts w:cs="Times New Roman"/>
        </w:rPr>
        <w:t>4.17.1.34</w:t>
      </w:r>
      <w:r w:rsidRPr="00D3774B">
        <w:rPr>
          <w:rFonts w:cs="Times New Roman"/>
        </w:rPr>
        <w:tab/>
      </w:r>
      <w:r w:rsidR="007221C5" w:rsidRPr="00D3774B">
        <w:t>DON-34   Action Code</w:t>
      </w:r>
      <w:r w:rsidR="007221C5" w:rsidRPr="00D3774B">
        <w:fldChar w:fldCharType="begin"/>
      </w:r>
      <w:r w:rsidR="007221C5" w:rsidRPr="00D3774B">
        <w:instrText xml:space="preserve"> XE “filler order number” </w:instrText>
      </w:r>
      <w:r w:rsidR="007221C5" w:rsidRPr="00D3774B">
        <w:fldChar w:fldCharType="end"/>
      </w:r>
      <w:r w:rsidR="007221C5" w:rsidRPr="00D3774B">
        <w:t xml:space="preserve">   (ID)   00816</w:t>
      </w:r>
    </w:p>
    <w:p w14:paraId="76AF196D" w14:textId="76621082" w:rsidR="007221C5" w:rsidRPr="00D3774B" w:rsidRDefault="007221C5" w:rsidP="007221C5">
      <w:pPr>
        <w:pStyle w:val="NormalIndented"/>
        <w:rPr>
          <w:noProof/>
        </w:rPr>
      </w:pPr>
      <w:r w:rsidRPr="00D3774B">
        <w:rPr>
          <w:noProof/>
        </w:rPr>
        <w:t xml:space="preserve">Definition:  This field reveals the intent of the message.  Refer to </w:t>
      </w:r>
      <w:hyperlink r:id="rId205"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5694E6B4" w:rsidR="00F6554D" w:rsidRDefault="00846F30" w:rsidP="00846F30">
      <w:pPr>
        <w:pStyle w:val="Heading3"/>
        <w:numPr>
          <w:ilvl w:val="0"/>
          <w:numId w:val="0"/>
        </w:numPr>
        <w:tabs>
          <w:tab w:val="left" w:pos="720"/>
        </w:tabs>
      </w:pPr>
      <w:bookmarkStart w:id="825" w:name="_Toc28956562"/>
      <w:r>
        <w:rPr>
          <w:rFonts w:cs="Times New Roman"/>
        </w:rPr>
        <w:t>4.17.2</w:t>
      </w:r>
      <w:r>
        <w:rPr>
          <w:rFonts w:cs="Times New Roman"/>
        </w:rPr>
        <w:tab/>
      </w:r>
      <w:r w:rsidR="00F6554D">
        <w:t>BUI – Blood Unit information Segment</w:t>
      </w:r>
      <w:bookmarkEnd w:id="824"/>
      <w:bookmarkEnd w:id="825"/>
      <w:r w:rsidR="00F6554D">
        <w:rPr>
          <w:lang w:val="fr-FR"/>
        </w:rPr>
        <w:fldChar w:fldCharType="begin"/>
      </w:r>
      <w:r w:rsidR="00F6554D">
        <w:rPr>
          <w:lang w:val="fr-FR"/>
        </w:rPr>
        <w:instrText>XE "blood unit information segment</w:instrText>
      </w:r>
      <w:r w:rsidR="00F6554D" w:rsidRPr="00DF571C">
        <w:rPr>
          <w:rFonts w:cs="Times New Roman"/>
          <w:lang w:val="fr-FR"/>
        </w:rPr>
        <w:instrText>"</w:instrText>
      </w:r>
      <w:r w:rsidR="00F6554D">
        <w:rPr>
          <w:lang w:val="fr-FR"/>
        </w:rPr>
        <w:fldChar w:fldCharType="end"/>
      </w:r>
      <w:r w:rsidR="00F6554D">
        <w:rPr>
          <w:lang w:val="fr-FR"/>
        </w:rPr>
        <w:fldChar w:fldCharType="begin"/>
      </w:r>
      <w:r w:rsidR="00F6554D">
        <w:rPr>
          <w:lang w:val="fr-FR"/>
        </w:rPr>
        <w:instrText>XE "BUI</w:instrText>
      </w:r>
      <w:r w:rsidR="00F6554D" w:rsidRPr="00DF571C">
        <w:rPr>
          <w:rFonts w:cs="Times New Roman"/>
          <w:lang w:val="fr-FR"/>
        </w:rPr>
        <w:instrText>"</w:instrText>
      </w:r>
      <w:r w:rsidR="00F6554D">
        <w:rPr>
          <w:lang w:val="fr-FR"/>
        </w:rPr>
        <w:fldChar w:fldCharType="end"/>
      </w:r>
      <w:r w:rsidR="00F6554D">
        <w:rPr>
          <w:lang w:val="fr-FR"/>
        </w:rPr>
        <w:fldChar w:fldCharType="begin"/>
      </w:r>
      <w:r w:rsidR="00F6554D">
        <w:rPr>
          <w:lang w:val="fr-FR"/>
        </w:rPr>
        <w:instrText>XE "Segments: BUI</w:instrText>
      </w:r>
      <w:r w:rsidR="00F6554D" w:rsidRPr="00DF571C">
        <w:rPr>
          <w:rFonts w:cs="Times New Roman"/>
          <w:lang w:val="fr-FR"/>
        </w:rPr>
        <w:instrText>"</w:instrText>
      </w:r>
      <w:r w:rsidR="00F6554D">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242015" w:rsidRDefault="00000000" w:rsidP="00D26D89">
            <w:pPr>
              <w:pStyle w:val="AttributeTableBody"/>
              <w:rPr>
                <w:rStyle w:val="HyperlinkTable"/>
              </w:rPr>
            </w:pPr>
            <w:hyperlink r:id="rId206"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242015" w:rsidRDefault="00000000" w:rsidP="00D26D89">
            <w:pPr>
              <w:pStyle w:val="AttributeTableBody"/>
              <w:rPr>
                <w:rStyle w:val="HyperlinkTable"/>
              </w:rPr>
            </w:pPr>
            <w:hyperlink r:id="rId207"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242015" w:rsidRDefault="00000000" w:rsidP="00D26D89">
            <w:pPr>
              <w:pStyle w:val="AttributeTableBody"/>
              <w:rPr>
                <w:rStyle w:val="HyperlinkTable"/>
              </w:rPr>
            </w:pPr>
            <w:hyperlink r:id="rId208"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95335F" w:rsidRDefault="007942D9"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242015" w:rsidRDefault="00000000" w:rsidP="00D26D89">
            <w:pPr>
              <w:pStyle w:val="AttributeTableBody"/>
              <w:rPr>
                <w:rStyle w:val="HyperlinkTable"/>
              </w:rPr>
            </w:pPr>
            <w:hyperlink r:id="rId209"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76D454C9" w:rsidR="007221C5" w:rsidRPr="00D3774B" w:rsidRDefault="00B7149A" w:rsidP="00B6045C">
            <w:pPr>
              <w:pStyle w:val="AttributeTableBody"/>
              <w:rPr>
                <w:noProof/>
              </w:rPr>
            </w:pPr>
            <w:r>
              <w:rPr>
                <w:noProof/>
              </w:rPr>
              <w:t>1..1</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242015" w:rsidRDefault="00000000" w:rsidP="000614BD">
            <w:pPr>
              <w:pStyle w:val="AttributeTableBody"/>
              <w:rPr>
                <w:rStyle w:val="HyperlinkTable"/>
              </w:rPr>
            </w:pPr>
            <w:hyperlink r:id="rId210"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28DC6162" w:rsidR="00F6554D" w:rsidRPr="0095335F" w:rsidRDefault="00846F30" w:rsidP="00846F30">
      <w:pPr>
        <w:pStyle w:val="Heading4"/>
        <w:numPr>
          <w:ilvl w:val="0"/>
          <w:numId w:val="0"/>
        </w:numPr>
        <w:tabs>
          <w:tab w:val="left" w:pos="2520"/>
        </w:tabs>
      </w:pPr>
      <w:bookmarkStart w:id="826" w:name="_Toc269670623"/>
      <w:r w:rsidRPr="0095335F">
        <w:rPr>
          <w:rFonts w:cs="Times New Roman"/>
        </w:rPr>
        <w:t>4.17.2.0</w:t>
      </w:r>
      <w:r w:rsidRPr="0095335F">
        <w:rPr>
          <w:rFonts w:cs="Times New Roman"/>
        </w:rPr>
        <w:tab/>
      </w:r>
      <w:r w:rsidR="00F6554D" w:rsidRPr="0095335F">
        <w:t>BUI field definitions</w:t>
      </w:r>
      <w:r w:rsidR="00F6554D" w:rsidRPr="0095335F">
        <w:rPr>
          <w:lang w:val="fr-FR"/>
        </w:rPr>
        <w:fldChar w:fldCharType="begin"/>
      </w:r>
      <w:r w:rsidR="00F6554D" w:rsidRPr="0095335F">
        <w:rPr>
          <w:lang w:val="fr-FR"/>
        </w:rPr>
        <w:instrText>XE "BUI – data element definitions</w:instrText>
      </w:r>
      <w:r w:rsidR="00F6554D" w:rsidRPr="0095335F">
        <w:rPr>
          <w:rFonts w:cs="Times New Roman"/>
          <w:lang w:val="fr-FR"/>
        </w:rPr>
        <w:instrText>"</w:instrText>
      </w:r>
      <w:r w:rsidR="00F6554D" w:rsidRPr="0095335F">
        <w:rPr>
          <w:lang w:val="fr-FR"/>
        </w:rPr>
        <w:fldChar w:fldCharType="end"/>
      </w:r>
    </w:p>
    <w:p w14:paraId="0B72F1F1" w14:textId="6523C8D4" w:rsidR="00F6554D" w:rsidRPr="0095335F" w:rsidRDefault="00846F30" w:rsidP="00846F30">
      <w:pPr>
        <w:pStyle w:val="Heading4"/>
        <w:numPr>
          <w:ilvl w:val="0"/>
          <w:numId w:val="0"/>
        </w:numPr>
        <w:tabs>
          <w:tab w:val="left" w:pos="2520"/>
        </w:tabs>
      </w:pPr>
      <w:r w:rsidRPr="0095335F">
        <w:rPr>
          <w:rFonts w:cs="Times New Roman"/>
        </w:rPr>
        <w:t>4.17.2.1</w:t>
      </w:r>
      <w:r w:rsidRPr="0095335F">
        <w:rPr>
          <w:rFonts w:cs="Times New Roman"/>
        </w:rPr>
        <w:tab/>
      </w:r>
      <w:r w:rsidR="00F6554D" w:rsidRPr="0095335F">
        <w:t>BUI-1 Set ID</w:t>
      </w:r>
      <w:r w:rsidR="00F6554D" w:rsidRPr="0095335F">
        <w:rPr>
          <w:lang w:val="fr-FR"/>
        </w:rPr>
        <w:fldChar w:fldCharType="begin"/>
      </w:r>
      <w:r w:rsidR="00F6554D" w:rsidRPr="0095335F">
        <w:rPr>
          <w:lang w:val="fr-FR"/>
        </w:rPr>
        <w:instrText>XE "Set ID</w:instrText>
      </w:r>
      <w:r w:rsidR="00F6554D" w:rsidRPr="0095335F">
        <w:rPr>
          <w:rFonts w:cs="Times New Roman"/>
          <w:lang w:val="fr-FR"/>
        </w:rPr>
        <w:instrText>"</w:instrText>
      </w:r>
      <w:r w:rsidR="00F6554D" w:rsidRPr="0095335F">
        <w:rPr>
          <w:lang w:val="fr-FR"/>
        </w:rPr>
        <w:fldChar w:fldCharType="end"/>
      </w:r>
      <w:r w:rsidR="00F6554D" w:rsidRPr="0095335F">
        <w:t xml:space="preserve">   (SI)</w:t>
      </w:r>
      <w:bookmarkEnd w:id="826"/>
      <w:r w:rsidR="00F6554D"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607AE158" w:rsidR="00F6554D" w:rsidRDefault="00846F30" w:rsidP="00846F30">
      <w:pPr>
        <w:pStyle w:val="Heading4"/>
        <w:numPr>
          <w:ilvl w:val="0"/>
          <w:numId w:val="0"/>
        </w:numPr>
        <w:tabs>
          <w:tab w:val="left" w:pos="2520"/>
        </w:tabs>
      </w:pPr>
      <w:bookmarkStart w:id="827" w:name="_Toc269670624"/>
      <w:r>
        <w:rPr>
          <w:rFonts w:cs="Times New Roman"/>
        </w:rPr>
        <w:t>4.17.2.2</w:t>
      </w:r>
      <w:r>
        <w:rPr>
          <w:rFonts w:cs="Times New Roman"/>
        </w:rPr>
        <w:tab/>
      </w:r>
      <w:r w:rsidR="00F6554D">
        <w:t>BUI-2 Blood Unit Identifier</w:t>
      </w:r>
      <w:r w:rsidR="00F6554D">
        <w:rPr>
          <w:lang w:val="fr-FR"/>
        </w:rPr>
        <w:fldChar w:fldCharType="begin"/>
      </w:r>
      <w:r w:rsidR="00F6554D">
        <w:rPr>
          <w:lang w:val="fr-FR"/>
        </w:rPr>
        <w:instrText>XE "blood unit identifier</w:instrText>
      </w:r>
      <w:r w:rsidR="00F6554D" w:rsidRPr="00DF571C">
        <w:rPr>
          <w:rFonts w:cs="Times New Roman"/>
          <w:lang w:val="fr-FR"/>
        </w:rPr>
        <w:instrText>"</w:instrText>
      </w:r>
      <w:r w:rsidR="00F6554D">
        <w:rPr>
          <w:lang w:val="fr-FR"/>
        </w:rPr>
        <w:fldChar w:fldCharType="end"/>
      </w:r>
      <w:r w:rsidR="00F6554D">
        <w:t xml:space="preserve">   (EI)</w:t>
      </w:r>
      <w:bookmarkEnd w:id="827"/>
      <w:r w:rsidR="00F6554D">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08708A6B" w:rsidR="00F6554D" w:rsidRDefault="00846F30" w:rsidP="00846F30">
      <w:pPr>
        <w:pStyle w:val="Heading4"/>
        <w:numPr>
          <w:ilvl w:val="0"/>
          <w:numId w:val="0"/>
        </w:numPr>
        <w:tabs>
          <w:tab w:val="left" w:pos="2520"/>
        </w:tabs>
      </w:pPr>
      <w:bookmarkStart w:id="828" w:name="_Toc269670625"/>
      <w:r>
        <w:rPr>
          <w:rFonts w:cs="Times New Roman"/>
        </w:rPr>
        <w:t>4.17.2.3</w:t>
      </w:r>
      <w:r>
        <w:rPr>
          <w:rFonts w:cs="Times New Roman"/>
        </w:rPr>
        <w:tab/>
      </w:r>
      <w:r w:rsidR="00F6554D">
        <w:t>BUI-3 Blood Unit Type</w:t>
      </w:r>
      <w:r w:rsidR="00F6554D">
        <w:rPr>
          <w:lang w:val="fr-FR"/>
        </w:rPr>
        <w:fldChar w:fldCharType="begin"/>
      </w:r>
      <w:r w:rsidR="00F6554D">
        <w:rPr>
          <w:lang w:val="fr-FR"/>
        </w:rPr>
        <w:instrText>XE "blood unit type</w:instrText>
      </w:r>
      <w:r w:rsidR="00F6554D" w:rsidRPr="00DF571C">
        <w:rPr>
          <w:rFonts w:cs="Times New Roman"/>
          <w:lang w:val="fr-FR"/>
        </w:rPr>
        <w:instrText>"</w:instrText>
      </w:r>
      <w:r w:rsidR="00F6554D">
        <w:rPr>
          <w:lang w:val="fr-FR"/>
        </w:rPr>
        <w:fldChar w:fldCharType="end"/>
      </w:r>
      <w:r w:rsidR="00F6554D">
        <w:t xml:space="preserve">   (CWE)</w:t>
      </w:r>
      <w:bookmarkEnd w:id="828"/>
      <w:r w:rsidR="00F6554D">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3D386CB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1"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6E492DD7" w:rsidR="00F6554D" w:rsidRDefault="00846F30" w:rsidP="00846F30">
      <w:pPr>
        <w:pStyle w:val="Heading4"/>
        <w:numPr>
          <w:ilvl w:val="0"/>
          <w:numId w:val="0"/>
        </w:numPr>
        <w:tabs>
          <w:tab w:val="left" w:pos="2520"/>
        </w:tabs>
      </w:pPr>
      <w:bookmarkStart w:id="829" w:name="_Toc269670626"/>
      <w:r>
        <w:rPr>
          <w:rFonts w:cs="Times New Roman"/>
        </w:rPr>
        <w:t>4.17.2.4</w:t>
      </w:r>
      <w:r>
        <w:rPr>
          <w:rFonts w:cs="Times New Roman"/>
        </w:rPr>
        <w:tab/>
      </w:r>
      <w:r w:rsidR="00F6554D">
        <w:t>BUI-4 Blood Unit Weight</w:t>
      </w:r>
      <w:r w:rsidR="00F6554D">
        <w:rPr>
          <w:lang w:val="fr-FR"/>
        </w:rPr>
        <w:fldChar w:fldCharType="begin"/>
      </w:r>
      <w:r w:rsidR="00F6554D">
        <w:rPr>
          <w:lang w:val="fr-FR"/>
        </w:rPr>
        <w:instrText>XE "blood unit weight</w:instrText>
      </w:r>
      <w:r w:rsidR="00F6554D" w:rsidRPr="00DF571C">
        <w:rPr>
          <w:rFonts w:cs="Times New Roman"/>
          <w:lang w:val="fr-FR"/>
        </w:rPr>
        <w:instrText>"</w:instrText>
      </w:r>
      <w:r w:rsidR="00F6554D">
        <w:rPr>
          <w:lang w:val="fr-FR"/>
        </w:rPr>
        <w:fldChar w:fldCharType="end"/>
      </w:r>
      <w:r w:rsidR="00F6554D">
        <w:t xml:space="preserve">   (NM)</w:t>
      </w:r>
      <w:bookmarkEnd w:id="829"/>
      <w:r w:rsidR="00F6554D">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3AEB41D4" w:rsidR="00F6554D" w:rsidRDefault="00846F30" w:rsidP="00846F30">
      <w:pPr>
        <w:pStyle w:val="Heading4"/>
        <w:numPr>
          <w:ilvl w:val="0"/>
          <w:numId w:val="0"/>
        </w:numPr>
        <w:tabs>
          <w:tab w:val="left" w:pos="2520"/>
        </w:tabs>
      </w:pPr>
      <w:bookmarkStart w:id="830" w:name="_Toc269670627"/>
      <w:r>
        <w:rPr>
          <w:rFonts w:cs="Times New Roman"/>
        </w:rPr>
        <w:t>4.17.2.5</w:t>
      </w:r>
      <w:r>
        <w:rPr>
          <w:rFonts w:cs="Times New Roman"/>
        </w:rPr>
        <w:tab/>
      </w:r>
      <w:r w:rsidR="00F6554D">
        <w:t>BUI-5 Weight Units</w:t>
      </w:r>
      <w:r w:rsidR="00F6554D">
        <w:rPr>
          <w:lang w:val="fr-FR"/>
        </w:rPr>
        <w:fldChar w:fldCharType="begin"/>
      </w:r>
      <w:r w:rsidR="00F6554D">
        <w:rPr>
          <w:lang w:val="fr-FR"/>
        </w:rPr>
        <w:instrText>XE "weight units</w:instrText>
      </w:r>
      <w:r w:rsidR="00F6554D" w:rsidRPr="00DF571C">
        <w:rPr>
          <w:rFonts w:cs="Times New Roman"/>
          <w:lang w:val="fr-FR"/>
        </w:rPr>
        <w:instrText>"</w:instrText>
      </w:r>
      <w:r w:rsidR="00F6554D">
        <w:rPr>
          <w:lang w:val="fr-FR"/>
        </w:rPr>
        <w:fldChar w:fldCharType="end"/>
      </w:r>
      <w:r w:rsidR="00F6554D">
        <w:t xml:space="preserve">   (CNE)</w:t>
      </w:r>
      <w:bookmarkEnd w:id="830"/>
      <w:r w:rsidR="00F6554D">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E42BE2" w:rsidRDefault="00F6554D" w:rsidP="00D26D89">
      <w:pPr>
        <w:pStyle w:val="NormalIndented"/>
      </w:pPr>
      <w:r>
        <w:t>Definition:  The unit of measure for the weight of the blood unit.  Concepts are pulled from the UCUM code system (</w:t>
      </w:r>
      <w:hyperlink r:id="rId212" w:history="1">
        <w:r w:rsidRPr="009834CC">
          <w:rPr>
            <w:rStyle w:val="HyperlinkText"/>
            <w:szCs w:val="16"/>
          </w:rPr>
          <w:t>www.unitsofmeasure.org</w:t>
        </w:r>
      </w:hyperlink>
      <w:r>
        <w:rPr>
          <w:rStyle w:val="HTMLCite"/>
          <w:iCs/>
        </w:rPr>
        <w:t xml:space="preserve">). </w:t>
      </w:r>
      <w:r>
        <w:t xml:space="preserve">Refer to </w:t>
      </w:r>
      <w:hyperlink r:id="rId213"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35348551" w:rsidR="00F6554D" w:rsidRDefault="00846F30" w:rsidP="00846F30">
      <w:pPr>
        <w:pStyle w:val="Heading4"/>
        <w:numPr>
          <w:ilvl w:val="0"/>
          <w:numId w:val="0"/>
        </w:numPr>
        <w:tabs>
          <w:tab w:val="left" w:pos="2520"/>
        </w:tabs>
      </w:pPr>
      <w:bookmarkStart w:id="831" w:name="_Toc269670628"/>
      <w:r>
        <w:rPr>
          <w:rFonts w:cs="Times New Roman"/>
        </w:rPr>
        <w:t>4.17.2.6</w:t>
      </w:r>
      <w:r>
        <w:rPr>
          <w:rFonts w:cs="Times New Roman"/>
        </w:rPr>
        <w:tab/>
      </w:r>
      <w:r w:rsidR="00F6554D">
        <w:t>BUI-6 Blood Unit Volume</w:t>
      </w:r>
      <w:r w:rsidR="00F6554D">
        <w:rPr>
          <w:lang w:val="fr-FR"/>
        </w:rPr>
        <w:fldChar w:fldCharType="begin"/>
      </w:r>
      <w:r w:rsidR="00F6554D">
        <w:rPr>
          <w:lang w:val="fr-FR"/>
        </w:rPr>
        <w:instrText>XE "blood unit volume</w:instrText>
      </w:r>
      <w:r w:rsidR="00F6554D" w:rsidRPr="00DF571C">
        <w:rPr>
          <w:rFonts w:cs="Times New Roman"/>
          <w:lang w:val="fr-FR"/>
        </w:rPr>
        <w:instrText>"</w:instrText>
      </w:r>
      <w:r w:rsidR="00F6554D">
        <w:rPr>
          <w:lang w:val="fr-FR"/>
        </w:rPr>
        <w:fldChar w:fldCharType="end"/>
      </w:r>
      <w:r w:rsidR="00F6554D">
        <w:t xml:space="preserve">   </w:t>
      </w:r>
      <w:r w:rsidR="00F6554D">
        <w:rPr>
          <w:rFonts w:eastAsia="Times New Roman"/>
        </w:rPr>
        <w:t>(</w:t>
      </w:r>
      <w:r w:rsidR="00F6554D">
        <w:t>NM)</w:t>
      </w:r>
      <w:bookmarkEnd w:id="831"/>
      <w:r w:rsidR="00F6554D">
        <w:t xml:space="preserve">   03378</w:t>
      </w:r>
    </w:p>
    <w:p w14:paraId="356F0496" w14:textId="77777777" w:rsidR="00F6554D" w:rsidRDefault="00F6554D" w:rsidP="00D26D89">
      <w:pPr>
        <w:pStyle w:val="NormalIndented"/>
      </w:pPr>
      <w:r>
        <w:t>Definition:  The volume of the blood unit collected.</w:t>
      </w:r>
    </w:p>
    <w:p w14:paraId="7F0FBB4A" w14:textId="36E2C88C" w:rsidR="00F6554D" w:rsidRDefault="00846F30" w:rsidP="00846F30">
      <w:pPr>
        <w:pStyle w:val="Heading4"/>
        <w:numPr>
          <w:ilvl w:val="0"/>
          <w:numId w:val="0"/>
        </w:numPr>
        <w:tabs>
          <w:tab w:val="left" w:pos="2520"/>
        </w:tabs>
      </w:pPr>
      <w:bookmarkStart w:id="832" w:name="_Toc269670629"/>
      <w:r>
        <w:rPr>
          <w:rFonts w:cs="Times New Roman"/>
        </w:rPr>
        <w:t>4.17.2.7</w:t>
      </w:r>
      <w:r>
        <w:rPr>
          <w:rFonts w:cs="Times New Roman"/>
        </w:rPr>
        <w:tab/>
      </w:r>
      <w:r w:rsidR="00F6554D">
        <w:t>BUI-7 Volume Units</w:t>
      </w:r>
      <w:r w:rsidR="00F6554D">
        <w:rPr>
          <w:lang w:val="fr-FR"/>
        </w:rPr>
        <w:fldChar w:fldCharType="begin"/>
      </w:r>
      <w:r w:rsidR="00F6554D">
        <w:rPr>
          <w:lang w:val="fr-FR"/>
        </w:rPr>
        <w:instrText>XE "volume units</w:instrText>
      </w:r>
      <w:r w:rsidR="00F6554D" w:rsidRPr="00DF571C">
        <w:rPr>
          <w:rFonts w:cs="Times New Roman"/>
          <w:lang w:val="fr-FR"/>
        </w:rPr>
        <w:instrText>"</w:instrText>
      </w:r>
      <w:r w:rsidR="00F6554D">
        <w:rPr>
          <w:lang w:val="fr-FR"/>
        </w:rPr>
        <w:fldChar w:fldCharType="end"/>
      </w:r>
      <w:r w:rsidR="00F6554D">
        <w:t xml:space="preserve">   (CNE)</w:t>
      </w:r>
      <w:bookmarkEnd w:id="832"/>
      <w:r w:rsidR="00F6554D">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Default="00F6554D" w:rsidP="00D26D89">
      <w:pPr>
        <w:pStyle w:val="NormalIndented"/>
      </w:pPr>
      <w:r>
        <w:t xml:space="preserve">Definition:  The unit of measure for the volume of the blood unit.  Concepts are pulled from the UCUM code system </w:t>
      </w:r>
      <w:r w:rsidR="00242015">
        <w:t>(</w:t>
      </w:r>
      <w:hyperlink r:id="rId214" w:history="1">
        <w:r w:rsidR="00242015" w:rsidRPr="009834CC">
          <w:rPr>
            <w:rStyle w:val="HyperlinkText"/>
            <w:szCs w:val="16"/>
          </w:rPr>
          <w:t>www.unitsofmeasure.org</w:t>
        </w:r>
      </w:hyperlink>
      <w:r w:rsidR="00242015">
        <w:rPr>
          <w:rStyle w:val="HTMLCite"/>
          <w:iCs/>
        </w:rPr>
        <w:t xml:space="preserve">). </w:t>
      </w:r>
      <w:r>
        <w:t xml:space="preserve">Refer to </w:t>
      </w:r>
      <w:hyperlink r:id="rId215"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13978555" w:rsidR="00F6554D" w:rsidRDefault="00846F30" w:rsidP="00846F30">
      <w:pPr>
        <w:pStyle w:val="Heading4"/>
        <w:numPr>
          <w:ilvl w:val="0"/>
          <w:numId w:val="0"/>
        </w:numPr>
        <w:tabs>
          <w:tab w:val="left" w:pos="2520"/>
        </w:tabs>
      </w:pPr>
      <w:bookmarkStart w:id="833" w:name="_Toc269670630"/>
      <w:r>
        <w:rPr>
          <w:rFonts w:cs="Times New Roman"/>
        </w:rPr>
        <w:t>4.17.2.8</w:t>
      </w:r>
      <w:r>
        <w:rPr>
          <w:rFonts w:cs="Times New Roman"/>
        </w:rPr>
        <w:tab/>
      </w:r>
      <w:r w:rsidR="00F6554D">
        <w:t>BUI-8 Container Catalog Number</w:t>
      </w:r>
      <w:r w:rsidR="00F6554D">
        <w:rPr>
          <w:lang w:val="fr-FR"/>
        </w:rPr>
        <w:fldChar w:fldCharType="begin"/>
      </w:r>
      <w:r w:rsidR="00F6554D">
        <w:rPr>
          <w:lang w:val="fr-FR"/>
        </w:rPr>
        <w:instrText>XE "container catalog number</w:instrText>
      </w:r>
      <w:r w:rsidR="00F6554D" w:rsidRPr="00DF571C">
        <w:rPr>
          <w:rFonts w:cs="Times New Roman"/>
          <w:lang w:val="fr-FR"/>
        </w:rPr>
        <w:instrText>"</w:instrText>
      </w:r>
      <w:r w:rsidR="00F6554D">
        <w:rPr>
          <w:lang w:val="fr-FR"/>
        </w:rPr>
        <w:fldChar w:fldCharType="end"/>
      </w:r>
      <w:r w:rsidR="00F6554D">
        <w:t xml:space="preserve">   (ST)</w:t>
      </w:r>
      <w:bookmarkEnd w:id="833"/>
      <w:r w:rsidR="00F6554D">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B33F6FF" w:rsidR="00F6554D" w:rsidRDefault="00846F30" w:rsidP="00846F30">
      <w:pPr>
        <w:pStyle w:val="Heading4"/>
        <w:numPr>
          <w:ilvl w:val="0"/>
          <w:numId w:val="0"/>
        </w:numPr>
        <w:tabs>
          <w:tab w:val="left" w:pos="2520"/>
        </w:tabs>
      </w:pPr>
      <w:bookmarkStart w:id="834" w:name="_Toc269670631"/>
      <w:r>
        <w:rPr>
          <w:rFonts w:cs="Times New Roman"/>
        </w:rPr>
        <w:t>4.17.2.9</w:t>
      </w:r>
      <w:r>
        <w:rPr>
          <w:rFonts w:cs="Times New Roman"/>
        </w:rPr>
        <w:tab/>
      </w:r>
      <w:r w:rsidR="00F6554D">
        <w:t>BUI-9 Container Lot Number</w:t>
      </w:r>
      <w:r w:rsidR="00F6554D">
        <w:rPr>
          <w:lang w:val="fr-FR"/>
        </w:rPr>
        <w:fldChar w:fldCharType="begin"/>
      </w:r>
      <w:r w:rsidR="00F6554D">
        <w:rPr>
          <w:lang w:val="fr-FR"/>
        </w:rPr>
        <w:instrText>XE "container lot number</w:instrText>
      </w:r>
      <w:r w:rsidR="00F6554D" w:rsidRPr="00DF571C">
        <w:rPr>
          <w:rFonts w:cs="Times New Roman"/>
          <w:lang w:val="fr-FR"/>
        </w:rPr>
        <w:instrText>"</w:instrText>
      </w:r>
      <w:r w:rsidR="00F6554D">
        <w:rPr>
          <w:lang w:val="fr-FR"/>
        </w:rPr>
        <w:fldChar w:fldCharType="end"/>
      </w:r>
      <w:r w:rsidR="00F6554D">
        <w:t xml:space="preserve">   (ST)</w:t>
      </w:r>
      <w:bookmarkEnd w:id="834"/>
      <w:r w:rsidR="00F6554D">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3F9611C1" w:rsidR="00F6554D" w:rsidRDefault="00846F30" w:rsidP="00846F30">
      <w:pPr>
        <w:pStyle w:val="Heading4"/>
        <w:numPr>
          <w:ilvl w:val="0"/>
          <w:numId w:val="0"/>
        </w:numPr>
        <w:tabs>
          <w:tab w:val="left" w:pos="2520"/>
        </w:tabs>
      </w:pPr>
      <w:bookmarkStart w:id="835" w:name="_Toc269670632"/>
      <w:r>
        <w:rPr>
          <w:rFonts w:cs="Times New Roman"/>
        </w:rPr>
        <w:t>4.17.2.10</w:t>
      </w:r>
      <w:r>
        <w:rPr>
          <w:rFonts w:cs="Times New Roman"/>
        </w:rPr>
        <w:tab/>
      </w:r>
      <w:r w:rsidR="00F6554D">
        <w:t>BUI-10 Container Manufacturer</w:t>
      </w:r>
      <w:r w:rsidR="00F6554D">
        <w:rPr>
          <w:lang w:val="fr-FR"/>
        </w:rPr>
        <w:fldChar w:fldCharType="begin"/>
      </w:r>
      <w:r w:rsidR="00F6554D">
        <w:rPr>
          <w:lang w:val="fr-FR"/>
        </w:rPr>
        <w:instrText>XE "container manufacturer</w:instrText>
      </w:r>
      <w:r w:rsidR="00F6554D" w:rsidRPr="00DF571C">
        <w:rPr>
          <w:rFonts w:cs="Times New Roman"/>
          <w:lang w:val="fr-FR"/>
        </w:rPr>
        <w:instrText>"</w:instrText>
      </w:r>
      <w:r w:rsidR="00F6554D">
        <w:rPr>
          <w:lang w:val="fr-FR"/>
        </w:rPr>
        <w:fldChar w:fldCharType="end"/>
      </w:r>
      <w:r w:rsidR="00F6554D">
        <w:t xml:space="preserve">   (XON)</w:t>
      </w:r>
      <w:bookmarkEnd w:id="835"/>
      <w:r w:rsidR="00F6554D">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52F5ED1B" w:rsidR="00F6554D" w:rsidRDefault="00846F30" w:rsidP="00846F30">
      <w:pPr>
        <w:pStyle w:val="Heading4"/>
        <w:numPr>
          <w:ilvl w:val="0"/>
          <w:numId w:val="0"/>
        </w:numPr>
        <w:tabs>
          <w:tab w:val="left" w:pos="2520"/>
        </w:tabs>
      </w:pPr>
      <w:bookmarkStart w:id="836" w:name="_Toc269670633"/>
      <w:r>
        <w:rPr>
          <w:rFonts w:cs="Times New Roman"/>
        </w:rPr>
        <w:t>4.17.2.11</w:t>
      </w:r>
      <w:r>
        <w:rPr>
          <w:rFonts w:cs="Times New Roman"/>
        </w:rPr>
        <w:tab/>
      </w:r>
      <w:r w:rsidR="00F6554D">
        <w:t>BUI-11 Transport Temperature</w:t>
      </w:r>
      <w:r w:rsidR="00F6554D">
        <w:rPr>
          <w:lang w:val="fr-FR"/>
        </w:rPr>
        <w:fldChar w:fldCharType="begin"/>
      </w:r>
      <w:r w:rsidR="00F6554D">
        <w:rPr>
          <w:lang w:val="fr-FR"/>
        </w:rPr>
        <w:instrText>XE "transport temperature</w:instrText>
      </w:r>
      <w:r w:rsidR="00F6554D" w:rsidRPr="00DF571C">
        <w:rPr>
          <w:rFonts w:cs="Times New Roman"/>
          <w:lang w:val="fr-FR"/>
        </w:rPr>
        <w:instrText>"</w:instrText>
      </w:r>
      <w:r w:rsidR="00F6554D">
        <w:rPr>
          <w:lang w:val="fr-FR"/>
        </w:rPr>
        <w:fldChar w:fldCharType="end"/>
      </w:r>
      <w:r w:rsidR="00F6554D">
        <w:t xml:space="preserve">   (NR)</w:t>
      </w:r>
      <w:bookmarkEnd w:id="836"/>
      <w:r w:rsidR="00F6554D">
        <w:t xml:space="preserve">   03383</w:t>
      </w:r>
    </w:p>
    <w:p w14:paraId="5B8D2923" w14:textId="77777777" w:rsidR="00F6554D" w:rsidRDefault="00F6554D" w:rsidP="00257C89">
      <w:pPr>
        <w:pStyle w:val="Components"/>
      </w:pPr>
      <w:bookmarkStart w:id="837" w:name="NRComponent"/>
      <w:r>
        <w:t>Components:  &lt;Low Value (NM)&gt; ^ &lt;High Value (NM)&gt;</w:t>
      </w:r>
      <w:bookmarkEnd w:id="837"/>
    </w:p>
    <w:p w14:paraId="51700DAA" w14:textId="77777777" w:rsidR="00F6554D" w:rsidRDefault="00F6554D" w:rsidP="00D26D89">
      <w:pPr>
        <w:pStyle w:val="NormalIndented"/>
      </w:pPr>
      <w:r>
        <w:t>Definition:  The temperature range between which the blood unit must be kept during transport.</w:t>
      </w:r>
    </w:p>
    <w:p w14:paraId="52C90674" w14:textId="3217B7E0" w:rsidR="00F6554D" w:rsidRDefault="00846F30" w:rsidP="00846F30">
      <w:pPr>
        <w:pStyle w:val="Heading4"/>
        <w:numPr>
          <w:ilvl w:val="0"/>
          <w:numId w:val="0"/>
        </w:numPr>
        <w:tabs>
          <w:tab w:val="left" w:pos="2520"/>
        </w:tabs>
      </w:pPr>
      <w:bookmarkStart w:id="838" w:name="_Toc269670634"/>
      <w:r>
        <w:rPr>
          <w:rFonts w:cs="Times New Roman"/>
        </w:rPr>
        <w:t>4.17.2.12</w:t>
      </w:r>
      <w:r>
        <w:rPr>
          <w:rFonts w:cs="Times New Roman"/>
        </w:rPr>
        <w:tab/>
      </w:r>
      <w:r w:rsidR="00F6554D">
        <w:t>BUI-12 Transport Temperature Units</w:t>
      </w:r>
      <w:r w:rsidR="00F6554D">
        <w:rPr>
          <w:lang w:val="fr-FR"/>
        </w:rPr>
        <w:fldChar w:fldCharType="begin"/>
      </w:r>
      <w:r w:rsidR="00F6554D">
        <w:rPr>
          <w:lang w:val="fr-FR"/>
        </w:rPr>
        <w:instrText>XE "transport temperature units</w:instrText>
      </w:r>
      <w:r w:rsidR="00F6554D" w:rsidRPr="00DF571C">
        <w:rPr>
          <w:rFonts w:cs="Times New Roman"/>
          <w:lang w:val="fr-FR"/>
        </w:rPr>
        <w:instrText>"</w:instrText>
      </w:r>
      <w:r w:rsidR="00F6554D">
        <w:rPr>
          <w:lang w:val="fr-FR"/>
        </w:rPr>
        <w:fldChar w:fldCharType="end"/>
      </w:r>
      <w:r w:rsidR="00F6554D">
        <w:t xml:space="preserve"> (CNE)</w:t>
      </w:r>
      <w:bookmarkEnd w:id="838"/>
      <w:r w:rsidR="00F6554D">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Default="00F6554D" w:rsidP="00D26D89">
      <w:pPr>
        <w:pStyle w:val="NormalIndented"/>
      </w:pPr>
      <w:r>
        <w:t>Definition:  The unit of measure of the transport temperature range.  Concepts are pulled from the UCUM code system (</w:t>
      </w:r>
      <w:hyperlink r:id="rId216" w:history="1">
        <w:r w:rsidRPr="0095335F">
          <w:rPr>
            <w:rStyle w:val="HyperlinkText"/>
            <w:szCs w:val="16"/>
          </w:rPr>
          <w:t>www.unitsofmeasure.org</w:t>
        </w:r>
      </w:hyperlink>
      <w:r>
        <w:rPr>
          <w:rStyle w:val="HTMLCite"/>
          <w:iCs/>
        </w:rPr>
        <w:t xml:space="preserve">). </w:t>
      </w:r>
      <w:r>
        <w:t xml:space="preserve">Refer to </w:t>
      </w:r>
      <w:hyperlink r:id="rId217"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1BEB6F40" w:rsidR="007221C5" w:rsidRPr="00D3774B" w:rsidRDefault="00846F30" w:rsidP="00846F30">
      <w:pPr>
        <w:pStyle w:val="Heading4"/>
        <w:numPr>
          <w:ilvl w:val="0"/>
          <w:numId w:val="0"/>
        </w:numPr>
        <w:tabs>
          <w:tab w:val="left" w:pos="2520"/>
        </w:tabs>
      </w:pPr>
      <w:bookmarkStart w:id="839" w:name="_Toc262491817"/>
      <w:bookmarkStart w:id="840" w:name="_Toc264301718"/>
      <w:bookmarkStart w:id="841" w:name="_Toc538459"/>
      <w:bookmarkEnd w:id="839"/>
      <w:bookmarkEnd w:id="840"/>
      <w:r w:rsidRPr="00D3774B">
        <w:rPr>
          <w:rFonts w:cs="Times New Roman"/>
        </w:rPr>
        <w:t>4.17.2.13</w:t>
      </w:r>
      <w:r w:rsidRPr="00D3774B">
        <w:rPr>
          <w:rFonts w:cs="Times New Roman"/>
        </w:rPr>
        <w:tab/>
      </w:r>
      <w:r w:rsidR="007221C5" w:rsidRPr="00D3774B">
        <w:t>BUI-13   Action Code</w:t>
      </w:r>
      <w:r w:rsidR="007221C5" w:rsidRPr="00D3774B">
        <w:fldChar w:fldCharType="begin"/>
      </w:r>
      <w:r w:rsidR="007221C5" w:rsidRPr="00D3774B">
        <w:instrText xml:space="preserve"> XE “filler order number” </w:instrText>
      </w:r>
      <w:r w:rsidR="007221C5" w:rsidRPr="00D3774B">
        <w:fldChar w:fldCharType="end"/>
      </w:r>
      <w:r w:rsidR="007221C5" w:rsidRPr="00D3774B">
        <w:t xml:space="preserve">   (ID)   00816</w:t>
      </w:r>
    </w:p>
    <w:p w14:paraId="32A42A5A" w14:textId="7D67DB1D" w:rsidR="007221C5" w:rsidRPr="00D3774B" w:rsidRDefault="007221C5" w:rsidP="007221C5">
      <w:pPr>
        <w:pStyle w:val="NormalIndented"/>
        <w:rPr>
          <w:noProof/>
        </w:rPr>
      </w:pPr>
      <w:r w:rsidRPr="00D3774B">
        <w:rPr>
          <w:noProof/>
        </w:rPr>
        <w:t xml:space="preserve">Definition:  This field reveals the intent of the message.  Refer to </w:t>
      </w:r>
      <w:hyperlink r:id="rId218"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695FD140" w:rsidR="00F6554D" w:rsidRPr="00EA3945" w:rsidRDefault="00846F30" w:rsidP="00846F30">
      <w:pPr>
        <w:pStyle w:val="Heading2"/>
        <w:numPr>
          <w:ilvl w:val="0"/>
          <w:numId w:val="0"/>
        </w:numPr>
        <w:tabs>
          <w:tab w:val="left" w:pos="1080"/>
        </w:tabs>
        <w:ind w:left="1008" w:hanging="1008"/>
        <w:rPr>
          <w:noProof/>
        </w:rPr>
      </w:pPr>
      <w:bookmarkStart w:id="842" w:name="_Toc28956563"/>
      <w:r w:rsidRPr="00EA3945">
        <w:rPr>
          <w:rFonts w:cs="Times New Roman"/>
          <w:noProof/>
        </w:rPr>
        <w:t>4.18</w:t>
      </w:r>
      <w:r w:rsidRPr="00EA3945">
        <w:rPr>
          <w:rFonts w:cs="Times New Roman"/>
          <w:noProof/>
        </w:rPr>
        <w:tab/>
      </w:r>
      <w:r w:rsidR="00F6554D" w:rsidRPr="00EA3945">
        <w:rPr>
          <w:noProof/>
        </w:rPr>
        <w:t>T</w:t>
      </w:r>
      <w:r w:rsidR="009076B1">
        <w:rPr>
          <w:noProof/>
        </w:rPr>
        <w:t>ables</w:t>
      </w:r>
      <w:r w:rsidR="00F6554D" w:rsidRPr="00EA3945">
        <w:rPr>
          <w:noProof/>
        </w:rPr>
        <w:t xml:space="preserve"> L</w:t>
      </w:r>
      <w:r w:rsidR="009076B1">
        <w:rPr>
          <w:noProof/>
        </w:rPr>
        <w:t>istings</w:t>
      </w:r>
      <w:bookmarkEnd w:id="841"/>
      <w:bookmarkEnd w:id="842"/>
    </w:p>
    <w:p w14:paraId="71CC0942" w14:textId="11EF7F82" w:rsidR="00F6554D" w:rsidRPr="00EA3945" w:rsidRDefault="00846F30" w:rsidP="00846F30">
      <w:pPr>
        <w:pStyle w:val="Heading3"/>
        <w:numPr>
          <w:ilvl w:val="0"/>
          <w:numId w:val="0"/>
        </w:numPr>
        <w:tabs>
          <w:tab w:val="left" w:pos="720"/>
        </w:tabs>
      </w:pPr>
      <w:bookmarkStart w:id="843" w:name="_HL7_Table_0119_-_Order_Control_Code"/>
      <w:bookmarkStart w:id="844" w:name="_Toc204506553"/>
      <w:bookmarkStart w:id="845" w:name="_Hlt489773266"/>
      <w:bookmarkStart w:id="846" w:name="_Ref175021860"/>
      <w:bookmarkStart w:id="847" w:name="_Toc28956564"/>
      <w:bookmarkStart w:id="848" w:name="_Toc496068992"/>
      <w:bookmarkStart w:id="849" w:name="_Toc498131403"/>
      <w:bookmarkStart w:id="850" w:name="_Toc787980"/>
      <w:bookmarkStart w:id="851" w:name="_Toc1825703"/>
      <w:bookmarkStart w:id="852" w:name="_Toc2157552"/>
      <w:bookmarkEnd w:id="843"/>
      <w:bookmarkEnd w:id="844"/>
      <w:bookmarkEnd w:id="845"/>
      <w:r w:rsidRPr="00EA3945">
        <w:rPr>
          <w:rFonts w:cs="Times New Roman"/>
        </w:rPr>
        <w:t>4.18.1</w:t>
      </w:r>
      <w:r w:rsidRPr="00EA3945">
        <w:rPr>
          <w:rFonts w:cs="Times New Roman"/>
        </w:rPr>
        <w:tab/>
      </w:r>
      <w:r w:rsidR="00F6554D" w:rsidRPr="00EA3945">
        <w:t>Figure 4-8   Associations between Order Control Codes and Trigger Events</w:t>
      </w:r>
      <w:bookmarkEnd w:id="846"/>
      <w:bookmarkEnd w:id="847"/>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3F3E5A9" w:rsidR="00F6554D" w:rsidRPr="00EA3945" w:rsidRDefault="00846F30" w:rsidP="00846F30">
      <w:pPr>
        <w:pStyle w:val="Heading2"/>
        <w:numPr>
          <w:ilvl w:val="0"/>
          <w:numId w:val="0"/>
        </w:numPr>
        <w:tabs>
          <w:tab w:val="left" w:pos="1080"/>
        </w:tabs>
        <w:ind w:left="1008" w:hanging="1008"/>
        <w:rPr>
          <w:noProof/>
        </w:rPr>
      </w:pPr>
      <w:bookmarkStart w:id="853" w:name="_Hlt42496585"/>
      <w:bookmarkStart w:id="854" w:name="_Toc496068993"/>
      <w:bookmarkStart w:id="855" w:name="_Toc498131404"/>
      <w:bookmarkStart w:id="856" w:name="_Toc538461"/>
      <w:bookmarkStart w:id="857" w:name="_Toc28956565"/>
      <w:bookmarkEnd w:id="848"/>
      <w:bookmarkEnd w:id="849"/>
      <w:bookmarkEnd w:id="850"/>
      <w:bookmarkEnd w:id="851"/>
      <w:bookmarkEnd w:id="852"/>
      <w:bookmarkEnd w:id="853"/>
      <w:r w:rsidRPr="00EA3945">
        <w:rPr>
          <w:rFonts w:cs="Times New Roman"/>
          <w:noProof/>
        </w:rPr>
        <w:t>4.19</w:t>
      </w:r>
      <w:r w:rsidRPr="00EA3945">
        <w:rPr>
          <w:rFonts w:cs="Times New Roman"/>
          <w:noProof/>
        </w:rPr>
        <w:tab/>
      </w:r>
      <w:r w:rsidR="00F6554D" w:rsidRPr="00EA3945">
        <w:rPr>
          <w:noProof/>
        </w:rPr>
        <w:t>O</w:t>
      </w:r>
      <w:r w:rsidR="009076B1">
        <w:rPr>
          <w:noProof/>
        </w:rPr>
        <w:t>utstanding Issues</w:t>
      </w:r>
      <w:bookmarkEnd w:id="854"/>
      <w:bookmarkEnd w:id="855"/>
      <w:bookmarkEnd w:id="856"/>
      <w:bookmarkEnd w:id="857"/>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19"/>
      <w:headerReference w:type="default" r:id="rId220"/>
      <w:footerReference w:type="first" r:id="rId2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F55D8" w14:textId="77777777" w:rsidR="001931CE" w:rsidRDefault="001931CE" w:rsidP="007A5DFE">
      <w:pPr>
        <w:spacing w:after="0" w:line="240" w:lineRule="auto"/>
      </w:pPr>
      <w:r>
        <w:separator/>
      </w:r>
    </w:p>
  </w:endnote>
  <w:endnote w:type="continuationSeparator" w:id="0">
    <w:p w14:paraId="2164A24E" w14:textId="77777777" w:rsidR="001931CE" w:rsidRDefault="001931CE"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501BA86B" w:rsidR="001958D2"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fldSimple w:instr=" DOCPROPERTY release_version \* MERGEFORMAT ">
      <w:r w:rsidR="00FA11E6">
        <w:t>2.9.1</w:t>
      </w:r>
    </w:fldSimple>
    <w:r>
      <w:t>.</w:t>
    </w:r>
  </w:p>
  <w:p w14:paraId="2D072A67" w14:textId="7636CE73" w:rsidR="00DB0D59" w:rsidRPr="001B62B8" w:rsidRDefault="00CF2548" w:rsidP="00F554E3">
    <w:pPr>
      <w:pStyle w:val="Footer"/>
      <w:spacing w:after="0"/>
    </w:pPr>
    <w:r>
      <w:t xml:space="preserve">© </w:t>
    </w:r>
    <w:fldSimple w:instr=" DOCPROPERTY release_year \* MERGEFORMAT ">
      <w:r w:rsidR="00FA11E6">
        <w:t>2023</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FA11E6">
        <w:t>September</w:t>
      </w:r>
    </w:fldSimple>
    <w:r w:rsidR="001958D2">
      <w:t xml:space="preserve">  </w:t>
    </w:r>
    <w:fldSimple w:instr=" DOCPROPERTY release_year \* MERGEFORMAT ">
      <w:r w:rsidR="00FA11E6">
        <w:t>2023</w:t>
      </w:r>
    </w:fldSimple>
    <w:r w:rsidR="001958D2">
      <w:t>.</w:t>
    </w:r>
    <w:r w:rsidR="001958D2">
      <w:rPr>
        <w:lang w:val="en-US"/>
      </w:rPr>
      <w:t xml:space="preserve"> </w:t>
    </w:r>
    <w:fldSimple w:instr=" DOCPROPERTY release_status \* MERGEFORMAT ">
      <w:r w:rsidR="00FA11E6">
        <w:t>Normative Ballot #2</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6FCA9BD2" w:rsidR="00CF2548" w:rsidRDefault="00CF2548" w:rsidP="00CF2548">
    <w:pPr>
      <w:pStyle w:val="Footer"/>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2F9B0F5C" w:rsidR="00DB0D59" w:rsidRPr="00CF2548" w:rsidRDefault="00CF2548" w:rsidP="00CF2548">
    <w:pPr>
      <w:pStyle w:val="Footer"/>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19D8D744" w:rsidR="00CF2548" w:rsidRDefault="00CF2548" w:rsidP="00CF2548">
    <w:pPr>
      <w:pStyle w:val="Footer"/>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6AA90061" w:rsidR="00DB0D59" w:rsidRPr="00CF2548" w:rsidRDefault="00CF2548" w:rsidP="00CF2548">
    <w:pPr>
      <w:pStyle w:val="Footer"/>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000000"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858" w:name="_Toc79251154"/>
    <w:bookmarkStart w:id="859" w:name="_Toc79251360"/>
    <w:bookmarkStart w:id="860" w:name="_Toc88841898"/>
    <w:bookmarkStart w:id="861" w:name="_Toc88842468"/>
    <w:bookmarkStart w:id="862" w:name="_Toc130088973"/>
    <w:bookmarkStart w:id="863" w:name="_Toc496068611"/>
    <w:bookmarkStart w:id="864" w:name="_Toc498131023"/>
    <w:bookmarkStart w:id="865" w:name="_Toc538342"/>
    <w:bookmarkStart w:id="866" w:name="_Toc348245062"/>
    <w:bookmarkStart w:id="867" w:name="_Toc348258373"/>
    <w:bookmarkStart w:id="868" w:name="_Toc348263491"/>
    <w:bookmarkStart w:id="869" w:name="_Toc348336864"/>
    <w:bookmarkStart w:id="870" w:name="_Toc348773817"/>
    <w:bookmarkStart w:id="871" w:name="_Ref358626324"/>
    <w:bookmarkStart w:id="872" w:name="_Toc359236183"/>
    <w:bookmarkEnd w:id="858"/>
    <w:bookmarkEnd w:id="859"/>
    <w:bookmarkEnd w:id="860"/>
    <w:bookmarkEnd w:id="861"/>
    <w:bookmarkEnd w:id="862"/>
    <w:r w:rsidR="00DB0D59">
      <w:t>.</w:t>
    </w:r>
    <w:bookmarkStart w:id="873" w:name="_Toc494102953"/>
    <w:bookmarkStart w:id="874" w:name="_Toc496068612"/>
    <w:bookmarkStart w:id="875" w:name="_Toc498131024"/>
    <w:bookmarkStart w:id="876" w:name="_Toc538343"/>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E0F6" w14:textId="77777777" w:rsidR="001931CE" w:rsidRDefault="001931CE" w:rsidP="007A5DFE">
      <w:pPr>
        <w:spacing w:after="0" w:line="240" w:lineRule="auto"/>
      </w:pPr>
      <w:r>
        <w:separator/>
      </w:r>
    </w:p>
  </w:footnote>
  <w:footnote w:type="continuationSeparator" w:id="0">
    <w:p w14:paraId="56FEBCA2" w14:textId="77777777" w:rsidR="001931CE" w:rsidRDefault="001931CE"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EBC7DE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267A"/>
    <w:rsid w:val="0008282E"/>
    <w:rsid w:val="00084C92"/>
    <w:rsid w:val="00097532"/>
    <w:rsid w:val="000B44BD"/>
    <w:rsid w:val="000B5574"/>
    <w:rsid w:val="000B7103"/>
    <w:rsid w:val="000C2441"/>
    <w:rsid w:val="000C2FA1"/>
    <w:rsid w:val="000C31AA"/>
    <w:rsid w:val="000D0AFA"/>
    <w:rsid w:val="000D22F9"/>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271"/>
    <w:rsid w:val="00157B20"/>
    <w:rsid w:val="00163BCC"/>
    <w:rsid w:val="00165E6D"/>
    <w:rsid w:val="00166D40"/>
    <w:rsid w:val="0016709C"/>
    <w:rsid w:val="00177BF3"/>
    <w:rsid w:val="00183B49"/>
    <w:rsid w:val="00191D62"/>
    <w:rsid w:val="001931CE"/>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B649F"/>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7670F"/>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44"/>
    <w:rsid w:val="004432BF"/>
    <w:rsid w:val="004502F8"/>
    <w:rsid w:val="0045045A"/>
    <w:rsid w:val="0045569B"/>
    <w:rsid w:val="00456537"/>
    <w:rsid w:val="00462378"/>
    <w:rsid w:val="00466890"/>
    <w:rsid w:val="00466D8C"/>
    <w:rsid w:val="0047041C"/>
    <w:rsid w:val="00470DE9"/>
    <w:rsid w:val="0047434F"/>
    <w:rsid w:val="0047659E"/>
    <w:rsid w:val="00476790"/>
    <w:rsid w:val="0048076F"/>
    <w:rsid w:val="004826F1"/>
    <w:rsid w:val="00483A0C"/>
    <w:rsid w:val="00484050"/>
    <w:rsid w:val="004846DB"/>
    <w:rsid w:val="00484906"/>
    <w:rsid w:val="00486994"/>
    <w:rsid w:val="004900F1"/>
    <w:rsid w:val="00491C75"/>
    <w:rsid w:val="004943AC"/>
    <w:rsid w:val="00495D64"/>
    <w:rsid w:val="004A0972"/>
    <w:rsid w:val="004A0E62"/>
    <w:rsid w:val="004A1055"/>
    <w:rsid w:val="004A1436"/>
    <w:rsid w:val="004B2576"/>
    <w:rsid w:val="004B45A6"/>
    <w:rsid w:val="004C0EE4"/>
    <w:rsid w:val="004C45E0"/>
    <w:rsid w:val="004C719E"/>
    <w:rsid w:val="004D701A"/>
    <w:rsid w:val="004E0843"/>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46F3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97D0A"/>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E03"/>
    <w:rsid w:val="00D90F83"/>
    <w:rsid w:val="00D93C80"/>
    <w:rsid w:val="00D94253"/>
    <w:rsid w:val="00D965E0"/>
    <w:rsid w:val="00DA3D89"/>
    <w:rsid w:val="00DA6E78"/>
    <w:rsid w:val="00DB0D59"/>
    <w:rsid w:val="00DB7EAD"/>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922FE"/>
    <w:rsid w:val="00F9418A"/>
    <w:rsid w:val="00F95979"/>
    <w:rsid w:val="00FA0919"/>
    <w:rsid w:val="00FA11E6"/>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010B3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010B3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FA11E6"/>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oleObject" Target="embeddings/Microsoft_Word_97_-_2004_Document.doc"/><Relationship Id="rId170" Type="http://schemas.openxmlformats.org/officeDocument/2006/relationships/image" Target="media/image9.emf"/><Relationship Id="rId191" Type="http://schemas.openxmlformats.org/officeDocument/2006/relationships/hyperlink" Target="http://iccbba.org/technicalspecification.pdf" TargetMode="External"/><Relationship Id="rId205"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image" Target="media/image4.emf"/><Relationship Id="rId181" Type="http://schemas.openxmlformats.org/officeDocument/2006/relationships/hyperlink" Target="file:///E:\V2\v2.9%20final%20Nov%20from%20Frank\V29_CH02C_Tables.docx" TargetMode="External"/><Relationship Id="rId216" Type="http://schemas.openxmlformats.org/officeDocument/2006/relationships/hyperlink" Target="http://www.unitsofmeasure.org"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oleObject" Target="embeddings/Microsoft_Word_97_-_2004_Document6.doc"/><Relationship Id="rId192" Type="http://schemas.openxmlformats.org/officeDocument/2006/relationships/hyperlink" Target="http://www.unitsofmeasure.org" TargetMode="External"/><Relationship Id="rId206"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oleObject" Target="embeddings/Microsoft_Word_97_-_2004_Document1.doc"/><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eader" Target="header1.xm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image" Target="media/image2.wmf"/><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image" Target="media/image5.wmf"/><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eader" Target="header2.xm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8" Type="http://schemas.openxmlformats.org/officeDocument/2006/relationships/image" Target="media/image1.wmf"/><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oleObject" Target="embeddings/oleObject2.bin"/><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oleObject" Target="embeddings/Microsoft_Word_97_-_2004_Document2.doc"/><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219" Type="http://schemas.openxmlformats.org/officeDocument/2006/relationships/header" Target="header3.xml"/><Relationship Id="rId3" Type="http://schemas.openxmlformats.org/officeDocument/2006/relationships/styles" Target="styles.xml"/><Relationship Id="rId214" Type="http://schemas.openxmlformats.org/officeDocument/2006/relationships/hyperlink" Target="http://www.unitsofmeasure.org"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image" Target="media/image3.wmf"/><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footer" Target="footer1.xm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eader" Target="header4.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D:\AppData\Local\Microsoft\Windows\INetCache\Content.Outlook\8CXE3V7V\V282_CH02C_CodeTables.doc"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image" Target="media/image6.wmf"/><Relationship Id="rId169" Type="http://schemas.openxmlformats.org/officeDocument/2006/relationships/oleObject" Target="embeddings/Microsoft_Word_97_-_2004_Document5.doc"/><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footer" Target="footer2.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footer" Target="footer4.xm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oleObject" Target="embeddings/Microsoft_Word_97_-_2004_Document3.doc"/><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footer" Target="footer3.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fontTable" Target="fontTable.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image" Target="media/image7.wmf"/><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http://www.unitsofmeasure.org"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image" Target="media/image10.jpeg"/><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theme" Target="theme/theme1.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oleObject" Target="embeddings/Microsoft_Word_97_-_2004_Document4.doc"/><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http://medical.nema.org"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image" Target="media/image8.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76812</Words>
  <Characters>437833</Characters>
  <Application>Microsoft Office Word</Application>
  <DocSecurity>0</DocSecurity>
  <Lines>3648</Lines>
  <Paragraphs>1027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513618</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Faughn, Michael R. (Fed)</cp:lastModifiedBy>
  <cp:revision>3</cp:revision>
  <dcterms:created xsi:type="dcterms:W3CDTF">2023-10-26T18:47:00Z</dcterms:created>
  <dcterms:modified xsi:type="dcterms:W3CDTF">2023-10-26T18:48:00Z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