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73D7" w14:textId="77777777" w:rsidR="000B19FD" w:rsidRDefault="00556AF9" w:rsidP="000B19FD">
      <w:pPr>
        <w:jc w:val="center"/>
        <w:rPr>
          <w:rFonts w:ascii="Times New Roman" w:hAnsi="Times New Roman" w:cs="Times New Roman"/>
          <w:b/>
          <w:bCs/>
        </w:rPr>
      </w:pPr>
      <w:r w:rsidRPr="00556AF9">
        <w:rPr>
          <w:rFonts w:ascii="Times New Roman" w:hAnsi="Times New Roman" w:cs="Times New Roman"/>
          <w:b/>
          <w:bCs/>
        </w:rPr>
        <w:t>AI Usage</w:t>
      </w:r>
    </w:p>
    <w:p w14:paraId="55704988" w14:textId="5C285673" w:rsidR="00556AF9" w:rsidRPr="000B19FD" w:rsidRDefault="009B1BE9" w:rsidP="000B19FD">
      <w:pPr>
        <w:jc w:val="center"/>
        <w:rPr>
          <w:rFonts w:ascii="Times New Roman" w:hAnsi="Times New Roman" w:cs="Times New Roman"/>
          <w:b/>
          <w:bCs/>
        </w:rPr>
      </w:pPr>
      <w:r w:rsidRPr="009B1BE9">
        <w:rPr>
          <w:rFonts w:ascii="Times New Roman" w:hAnsi="Times New Roman" w:cs="Times New Roman"/>
        </w:rPr>
        <w:t>AI platform: Gemini AI</w:t>
      </w:r>
      <w:r w:rsidR="000B19FD">
        <w:rPr>
          <w:rFonts w:ascii="Times New Roman" w:hAnsi="Times New Roman" w:cs="Times New Roman"/>
        </w:rPr>
        <w:t xml:space="preserve">: </w:t>
      </w:r>
      <w:r w:rsidR="000B19FD" w:rsidRPr="000B19FD">
        <w:rPr>
          <w:rFonts w:ascii="Times New Roman" w:hAnsi="Times New Roman" w:cs="Times New Roman"/>
        </w:rPr>
        <w:t>Google Gemini. (n.d.). Gemini. https://gemini.google.com/app/0c1733e5ddf3014f</w:t>
      </w:r>
    </w:p>
    <w:p w14:paraId="3B20077A" w14:textId="75235BF6" w:rsidR="0074333D" w:rsidRDefault="0074333D" w:rsidP="0074333D">
      <w:pPr>
        <w:rPr>
          <w:rFonts w:ascii="Times New Roman" w:hAnsi="Times New Roman" w:cs="Times New Roman"/>
        </w:rPr>
      </w:pPr>
      <w:r>
        <w:rPr>
          <w:rFonts w:ascii="Times New Roman" w:hAnsi="Times New Roman" w:cs="Times New Roman"/>
        </w:rPr>
        <w:t xml:space="preserve">What I kept: </w:t>
      </w:r>
      <w:r w:rsidR="00C73A2F">
        <w:rPr>
          <w:rFonts w:ascii="Times New Roman" w:hAnsi="Times New Roman" w:cs="Times New Roman"/>
        </w:rPr>
        <w:t>Used the AI-generated analyses, competitor gap</w:t>
      </w:r>
      <w:r w:rsidR="000F2945">
        <w:rPr>
          <w:rFonts w:ascii="Times New Roman" w:hAnsi="Times New Roman" w:cs="Times New Roman"/>
        </w:rPr>
        <w:t xml:space="preserve"> </w:t>
      </w:r>
      <w:r w:rsidR="000F2945" w:rsidRPr="000F2945">
        <w:rPr>
          <w:rFonts w:ascii="Times New Roman" w:hAnsi="Times New Roman" w:cs="Times New Roman"/>
        </w:rPr>
        <w:t>insights, SDK integration steps, PCI-DSS security standards, and exception-handling flows as a core reference baseline for the system requirements.</w:t>
      </w:r>
    </w:p>
    <w:p w14:paraId="17506EDD" w14:textId="0008B6C8" w:rsidR="0074333D" w:rsidRPr="009B1BE9" w:rsidRDefault="0074333D" w:rsidP="0074333D">
      <w:pPr>
        <w:rPr>
          <w:rFonts w:ascii="Times New Roman" w:hAnsi="Times New Roman" w:cs="Times New Roman"/>
        </w:rPr>
      </w:pPr>
      <w:r>
        <w:rPr>
          <w:rFonts w:ascii="Times New Roman" w:hAnsi="Times New Roman" w:cs="Times New Roman"/>
        </w:rPr>
        <w:t>What I changed: Customized specific functional requirement IDs</w:t>
      </w:r>
      <w:r w:rsidR="00C73A2F">
        <w:rPr>
          <w:rFonts w:ascii="Times New Roman" w:hAnsi="Times New Roman" w:cs="Times New Roman"/>
        </w:rPr>
        <w:t xml:space="preserve"> </w:t>
      </w:r>
      <w:r w:rsidR="00C73A2F" w:rsidRPr="00C73A2F">
        <w:rPr>
          <w:rFonts w:ascii="Times New Roman" w:hAnsi="Times New Roman" w:cs="Times New Roman"/>
        </w:rPr>
        <w:t>(such as FR7), use case identifiers (such as UC-07), and architectural parameters to perfectly match the project scope and formatting rules of the smart parking application.</w:t>
      </w: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for my CIS class. Can you help me analyze existing market competitors like SpotHero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An analysis of market leaders like SpotHero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Limited Curbside and Meter Integration: SpotHero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lastRenderedPageBreak/>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Your developers add the mapping library to your mobile application's build configuration files (such as build.gradle for Android or CocoaPods/Swift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Inside your app's frontend views, your team inserts a map container element (like a MapView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lastRenderedPageBreak/>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lastRenderedPageBreak/>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Backend Database &amp; Management System: The text extracted by the OCR software is instantly queried against a database (such as reservation lists, toll records, or security 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lastRenderedPageBreak/>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lastRenderedPageBreak/>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lastRenderedPageBreak/>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lastRenderedPageBreak/>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how do you know how much to accommodate?</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Default="00F52CE9" w:rsidP="00F52CE9">
      <w:pPr>
        <w:pStyle w:val="ListParagraph"/>
        <w:numPr>
          <w:ilvl w:val="0"/>
          <w:numId w:val="3"/>
        </w:numPr>
        <w:pBdr>
          <w:bottom w:val="single" w:sz="6" w:space="1" w:color="auto"/>
        </w:pBd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34DB1E60" w14:textId="73C3807F" w:rsidR="00F120BD" w:rsidRPr="000B19FD" w:rsidRDefault="009B1BE9" w:rsidP="00F120BD">
      <w:pPr>
        <w:jc w:val="center"/>
        <w:rPr>
          <w:rFonts w:ascii="Times New Roman" w:hAnsi="Times New Roman" w:cs="Times New Roman"/>
          <w:b/>
          <w:bCs/>
        </w:rPr>
      </w:pPr>
      <w:r>
        <w:rPr>
          <w:rFonts w:ascii="Times New Roman" w:hAnsi="Times New Roman" w:cs="Times New Roman"/>
        </w:rPr>
        <w:t>9/17/2026</w:t>
      </w:r>
      <w:r>
        <w:rPr>
          <w:rFonts w:ascii="Times New Roman" w:hAnsi="Times New Roman" w:cs="Times New Roman"/>
        </w:rPr>
        <w:tab/>
        <w:t xml:space="preserve">AI platform: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w:t>
      </w:r>
      <w:r w:rsidR="00F120BD">
        <w:rPr>
          <w:rFonts w:ascii="Times New Roman" w:hAnsi="Times New Roman" w:cs="Times New Roman"/>
        </w:rPr>
        <w:t xml:space="preserve"> </w:t>
      </w:r>
      <w:r w:rsidR="00F120BD" w:rsidRPr="000B19FD">
        <w:rPr>
          <w:rFonts w:ascii="Times New Roman" w:hAnsi="Times New Roman" w:cs="Times New Roman"/>
        </w:rPr>
        <w:t>(n.d.). Gemini. https://gemini.google.com/app/0c1733e5ddf3014f</w:t>
      </w:r>
    </w:p>
    <w:p w14:paraId="135CAB3E" w14:textId="77777777" w:rsidR="0074333D" w:rsidRDefault="0074333D" w:rsidP="00FC06F6">
      <w:pPr>
        <w:rPr>
          <w:rFonts w:ascii="Times New Roman" w:hAnsi="Times New Roman" w:cs="Times New Roman"/>
        </w:rPr>
      </w:pPr>
    </w:p>
    <w:p w14:paraId="1F7BAC9A" w14:textId="77777777" w:rsidR="0074333D" w:rsidRPr="00E65A6F" w:rsidRDefault="0074333D" w:rsidP="0074333D">
      <w:pPr>
        <w:rPr>
          <w:rFonts w:ascii="Times New Roman" w:hAnsi="Times New Roman" w:cs="Times New Roman"/>
        </w:rPr>
      </w:pPr>
      <w:r>
        <w:rPr>
          <w:rFonts w:ascii="Times New Roman" w:hAnsi="Times New Roman" w:cs="Times New Roman"/>
        </w:rPr>
        <w:t xml:space="preserve">What I kept: Used the generated AI concepts as a </w:t>
      </w:r>
      <w:r w:rsidRPr="00E65A6F">
        <w:rPr>
          <w:rFonts w:ascii="Times New Roman" w:hAnsi="Times New Roman" w:cs="Times New Roman"/>
        </w:rPr>
        <w:t>structural framework for the 3-level Work Breakdown Structure (WBS), the task sequence for the 11-week schedule, and the corporate color palette guidelines.</w:t>
      </w:r>
    </w:p>
    <w:p w14:paraId="6A85863C" w14:textId="4AE4CE84" w:rsidR="0074333D" w:rsidRPr="00FC06F6" w:rsidRDefault="0074333D" w:rsidP="00FC06F6">
      <w:pPr>
        <w:rPr>
          <w:rFonts w:ascii="Times New Roman" w:hAnsi="Times New Roman" w:cs="Times New Roman"/>
        </w:rPr>
      </w:pPr>
      <w:r w:rsidRPr="00E65A6F">
        <w:rPr>
          <w:rFonts w:ascii="Times New Roman" w:hAnsi="Times New Roman" w:cs="Times New Roman"/>
        </w:rPr>
        <w:t>Changed: Customized the specific module names and sub-tasks to directly match the custom smart parking application domain requirements</w:t>
      </w:r>
      <w:r>
        <w:rPr>
          <w:rFonts w:ascii="Times New Roman" w:hAnsi="Times New Roman" w:cs="Times New Roman"/>
        </w:rPr>
        <w:t xml:space="preserve"> </w:t>
      </w:r>
      <w:r w:rsidRPr="00E65A6F">
        <w:rPr>
          <w:rFonts w:ascii="Times New Roman" w:hAnsi="Times New Roman" w:cs="Times New Roman"/>
        </w:rPr>
        <w:t>and manually drafted the final written prose and table layouts for submission.</w:t>
      </w:r>
    </w:p>
    <w:p w14:paraId="34EC76E7" w14:textId="4942BF51" w:rsidR="00A25E08" w:rsidRDefault="00A25E08" w:rsidP="00A25E08">
      <w:pPr>
        <w:rPr>
          <w:rFonts w:ascii="Times New Roman" w:hAnsi="Times New Roman" w:cs="Times New Roman"/>
        </w:rPr>
      </w:pPr>
      <w:r>
        <w:rPr>
          <w:rFonts w:ascii="Times New Roman" w:hAnsi="Times New Roman" w:cs="Times New Roman"/>
        </w:rPr>
        <w:t xml:space="preserve">Prompt: </w:t>
      </w:r>
      <w:r w:rsidRPr="00A25E08">
        <w:rPr>
          <w:rFonts w:ascii="Times New Roman" w:hAnsi="Times New Roman" w:cs="Times New Roman"/>
        </w:rPr>
        <w:t>What is the recommended approach for breaking down a system scope into a 3-level Work Breakdown Structure (WBS) for a software project?</w:t>
      </w:r>
      <w:r>
        <w:rPr>
          <w:rFonts w:ascii="Times New Roman" w:hAnsi="Times New Roman" w:cs="Times New Roman"/>
        </w:rPr>
        <w:t xml:space="preserve"> Include in text citation for all answers.</w:t>
      </w:r>
    </w:p>
    <w:p w14:paraId="117BEDE6" w14:textId="771327D8" w:rsidR="00A25E08" w:rsidRPr="00A25E08" w:rsidRDefault="00A25E08" w:rsidP="00A25E08">
      <w:pPr>
        <w:rPr>
          <w:rFonts w:ascii="Times New Roman" w:hAnsi="Times New Roman" w:cs="Times New Roman"/>
        </w:rPr>
      </w:pPr>
      <w:r w:rsidRPr="00A25E08">
        <w:rPr>
          <w:rFonts w:ascii="Times New Roman" w:hAnsi="Times New Roman" w:cs="Times New Roman"/>
        </w:rPr>
        <w:t>A 3-level WBS organizes the total program scope from the root system down to core functional modules (Level 2) and specific task packages (Level 3), ensuring proper administrative oversight without micromanagement (Kerzner, 2017).</w:t>
      </w:r>
    </w:p>
    <w:p w14:paraId="3427FDEF" w14:textId="7D1C5DFA"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Does my proposed task sequence logically represent an 11-week software development lifecycle where authentication precedes user setup and core features?</w:t>
      </w:r>
    </w:p>
    <w:p w14:paraId="7D457EE8" w14:textId="3F79B4D0" w:rsidR="00A25E08" w:rsidRPr="00A25E08" w:rsidRDefault="00A25E08" w:rsidP="00A25E08">
      <w:pPr>
        <w:rPr>
          <w:rFonts w:ascii="Times New Roman" w:hAnsi="Times New Roman" w:cs="Times New Roman"/>
        </w:rPr>
      </w:pPr>
      <w:r>
        <w:rPr>
          <w:rFonts w:ascii="Times New Roman" w:hAnsi="Times New Roman" w:cs="Times New Roman"/>
        </w:rPr>
        <w:lastRenderedPageBreak/>
        <w:t>Yes</w:t>
      </w:r>
      <w:r w:rsidRPr="00A25E08">
        <w:rPr>
          <w:rFonts w:ascii="Times New Roman" w:hAnsi="Times New Roman" w:cs="Times New Roman"/>
        </w:rPr>
        <w:t>, sequencing technical prerequisites first (such as authentication and user setup) before moving into garage monitoring, payments, reporting, and final testing ensures realistic task dependencies (Project Management Institute, 2021).</w:t>
      </w:r>
    </w:p>
    <w:p w14:paraId="610B8309" w14:textId="2F04084D"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color scheme is recommended for formatting both a WBS tree diagram and a Gantt chart in a professional CIS report?</w:t>
      </w:r>
    </w:p>
    <w:p w14:paraId="11AED666" w14:textId="2EF151AB" w:rsidR="00A25E08" w:rsidRPr="00A25E08" w:rsidRDefault="00A25E08" w:rsidP="00A25E08">
      <w:pPr>
        <w:rPr>
          <w:rFonts w:ascii="Times New Roman" w:hAnsi="Times New Roman" w:cs="Times New Roman"/>
        </w:rPr>
      </w:pPr>
      <w:r w:rsidRPr="00A25E08">
        <w:rPr>
          <w:rFonts w:ascii="Times New Roman" w:hAnsi="Times New Roman" w:cs="Times New Roman"/>
        </w:rPr>
        <w:t>A "Modern Tech Corporate" palette using deep navy blue for primary root elements, steel blue for core modules, and cool gray accents works best to maintain high visual contrast, clear hierarchy, and a polished enterprise look across both charts.</w:t>
      </w:r>
    </w:p>
    <w:p w14:paraId="3E746F7A" w14:textId="586EB9C5"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are some typical technical and operational risks I should evaluate when planning a web application development timeline?</w:t>
      </w:r>
    </w:p>
    <w:p w14:paraId="636AE779" w14:textId="07EEE3C9" w:rsidR="00A25E08" w:rsidRPr="00A25E08" w:rsidRDefault="00A25E08" w:rsidP="00A25E08">
      <w:pPr>
        <w:rPr>
          <w:rFonts w:ascii="Times New Roman" w:hAnsi="Times New Roman" w:cs="Times New Roman"/>
        </w:rPr>
      </w:pPr>
      <w:r w:rsidRPr="00A25E08">
        <w:rPr>
          <w:rFonts w:ascii="Times New Roman" w:hAnsi="Times New Roman" w:cs="Times New Roman"/>
        </w:rPr>
        <w:t>Common risks include third-party API integration bottlenecks (such as payment gateways), real-time data latency from hardware sensors, and mid-project scope creep, which can be mitigated through early prototyping and strict change logs.</w:t>
      </w:r>
    </w:p>
    <w:p w14:paraId="0C8F6279" w14:textId="57EFC60F"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How can I phrase an introductory bridge that connects my Software Requirements Specification (SRS) section to my new project management section?</w:t>
      </w:r>
    </w:p>
    <w:p w14:paraId="73C17640" w14:textId="2DAF53E6" w:rsidR="00A25E08" w:rsidRPr="00A25E08" w:rsidRDefault="00A25E08" w:rsidP="00A25E08">
      <w:pPr>
        <w:rPr>
          <w:rFonts w:ascii="Times New Roman" w:hAnsi="Times New Roman" w:cs="Times New Roman"/>
        </w:rPr>
      </w:pPr>
      <w:r w:rsidRPr="00A25E08">
        <w:rPr>
          <w:rFonts w:ascii="Times New Roman" w:hAnsi="Times New Roman" w:cs="Times New Roman"/>
        </w:rPr>
        <w:t>You can frame it by stating that a structured project management framework is necessary to successfully realize the system requirements and use cases detailed previously, grounding the transition in professional planning theory (Kerzner, 2017).</w:t>
      </w:r>
    </w:p>
    <w:p w14:paraId="171A6F83" w14:textId="36B3A313" w:rsidR="007B1A16" w:rsidRPr="007B1A16" w:rsidRDefault="007B1A16" w:rsidP="007B1A16">
      <w:pPr>
        <w:rPr>
          <w:rFonts w:ascii="Times New Roman" w:hAnsi="Times New Roman" w:cs="Times New Roman"/>
        </w:rPr>
      </w:pPr>
      <w:r w:rsidRPr="007B1A16">
        <w:rPr>
          <w:rFonts w:ascii="Times New Roman" w:hAnsi="Times New Roman" w:cs="Times New Roman"/>
        </w:rPr>
        <w:t>Prompt</w:t>
      </w:r>
      <w:r>
        <w:rPr>
          <w:rFonts w:ascii="Times New Roman" w:hAnsi="Times New Roman" w:cs="Times New Roman"/>
        </w:rPr>
        <w:t xml:space="preserve">: </w:t>
      </w:r>
      <w:r w:rsidRPr="007B1A16">
        <w:rPr>
          <w:rFonts w:ascii="Times New Roman" w:hAnsi="Times New Roman" w:cs="Times New Roman"/>
        </w:rPr>
        <w:t>What is the '8/80 rule' in project management, and how can I apply it to ensure my Level 3 work packages for the smart parking application WBS are neither too vague nor too detailed?</w:t>
      </w:r>
    </w:p>
    <w:p w14:paraId="484BB6F1" w14:textId="2483DA29" w:rsidR="00E65A6F" w:rsidRDefault="007B1A16" w:rsidP="007B1A16">
      <w:pPr>
        <w:pBdr>
          <w:bottom w:val="single" w:sz="6" w:space="1" w:color="auto"/>
        </w:pBdr>
        <w:rPr>
          <w:rFonts w:ascii="Times New Roman" w:hAnsi="Times New Roman" w:cs="Times New Roman"/>
        </w:rPr>
      </w:pPr>
      <w:r w:rsidRPr="007B1A16">
        <w:rPr>
          <w:rFonts w:ascii="Times New Roman" w:hAnsi="Times New Roman" w:cs="Times New Roman"/>
        </w:rPr>
        <w:t>The 8/80 rule is a standard project management guideline stating that no single work package should be shorter than 8 hours or longer than 80 hours of effort. Applying this to your Level 3 tasks helps ensure they are large enough to be meaningful deliverables (like configuring a database or building a registration form) while remaining small enough to track effectively without micromanagement (Project Management Institute, 2021).</w:t>
      </w:r>
    </w:p>
    <w:p w14:paraId="43089AD4" w14:textId="369CCF02" w:rsidR="007A4A71" w:rsidRPr="00F120BD" w:rsidRDefault="007A4A71" w:rsidP="00F120BD">
      <w:pPr>
        <w:rPr>
          <w:rFonts w:ascii="Times New Roman" w:hAnsi="Times New Roman" w:cs="Times New Roman"/>
          <w:b/>
          <w:bCs/>
        </w:rPr>
      </w:pPr>
      <w:r>
        <w:rPr>
          <w:rFonts w:ascii="Times New Roman" w:hAnsi="Times New Roman" w:cs="Times New Roman"/>
        </w:rPr>
        <w:t>9/24/2026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F120BD">
        <w:rPr>
          <w:rFonts w:ascii="Times New Roman" w:hAnsi="Times New Roman" w:cs="Times New Roman"/>
        </w:rPr>
        <w:t xml:space="preserve">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 (n.d.). Gemini.</w:t>
      </w:r>
      <w:r w:rsidR="00F120BD">
        <w:rPr>
          <w:rFonts w:ascii="Times New Roman" w:hAnsi="Times New Roman" w:cs="Times New Roman"/>
        </w:rPr>
        <w:t xml:space="preserve"> </w:t>
      </w:r>
      <w:r w:rsidR="00F120BD" w:rsidRPr="000B19FD">
        <w:rPr>
          <w:rFonts w:ascii="Times New Roman" w:hAnsi="Times New Roman" w:cs="Times New Roman"/>
        </w:rPr>
        <w:t>https://gemini.google.com/app/0c1733e5ddf3014f</w:t>
      </w:r>
    </w:p>
    <w:p w14:paraId="4CDC9E45" w14:textId="5A0291E2" w:rsidR="00BF3274" w:rsidRPr="00BF3274" w:rsidRDefault="00BF3274" w:rsidP="00BF3274">
      <w:pPr>
        <w:pStyle w:val="NormalWeb"/>
      </w:pPr>
      <w:r w:rsidRPr="00BF3274">
        <w:t xml:space="preserve">Prompt: </w:t>
      </w:r>
      <w:r w:rsidR="007D5B8B">
        <w:t>w</w:t>
      </w:r>
      <w:r w:rsidRPr="00BF3274">
        <w:t>hat criteria determine whether Scrum or Kanban is more suitable for managing an iterative software development project with time-boxed delivery requirements?</w:t>
      </w:r>
    </w:p>
    <w:p w14:paraId="46B09183" w14:textId="76788A7F" w:rsidR="00BF3274" w:rsidRDefault="00BF3274" w:rsidP="00BF3274">
      <w:pPr>
        <w:pStyle w:val="NormalWeb"/>
      </w:pPr>
      <w:r w:rsidRPr="00BF3274">
        <w:t>Answer: Scrum is best suited for projects requiring fixed-length iterations called sprints, structured product backlogs, and defined ceremonies to deliver functional increments, whereas Kanban emphasizes continuous flow and work-in-progress limits rather than time-boxed releases (Reddy, 2015; Schwaber &amp; Sutherland, 2020).</w:t>
      </w:r>
    </w:p>
    <w:p w14:paraId="7D570FCA" w14:textId="47DA13F7" w:rsidR="00EE0FA8" w:rsidRDefault="00EE0FA8" w:rsidP="00EE0FA8">
      <w:pPr>
        <w:pStyle w:val="NormalWeb"/>
      </w:pPr>
      <w:r>
        <w:lastRenderedPageBreak/>
        <w:t>Prompt: What technical function does JSON Web Token (JWT) session persistence serve in the login module of a web application?</w:t>
      </w:r>
    </w:p>
    <w:p w14:paraId="1DAF6E3D" w14:textId="1005BAD6" w:rsidR="00EE0FA8" w:rsidRPr="00BF3274" w:rsidRDefault="00EE0FA8" w:rsidP="00EE0FA8">
      <w:pPr>
        <w:pStyle w:val="NormalWeb"/>
      </w:pPr>
      <w:r>
        <w:t>Answer: JSON Web Token (JWT) session persistence securely transmits and verifies user authentication claims between the client and backend API without requiring continuous database queries for active sessions (Schwaber &amp; Sutherland, 2020; Rubin, 2013).</w:t>
      </w:r>
    </w:p>
    <w:p w14:paraId="55F3D2B4" w14:textId="5D4383A3" w:rsidR="007D5B8B" w:rsidRPr="007D5B8B" w:rsidRDefault="007D5B8B" w:rsidP="007D5B8B">
      <w:pPr>
        <w:rPr>
          <w:rFonts w:ascii="Times New Roman" w:hAnsi="Times New Roman" w:cs="Times New Roman"/>
        </w:rPr>
      </w:pPr>
      <w:r w:rsidRPr="007D5B8B">
        <w:rPr>
          <w:rFonts w:ascii="Times New Roman" w:hAnsi="Times New Roman" w:cs="Times New Roman"/>
        </w:rPr>
        <w:t xml:space="preserve">Prompt: </w:t>
      </w:r>
      <w:r>
        <w:rPr>
          <w:rFonts w:ascii="Times New Roman" w:hAnsi="Times New Roman" w:cs="Times New Roman"/>
        </w:rPr>
        <w:t>h</w:t>
      </w:r>
      <w:r w:rsidRPr="007D5B8B">
        <w:rPr>
          <w:rFonts w:ascii="Times New Roman" w:hAnsi="Times New Roman" w:cs="Times New Roman"/>
        </w:rPr>
        <w:t>ow should a comprehensive product backlog for a multi-module software application be categorized to ensure all functional domains exceed baseline project metrics?</w:t>
      </w:r>
    </w:p>
    <w:p w14:paraId="17896A76" w14:textId="438ED823" w:rsidR="007A4A71" w:rsidRDefault="007D5B8B" w:rsidP="007D5B8B">
      <w:pPr>
        <w:rPr>
          <w:rFonts w:ascii="Times New Roman" w:hAnsi="Times New Roman" w:cs="Times New Roman"/>
        </w:rPr>
      </w:pPr>
      <w:r w:rsidRPr="007D5B8B">
        <w:rPr>
          <w:rFonts w:ascii="Times New Roman" w:hAnsi="Times New Roman" w:cs="Times New Roman"/>
        </w:rPr>
        <w:t>Answer: The product backlog should be systematically organized into distinct functional categories—such as login, user and operator user interfaces, backend processes, and reporting—with expanded item counts exceeding minimum baseline thresholds to guarantee complete requirement coverage (Rubin, 2013).</w:t>
      </w:r>
    </w:p>
    <w:p w14:paraId="78BC4F7F" w14:textId="4DFDC76B" w:rsidR="006B512C" w:rsidRPr="006B512C" w:rsidRDefault="006B512C" w:rsidP="006B512C">
      <w:pPr>
        <w:rPr>
          <w:rFonts w:ascii="Times New Roman" w:hAnsi="Times New Roman" w:cs="Times New Roman"/>
        </w:rPr>
      </w:pPr>
      <w:r w:rsidRPr="006B512C">
        <w:rPr>
          <w:rFonts w:ascii="Times New Roman" w:hAnsi="Times New Roman" w:cs="Times New Roman"/>
        </w:rPr>
        <w:t>Prompt: "</w:t>
      </w:r>
      <w:r>
        <w:rPr>
          <w:rFonts w:ascii="Times New Roman" w:hAnsi="Times New Roman" w:cs="Times New Roman"/>
        </w:rPr>
        <w:t>wh</w:t>
      </w:r>
      <w:r w:rsidRPr="006B512C">
        <w:rPr>
          <w:rFonts w:ascii="Times New Roman" w:hAnsi="Times New Roman" w:cs="Times New Roman"/>
        </w:rPr>
        <w:t>at foundational technical prerequisites and user stories should be prioritized for inclusion in Sprint 1 of a software development lifecycle?</w:t>
      </w:r>
    </w:p>
    <w:p w14:paraId="6F0CF798" w14:textId="6B42C66D" w:rsidR="007D5B8B" w:rsidRDefault="006B512C" w:rsidP="006B512C">
      <w:pPr>
        <w:rPr>
          <w:rFonts w:ascii="Times New Roman" w:hAnsi="Times New Roman" w:cs="Times New Roman"/>
        </w:rPr>
      </w:pPr>
      <w:r w:rsidRPr="006B512C">
        <w:rPr>
          <w:rFonts w:ascii="Times New Roman" w:hAnsi="Times New Roman" w:cs="Times New Roman"/>
        </w:rPr>
        <w:t>Answer: Sprint 1 should focus on establishing foundational security, database connectivity, and core authentication mechanisms—such as database schemas, login API endpoints, session persistence, and initial dashboard layouts—before advancing to secondary functional features (Schwaber &amp; Sutherland, 2020).</w:t>
      </w:r>
    </w:p>
    <w:p w14:paraId="5F2D628A" w14:textId="0B4BBA85" w:rsidR="006B512C" w:rsidRPr="006B512C" w:rsidRDefault="006B512C" w:rsidP="006B512C">
      <w:pPr>
        <w:rPr>
          <w:rFonts w:ascii="Times New Roman" w:hAnsi="Times New Roman" w:cs="Times New Roman"/>
        </w:rPr>
      </w:pPr>
      <w:r w:rsidRPr="006B512C">
        <w:rPr>
          <w:rFonts w:ascii="Times New Roman" w:hAnsi="Times New Roman" w:cs="Times New Roman"/>
        </w:rPr>
        <w:t xml:space="preserve">Prompt: </w:t>
      </w:r>
      <w:r>
        <w:rPr>
          <w:rFonts w:ascii="Times New Roman" w:hAnsi="Times New Roman" w:cs="Times New Roman"/>
        </w:rPr>
        <w:t>w</w:t>
      </w:r>
      <w:r w:rsidRPr="006B512C">
        <w:rPr>
          <w:rFonts w:ascii="Times New Roman" w:hAnsi="Times New Roman" w:cs="Times New Roman"/>
        </w:rPr>
        <w:t>hat factors justify selecting Trello over Jira when configuring a visual Scrum board for an academic software engineering report?</w:t>
      </w:r>
    </w:p>
    <w:p w14:paraId="519D56EC" w14:textId="137388FC" w:rsidR="006B512C" w:rsidRDefault="006B512C" w:rsidP="006B512C">
      <w:pPr>
        <w:rPr>
          <w:rFonts w:ascii="Times New Roman" w:hAnsi="Times New Roman" w:cs="Times New Roman"/>
        </w:rPr>
      </w:pPr>
      <w:r w:rsidRPr="006B512C">
        <w:rPr>
          <w:rFonts w:ascii="Times New Roman" w:hAnsi="Times New Roman" w:cs="Times New Roman"/>
        </w:rPr>
        <w:t>Answer: Trello provides a streamlined, highly visual card-and-column layout that enables rapid board setup, clear workflow tracking across product backlog, to-do, in-progress, and done columns, and easy screenshot export without the configuration friction of enterprise tools (Reddy, 2015).</w:t>
      </w:r>
    </w:p>
    <w:p w14:paraId="40D2F60D" w14:textId="525294FB" w:rsidR="008065C3" w:rsidRPr="008065C3" w:rsidRDefault="008065C3" w:rsidP="008065C3">
      <w:pPr>
        <w:rPr>
          <w:rFonts w:ascii="Times New Roman" w:hAnsi="Times New Roman" w:cs="Times New Roman"/>
        </w:rPr>
      </w:pPr>
      <w:r w:rsidRPr="008065C3">
        <w:rPr>
          <w:rFonts w:ascii="Times New Roman" w:hAnsi="Times New Roman" w:cs="Times New Roman"/>
        </w:rPr>
        <w:t>Prompt: How do workflow columns on a Scrum board accurately represent the real-time execution status of sprint backlog items?</w:t>
      </w:r>
    </w:p>
    <w:p w14:paraId="06B1523F" w14:textId="7836222B" w:rsidR="006B512C" w:rsidRDefault="008065C3" w:rsidP="008065C3">
      <w:pPr>
        <w:rPr>
          <w:rFonts w:ascii="Times New Roman" w:hAnsi="Times New Roman" w:cs="Times New Roman"/>
        </w:rPr>
      </w:pPr>
      <w:r w:rsidRPr="008065C3">
        <w:rPr>
          <w:rFonts w:ascii="Times New Roman" w:hAnsi="Times New Roman" w:cs="Times New Roman"/>
        </w:rPr>
        <w:t>Answer: Workflow columns map discrete stages of the development lifecycle, allowing teams to transition user story cards seamlessly from a designated product backlog and sprint to-do list into active execution and final completion (Schwaber &amp; Sutherland, 2020; Rubin, 2013).</w:t>
      </w:r>
    </w:p>
    <w:p w14:paraId="1D6FCA3A" w14:textId="313B9E0B" w:rsidR="003E6038" w:rsidRPr="003E6038" w:rsidRDefault="003E6038" w:rsidP="003E6038">
      <w:pPr>
        <w:rPr>
          <w:rFonts w:ascii="Times New Roman" w:hAnsi="Times New Roman" w:cs="Times New Roman"/>
        </w:rPr>
      </w:pPr>
      <w:r>
        <w:rPr>
          <w:rFonts w:ascii="Times New Roman" w:hAnsi="Times New Roman" w:cs="Times New Roman"/>
        </w:rPr>
        <w:t xml:space="preserve">Prompt: </w:t>
      </w:r>
      <w:r w:rsidRPr="003E6038">
        <w:rPr>
          <w:rFonts w:ascii="Times New Roman" w:hAnsi="Times New Roman" w:cs="Times New Roman"/>
        </w:rPr>
        <w:t>What is the purpose of developing a customer dashboard home screen wireframe and UI layout during early agile sprints?</w:t>
      </w:r>
    </w:p>
    <w:p w14:paraId="1C29CFC1" w14:textId="64ADDA2D" w:rsidR="003E6038" w:rsidRDefault="003E6038" w:rsidP="003E6038">
      <w:pPr>
        <w:rPr>
          <w:rFonts w:ascii="Times New Roman" w:hAnsi="Times New Roman" w:cs="Times New Roman"/>
        </w:rPr>
      </w:pPr>
      <w:r w:rsidRPr="003E6038">
        <w:rPr>
          <w:rFonts w:ascii="Times New Roman" w:hAnsi="Times New Roman" w:cs="Times New Roman"/>
        </w:rPr>
        <w:t>Answer: Building initial user interface wireframes allows developers and stakeholders to establish structural page layouts, navigation flows, and user interaction touchpoints before implementing complex backend business logic (Rubin, 2013).</w:t>
      </w:r>
    </w:p>
    <w:p w14:paraId="7F4F77B0" w14:textId="0A0B9376" w:rsidR="008065C3" w:rsidRPr="008065C3" w:rsidRDefault="008065C3" w:rsidP="008065C3">
      <w:pPr>
        <w:rPr>
          <w:rFonts w:ascii="Times New Roman" w:hAnsi="Times New Roman" w:cs="Times New Roman"/>
        </w:rPr>
      </w:pPr>
      <w:r w:rsidRPr="008065C3">
        <w:rPr>
          <w:rFonts w:ascii="Times New Roman" w:hAnsi="Times New Roman" w:cs="Times New Roman"/>
        </w:rPr>
        <w:lastRenderedPageBreak/>
        <w:t>Prompt: How can product backlog items be systematically identified and referenced within a formal CIS project report using alphanumeric categorization?</w:t>
      </w:r>
    </w:p>
    <w:p w14:paraId="00BCA021" w14:textId="26AF8FD4" w:rsidR="008065C3" w:rsidRDefault="008065C3" w:rsidP="008065C3">
      <w:pPr>
        <w:rPr>
          <w:rFonts w:ascii="Times New Roman" w:hAnsi="Times New Roman" w:cs="Times New Roman"/>
        </w:rPr>
      </w:pPr>
      <w:r w:rsidRPr="008065C3">
        <w:rPr>
          <w:rFonts w:ascii="Times New Roman" w:hAnsi="Times New Roman" w:cs="Times New Roman"/>
        </w:rPr>
        <w:t>Answer: Assigning unique alphanumeric identifiers with categorical prefixes (such as US-L for login, US-U for UI, US-B for backend, and US-R for reporting) followed by sequential task numbers ensures clear traceability between the written report and the agile task board (Reddy, 2015; Rubin, 2013).</w:t>
      </w:r>
    </w:p>
    <w:p w14:paraId="2F17E7F6" w14:textId="143B5129" w:rsidR="003E6038" w:rsidRPr="003E6038" w:rsidRDefault="003E6038" w:rsidP="003E6038">
      <w:pPr>
        <w:rPr>
          <w:rFonts w:ascii="Times New Roman" w:hAnsi="Times New Roman" w:cs="Times New Roman"/>
        </w:rPr>
      </w:pPr>
      <w:r w:rsidRPr="003E6038">
        <w:rPr>
          <w:rFonts w:ascii="Times New Roman" w:hAnsi="Times New Roman" w:cs="Times New Roman"/>
        </w:rPr>
        <w:t>Prompt: Why are backend RESTful API endpoints and core database schemas prioritized during the initial sprint of a software development project?</w:t>
      </w:r>
    </w:p>
    <w:p w14:paraId="7ABE01AA" w14:textId="432A87C2" w:rsidR="00EE0FA8" w:rsidRDefault="003E6038" w:rsidP="003E6038">
      <w:pPr>
        <w:pBdr>
          <w:bottom w:val="single" w:sz="6" w:space="1" w:color="auto"/>
        </w:pBdr>
        <w:rPr>
          <w:rFonts w:ascii="Times New Roman" w:hAnsi="Times New Roman" w:cs="Times New Roman"/>
        </w:rPr>
      </w:pPr>
      <w:r w:rsidRPr="003E6038">
        <w:rPr>
          <w:rFonts w:ascii="Times New Roman" w:hAnsi="Times New Roman" w:cs="Times New Roman"/>
        </w:rPr>
        <w:t>Answer: Establishing foundational database schemas and RESTful API endpoints early in the development lifecycle creates the necessary data structures and communication protocols required to support subsequent user interface components and feature integration (Reddy, 2015; Schwaber &amp; Sutherland, 2020).</w:t>
      </w:r>
    </w:p>
    <w:p w14:paraId="5932A255" w14:textId="548B374A" w:rsidR="00500309" w:rsidRPr="00F120BD" w:rsidRDefault="00500309" w:rsidP="00500309">
      <w:pPr>
        <w:rPr>
          <w:rFonts w:ascii="Times New Roman" w:hAnsi="Times New Roman" w:cs="Times New Roman"/>
          <w:b/>
          <w:bCs/>
        </w:rPr>
      </w:pPr>
      <w:r>
        <w:rPr>
          <w:rFonts w:ascii="Times New Roman" w:hAnsi="Times New Roman" w:cs="Times New Roman"/>
        </w:rPr>
        <w:t>10/1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74ED0824" w14:textId="068A74D8" w:rsidR="00500309" w:rsidRDefault="00500309" w:rsidP="003E6038">
      <w:pPr>
        <w:rPr>
          <w:rFonts w:ascii="Times New Roman" w:hAnsi="Times New Roman" w:cs="Times New Roman"/>
        </w:rPr>
      </w:pPr>
    </w:p>
    <w:p w14:paraId="4287CDC4" w14:textId="2B3D9795" w:rsidR="003F701A" w:rsidRDefault="009E3479" w:rsidP="003E6038">
      <w:pPr>
        <w:rPr>
          <w:rFonts w:ascii="Times New Roman" w:hAnsi="Times New Roman" w:cs="Times New Roman"/>
        </w:rPr>
      </w:pPr>
      <w:r>
        <w:rPr>
          <w:rFonts w:ascii="Times New Roman" w:hAnsi="Times New Roman" w:cs="Times New Roman"/>
        </w:rPr>
        <w:t>What I Kept:</w:t>
      </w:r>
      <w:r w:rsidR="00500309">
        <w:rPr>
          <w:rFonts w:ascii="Times New Roman" w:hAnsi="Times New Roman" w:cs="Times New Roman"/>
        </w:rPr>
        <w:t xml:space="preserve"> </w:t>
      </w:r>
      <w:r w:rsidR="00500309" w:rsidRPr="00500309">
        <w:rPr>
          <w:rFonts w:ascii="Times New Roman" w:hAnsi="Times New Roman" w:cs="Times New Roman"/>
        </w:rPr>
        <w:t>Used the AI-generated structural definitions for the 10-point risk register columns, the standard risk appetite breakpoints (Red, Amber, Green), and the classification categories for technical, schedule, financial, and people risks.</w:t>
      </w:r>
    </w:p>
    <w:p w14:paraId="749917AD" w14:textId="4A31B209" w:rsidR="009E3479" w:rsidRDefault="009E3479" w:rsidP="003E6038">
      <w:pPr>
        <w:rPr>
          <w:rFonts w:ascii="Times New Roman" w:hAnsi="Times New Roman" w:cs="Times New Roman"/>
        </w:rPr>
      </w:pPr>
      <w:r>
        <w:rPr>
          <w:rFonts w:ascii="Times New Roman" w:hAnsi="Times New Roman" w:cs="Times New Roman"/>
        </w:rPr>
        <w:t>Changed:</w:t>
      </w:r>
      <w:r w:rsidR="00500309">
        <w:rPr>
          <w:rFonts w:ascii="Times New Roman" w:hAnsi="Times New Roman" w:cs="Times New Roman"/>
        </w:rPr>
        <w:t xml:space="preserve"> M</w:t>
      </w:r>
      <w:r w:rsidR="00500309">
        <w:t>a</w:t>
      </w:r>
      <w:r w:rsidR="00500309" w:rsidRPr="00500309">
        <w:rPr>
          <w:rFonts w:ascii="Times New Roman" w:hAnsi="Times New Roman" w:cs="Times New Roman"/>
        </w:rPr>
        <w:t>nually populated every specific risk description, likelihood score, impact score, owner role, and improvement activity to precisely reflect the custom smart parking application domain requirements.</w:t>
      </w:r>
    </w:p>
    <w:p w14:paraId="3183FA4A" w14:textId="29644DA3" w:rsidR="00500309" w:rsidRPr="00500309" w:rsidRDefault="009E3479" w:rsidP="00500309">
      <w:pPr>
        <w:rPr>
          <w:rFonts w:ascii="Times New Roman" w:hAnsi="Times New Roman" w:cs="Times New Roman"/>
        </w:rPr>
      </w:pPr>
      <w:r>
        <w:rPr>
          <w:rFonts w:ascii="Times New Roman" w:hAnsi="Times New Roman" w:cs="Times New Roman"/>
        </w:rPr>
        <w:t>Prompt:</w:t>
      </w:r>
      <w:r w:rsidR="00500309" w:rsidRPr="00500309">
        <w:t xml:space="preserve"> </w:t>
      </w:r>
      <w:r w:rsidR="00500309" w:rsidRPr="00500309">
        <w:rPr>
          <w:rFonts w:ascii="Times New Roman" w:hAnsi="Times New Roman" w:cs="Times New Roman"/>
        </w:rPr>
        <w:t>What are the standard column attributes required in a professional Information Security risk register to ensure compliance with risk assessment best practices?</w:t>
      </w:r>
    </w:p>
    <w:p w14:paraId="2F25B5C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professional risk register requires specific attributes including a unique risk ID, detailed description of potential confidentiality, availability, or integrity losses, a designated senior risk owner, existing necessary controls, current likelihood and impact scores (1–5 scale), a calculated risk score, risk ratings mapped to organizational risk appetite, treatment decisions, and targeted risk improvement activities.</w:t>
      </w:r>
    </w:p>
    <w:p w14:paraId="54BABB40" w14:textId="77777777" w:rsidR="00500309" w:rsidRPr="00500309" w:rsidRDefault="00500309" w:rsidP="00500309">
      <w:pPr>
        <w:rPr>
          <w:rFonts w:ascii="Times New Roman" w:hAnsi="Times New Roman" w:cs="Times New Roman"/>
        </w:rPr>
      </w:pPr>
    </w:p>
    <w:p w14:paraId="1AAE760C"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should a project manager define risk appetite breakpoints and color-coding thresholds using Red, Amber, and Green ratings within a quantitative risk matrix?</w:t>
      </w:r>
    </w:p>
    <w:p w14:paraId="31F35E2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 xml:space="preserve">Risk appetite breakpoints use quantitative risk scores (calculated by multiplying likelihood and impact) to categorize threats, where scores exceeding defined thresholds fall outside the risk </w:t>
      </w:r>
      <w:r w:rsidRPr="00500309">
        <w:rPr>
          <w:rFonts w:ascii="Times New Roman" w:hAnsi="Times New Roman" w:cs="Times New Roman"/>
        </w:rPr>
        <w:lastRenderedPageBreak/>
        <w:t>appetite; these are visually represented as Green for acceptable risks, Amber for moderate risks requiring monitoring or treatment, and Red for critical risks requiring immediate mitigation.</w:t>
      </w:r>
    </w:p>
    <w:p w14:paraId="606F2BE5" w14:textId="77777777" w:rsidR="00500309" w:rsidRPr="00500309" w:rsidRDefault="00500309" w:rsidP="00500309">
      <w:pPr>
        <w:rPr>
          <w:rFonts w:ascii="Times New Roman" w:hAnsi="Times New Roman" w:cs="Times New Roman"/>
        </w:rPr>
      </w:pPr>
    </w:p>
    <w:p w14:paraId="23F3DF76"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is the recommended distinction between "Existing Necessary Controls" and "Risk Improvement Activities" when documenting security risks?</w:t>
      </w:r>
    </w:p>
    <w:p w14:paraId="5DD08197"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Existing necessary controls should strictly include measures already operational today that help manage the risk, whereas any controls or actions that are planned but not yet implemented must be placed in the risk improvement activities column.</w:t>
      </w:r>
    </w:p>
    <w:p w14:paraId="230861E3" w14:textId="77777777" w:rsidR="00500309" w:rsidRPr="00500309" w:rsidRDefault="00500309" w:rsidP="00500309">
      <w:pPr>
        <w:rPr>
          <w:rFonts w:ascii="Times New Roman" w:hAnsi="Times New Roman" w:cs="Times New Roman"/>
        </w:rPr>
      </w:pPr>
    </w:p>
    <w:p w14:paraId="13A007C0"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are the key components of a structured communication plan for managing project risks across development teams and stakeholders?</w:t>
      </w:r>
    </w:p>
    <w:p w14:paraId="7D5612C2"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project risk communication plan must establish a recurring meeting cadence—such as daily standups for immediate blockers, bi-weekly sprint reviews for schedule and risk re-assessments, and monthly stakeholder briefings—alongside designated reporting channels like task boards, documentation repositories, and asynchronous messaging platforms (Project Management Institute, 2021; Schwaber &amp; Sutherland, 2020).</w:t>
      </w:r>
    </w:p>
    <w:p w14:paraId="6A1A9DA7" w14:textId="77777777" w:rsidR="00500309" w:rsidRPr="00500309" w:rsidRDefault="00500309" w:rsidP="00500309">
      <w:pPr>
        <w:rPr>
          <w:rFonts w:ascii="Times New Roman" w:hAnsi="Times New Roman" w:cs="Times New Roman"/>
        </w:rPr>
      </w:pPr>
    </w:p>
    <w:p w14:paraId="1A1EEF34"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can I structure an introductory overview for a project risk management section to ground it in professional management theory?</w:t>
      </w:r>
    </w:p>
    <w:p w14:paraId="0BDA9DCA" w14:textId="1745E72E" w:rsidR="009F3E89" w:rsidRDefault="00500309" w:rsidP="00500309">
      <w:pPr>
        <w:rPr>
          <w:rFonts w:ascii="Times New Roman" w:hAnsi="Times New Roman" w:cs="Times New Roman"/>
        </w:rPr>
      </w:pPr>
      <w:r w:rsidRPr="00500309">
        <w:rPr>
          <w:rFonts w:ascii="Times New Roman" w:hAnsi="Times New Roman" w:cs="Times New Roman"/>
        </w:rPr>
        <w:t>You can frame it by stating that managing uncertainty and maintaining transparent communication are essential for ensuring that software development projects meet delivery milestones without compromising system reliability, supported by recognized project management frameworks (Kerzner, 2022).</w:t>
      </w:r>
    </w:p>
    <w:p w14:paraId="152C8EBB" w14:textId="77777777" w:rsidR="009F3E89" w:rsidRDefault="009F3E89" w:rsidP="00500309">
      <w:pPr>
        <w:pBdr>
          <w:bottom w:val="single" w:sz="6" w:space="1" w:color="auto"/>
        </w:pBdr>
        <w:rPr>
          <w:rFonts w:ascii="Times New Roman" w:hAnsi="Times New Roman" w:cs="Times New Roman"/>
        </w:rPr>
      </w:pPr>
    </w:p>
    <w:p w14:paraId="73AA000F" w14:textId="4AA4A30D" w:rsidR="009F3E89" w:rsidRPr="00F120BD" w:rsidRDefault="009F3E89" w:rsidP="009F3E89">
      <w:pPr>
        <w:rPr>
          <w:rFonts w:ascii="Times New Roman" w:hAnsi="Times New Roman" w:cs="Times New Roman"/>
          <w:b/>
          <w:bCs/>
        </w:rPr>
      </w:pPr>
      <w:r>
        <w:rPr>
          <w:rFonts w:ascii="Times New Roman" w:hAnsi="Times New Roman" w:cs="Times New Roman"/>
        </w:rPr>
        <w:t>10/08</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13BAAF59"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What I Kept: Used the generated AI concepts as a structural framework for structuring the dedicated resource plan, establishing the bottom-up cost estimation logic with a 30% variance threshold, calculating time-phased cash flows, and mapping project governance using a RACI matrix.</w:t>
      </w:r>
    </w:p>
    <w:p w14:paraId="7BE5B53B" w14:textId="77777777" w:rsidR="0038517E" w:rsidRPr="0038517E" w:rsidRDefault="0038517E" w:rsidP="0038517E">
      <w:pPr>
        <w:rPr>
          <w:rFonts w:ascii="Times New Roman" w:hAnsi="Times New Roman" w:cs="Times New Roman"/>
        </w:rPr>
      </w:pPr>
    </w:p>
    <w:p w14:paraId="366698B6"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 xml:space="preserve">Changed: Customized all specific labor roles, FTE allocations, hourly rates, cash flow figures, ongoing hidden operational expenses, and lifecycle responsibility mappings to directly match the </w:t>
      </w:r>
      <w:r w:rsidRPr="0038517E">
        <w:rPr>
          <w:rFonts w:ascii="Times New Roman" w:hAnsi="Times New Roman" w:cs="Times New Roman"/>
        </w:rPr>
        <w:lastRenderedPageBreak/>
        <w:t>custom Smart Parking Application report requirements, and manually refined the final written prose and captioned tables for submission.</w:t>
      </w:r>
    </w:p>
    <w:p w14:paraId="18FD56C3" w14:textId="77777777" w:rsidR="0038517E" w:rsidRPr="0038517E" w:rsidRDefault="0038517E" w:rsidP="0038517E">
      <w:pPr>
        <w:rPr>
          <w:rFonts w:ascii="Times New Roman" w:hAnsi="Times New Roman" w:cs="Times New Roman"/>
        </w:rPr>
      </w:pPr>
    </w:p>
    <w:p w14:paraId="49F625BF"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What is the standard structure and methodology for compiling a dedicated resource plan and bottom-up cost estimation for a software engineering project lifecycle?</w:t>
      </w:r>
    </w:p>
    <w:p w14:paraId="0312DEFE" w14:textId="77777777" w:rsidR="0038517E" w:rsidRPr="0038517E" w:rsidRDefault="0038517E" w:rsidP="0038517E">
      <w:pPr>
        <w:rPr>
          <w:rFonts w:ascii="Times New Roman" w:hAnsi="Times New Roman" w:cs="Times New Roman"/>
        </w:rPr>
      </w:pPr>
    </w:p>
    <w:p w14:paraId="06015825"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A bottom-up cost estimation strategy aggregates granular task-level components—ranging from engineering hours and team roles to cloud infrastructure and software licenses—to form a comprehensive development budget. Establishing clear full-time equivalent percentages (FTE %) and hourly rates for specific technical roles ensures accurate baseline operational capacity. Furthermore, tracking cost variances against a 30% risk threshold allows teams to deploy gradual reduction plans to keep overbudget projects viable and salvageable.</w:t>
      </w:r>
    </w:p>
    <w:p w14:paraId="7C9F3AD0" w14:textId="77777777" w:rsidR="0038517E" w:rsidRPr="0038517E" w:rsidRDefault="0038517E" w:rsidP="0038517E">
      <w:pPr>
        <w:rPr>
          <w:rFonts w:ascii="Times New Roman" w:hAnsi="Times New Roman" w:cs="Times New Roman"/>
        </w:rPr>
      </w:pPr>
    </w:p>
    <w:p w14:paraId="03A03751"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How should a time-phased budgeted cash flow be distributed across a short-term software development lifecycle?</w:t>
      </w:r>
    </w:p>
    <w:p w14:paraId="3476C910" w14:textId="77777777" w:rsidR="0038517E" w:rsidRPr="0038517E" w:rsidRDefault="0038517E" w:rsidP="0038517E">
      <w:pPr>
        <w:rPr>
          <w:rFonts w:ascii="Times New Roman" w:hAnsi="Times New Roman" w:cs="Times New Roman"/>
        </w:rPr>
      </w:pPr>
    </w:p>
    <w:p w14:paraId="4C0C2BDA"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Expenditures should be distributed across the project timeline based on planned workload intensity, typically concentrating peak capital requirements in the middle months during core system development, third-party API integration, and intensive feature implementation.</w:t>
      </w:r>
    </w:p>
    <w:p w14:paraId="09FB1726" w14:textId="77777777" w:rsidR="0038517E" w:rsidRPr="0038517E" w:rsidRDefault="0038517E" w:rsidP="0038517E">
      <w:pPr>
        <w:rPr>
          <w:rFonts w:ascii="Times New Roman" w:hAnsi="Times New Roman" w:cs="Times New Roman"/>
        </w:rPr>
      </w:pPr>
    </w:p>
    <w:p w14:paraId="00B3D531"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What are some common ongoing operational or "hidden" costs associated with launching a web and sensor-integrated application post-deployment?</w:t>
      </w:r>
    </w:p>
    <w:p w14:paraId="0E0657C0" w14:textId="77777777" w:rsidR="0038517E" w:rsidRPr="0038517E" w:rsidRDefault="0038517E" w:rsidP="0038517E">
      <w:pPr>
        <w:rPr>
          <w:rFonts w:ascii="Times New Roman" w:hAnsi="Times New Roman" w:cs="Times New Roman"/>
        </w:rPr>
      </w:pPr>
    </w:p>
    <w:p w14:paraId="246114E7"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Post-launch hidden costs include production-tier cloud infrastructure hosting and database storage fees to support live sensor data synchronization, transaction charges and subscription fees for third-party mapping and payment gateway services, and dedicated maintenance allocations for continuous security patching, bug remediation, and periodic version updates.</w:t>
      </w:r>
    </w:p>
    <w:p w14:paraId="3B6BB115" w14:textId="77777777" w:rsidR="0038517E" w:rsidRPr="0038517E" w:rsidRDefault="0038517E" w:rsidP="0038517E">
      <w:pPr>
        <w:rPr>
          <w:rFonts w:ascii="Times New Roman" w:hAnsi="Times New Roman" w:cs="Times New Roman"/>
        </w:rPr>
      </w:pPr>
    </w:p>
    <w:p w14:paraId="2D753594"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How does a RACI matrix govern operational responsibilities across primary software development lifecycle phases?</w:t>
      </w:r>
    </w:p>
    <w:p w14:paraId="049540BE" w14:textId="77777777" w:rsidR="0038517E" w:rsidRPr="0038517E" w:rsidRDefault="0038517E" w:rsidP="0038517E">
      <w:pPr>
        <w:rPr>
          <w:rFonts w:ascii="Times New Roman" w:hAnsi="Times New Roman" w:cs="Times New Roman"/>
        </w:rPr>
      </w:pPr>
    </w:p>
    <w:p w14:paraId="3C0064D7" w14:textId="6CE1618F" w:rsidR="009F3E89" w:rsidRDefault="0038517E" w:rsidP="0038517E">
      <w:pPr>
        <w:pBdr>
          <w:bottom w:val="single" w:sz="6" w:space="1" w:color="auto"/>
        </w:pBdr>
        <w:rPr>
          <w:rFonts w:ascii="Times New Roman" w:hAnsi="Times New Roman" w:cs="Times New Roman"/>
        </w:rPr>
      </w:pPr>
      <w:r w:rsidRPr="0038517E">
        <w:rPr>
          <w:rFonts w:ascii="Times New Roman" w:hAnsi="Times New Roman" w:cs="Times New Roman"/>
        </w:rPr>
        <w:lastRenderedPageBreak/>
        <w:t>A RACI matrix maps team roles to project phases to clearly define who is Responsible, Accountable, Consulted, and Informed, preventing role ambiguity and ensuring smooth, accountable execution from initial requirements gathering through to final cloud release.</w:t>
      </w:r>
    </w:p>
    <w:p w14:paraId="22E7309C" w14:textId="233AA05E" w:rsidR="00D7389E" w:rsidRPr="00F120BD" w:rsidRDefault="00D7389E" w:rsidP="00D7389E">
      <w:pPr>
        <w:rPr>
          <w:rFonts w:ascii="Times New Roman" w:hAnsi="Times New Roman" w:cs="Times New Roman"/>
          <w:b/>
          <w:bCs/>
        </w:rPr>
      </w:pPr>
      <w:r>
        <w:rPr>
          <w:rFonts w:ascii="Times New Roman" w:hAnsi="Times New Roman" w:cs="Times New Roman"/>
        </w:rPr>
        <w:t>10/15</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755C0142"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What I kept: Used the generated workflow steps and actor definitions for the LPR exception handling use case.</w:t>
      </w:r>
    </w:p>
    <w:p w14:paraId="65A93C15"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Changed: Tailored the specific operator dashboard actions and physical gate override triggers to fit our custom Smart Park Engine domain and drafted the final prose.</w:t>
      </w:r>
    </w:p>
    <w:p w14:paraId="2872DC41"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Prompt: What are the standard operational steps for an automated license plate recognition (LPR) exception handling and manual gate override use case in a parking management system? Include academic references.</w:t>
      </w:r>
    </w:p>
    <w:p w14:paraId="59786F4C"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An LPR exception handling use case typically involves camera failure detection, operator dashboard alert routing, visual camera verification, manual override execution, and secure audit logging (Kerzner, 2022).</w:t>
      </w:r>
    </w:p>
    <w:p w14:paraId="7C528D99" w14:textId="77777777" w:rsidR="0037632C" w:rsidRPr="0037632C" w:rsidRDefault="0037632C" w:rsidP="0037632C">
      <w:pPr>
        <w:rPr>
          <w:rFonts w:ascii="Times New Roman" w:hAnsi="Times New Roman" w:cs="Times New Roman"/>
        </w:rPr>
      </w:pPr>
    </w:p>
    <w:p w14:paraId="060F225E"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What I kept: Used the suggested differentiation strategy linking competitor operational weaknesses to LPR overrides and automated waitlist features.</w:t>
      </w:r>
    </w:p>
    <w:p w14:paraId="0DA62653"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Changed: Rewrote the comparative descriptions to match our specific application architecture and table formatting standards.</w:t>
      </w:r>
    </w:p>
    <w:p w14:paraId="3A18FE24"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Prompt: How can a smart parking software project differentiate itself against market leaders like SpotHero and ParkMobile regarding hardware integration and pricing structures? Cite project management standards.</w:t>
      </w:r>
    </w:p>
    <w:p w14:paraId="6BDA898F"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Differentiation can be achieved by combining enclosed garage and metered curbside coverage with automated waitlist alerts, eliminating user transaction fees via enterprise partnership models, and backing platform reliability with sub-second synchronization and robust LPR exception handling (Project Management Institute, 2021).</w:t>
      </w:r>
    </w:p>
    <w:p w14:paraId="39DC3507" w14:textId="77777777" w:rsidR="0037632C" w:rsidRPr="0037632C" w:rsidRDefault="0037632C" w:rsidP="0037632C">
      <w:pPr>
        <w:rPr>
          <w:rFonts w:ascii="Times New Roman" w:hAnsi="Times New Roman" w:cs="Times New Roman"/>
        </w:rPr>
      </w:pPr>
    </w:p>
    <w:p w14:paraId="4FEB0D9B"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What I kept: Used the suggested user story formatting and prefix conventions for agile backlog additions.</w:t>
      </w:r>
    </w:p>
    <w:p w14:paraId="0775D8C4"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Changed: Customized the specific task descriptions for incremental four-hour database backups (US-B18) and test coverage reporting (US-R13) to match our project scope.</w:t>
      </w:r>
    </w:p>
    <w:p w14:paraId="4F09886E"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lastRenderedPageBreak/>
        <w:t>Prompt: What are best practices for structuring user stories and backlog items for backend database backup routines and test coverage dashboards in an agile Scrum framework? Include citations.</w:t>
      </w:r>
    </w:p>
    <w:p w14:paraId="3BC3CAC3"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Backlog items should be written as discrete, traceable units of work categorized by functional modules, prioritizing automated infrastructure maintenance routines and quality metrics like minimum code coverage to ensure long-term system maintainability (Schwaber &amp; Sutherland, 2020; Rubin, 2013).</w:t>
      </w:r>
    </w:p>
    <w:p w14:paraId="61467CC5" w14:textId="77777777" w:rsidR="0037632C" w:rsidRPr="0037632C" w:rsidRDefault="0037632C" w:rsidP="0037632C">
      <w:pPr>
        <w:rPr>
          <w:rFonts w:ascii="Times New Roman" w:hAnsi="Times New Roman" w:cs="Times New Roman"/>
        </w:rPr>
      </w:pPr>
    </w:p>
    <w:p w14:paraId="682D7AEA"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What I kept: Used the suggested professional framing for financial risk register entries and bottom-up cost categorization.</w:t>
      </w:r>
    </w:p>
    <w:p w14:paraId="33D14BAF"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Changed: Adjusted the specific figures to align with our exact $38,830 baseline, 10% contingency reserve ($3,530), and 30% risk ceiling threshold ($45,890).</w:t>
      </w:r>
    </w:p>
    <w:p w14:paraId="7F5148E5" w14:textId="77777777" w:rsidR="0037632C" w:rsidRPr="0037632C" w:rsidRDefault="0037632C" w:rsidP="0037632C">
      <w:pPr>
        <w:rPr>
          <w:rFonts w:ascii="Times New Roman" w:hAnsi="Times New Roman" w:cs="Times New Roman"/>
        </w:rPr>
      </w:pPr>
      <w:r w:rsidRPr="0037632C">
        <w:rPr>
          <w:rFonts w:ascii="Times New Roman" w:hAnsi="Times New Roman" w:cs="Times New Roman"/>
        </w:rPr>
        <w:t>Prompt: How should financial risks regarding cloud infrastructure scaling spikes be phrased in a professional project risk register without implying project failure? Include project management citations.</w:t>
      </w:r>
    </w:p>
    <w:p w14:paraId="34ACEFEE" w14:textId="6C666E9A" w:rsidR="00D7389E" w:rsidRDefault="0037632C" w:rsidP="0037632C">
      <w:pPr>
        <w:rPr>
          <w:rFonts w:ascii="Times New Roman" w:hAnsi="Times New Roman" w:cs="Times New Roman"/>
        </w:rPr>
      </w:pPr>
      <w:r w:rsidRPr="0037632C">
        <w:rPr>
          <w:rFonts w:ascii="Times New Roman" w:hAnsi="Times New Roman" w:cs="Times New Roman"/>
        </w:rPr>
        <w:t>Financial risks should be framed as proactive monitoring uncertainties rather than guaranteed overruns, detailing how automated billing alerts and budget caps safeguard contingency reserves and strictly prevent expenditures from breaching risk ceilings (Kerzner, 2022; Project Management Institute, 2021).</w:t>
      </w:r>
    </w:p>
    <w:p w14:paraId="3C776682"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What I kept: Used the suggested structure for bottom-up cost aggregation and contingency reserve allocation.</w:t>
      </w:r>
    </w:p>
    <w:p w14:paraId="4BA46430"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Changed: Customized the figures for labor hours, cloud hosting, and the exact $38,830 baseline budget with a 10% contingency reserve to match our financial model.</w:t>
      </w:r>
    </w:p>
    <w:p w14:paraId="7CA472E8"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Prompt: How do you structure a bottom-up cost estimation model and contingency reserve calculation for a software project development budget? Include project management citations.</w:t>
      </w:r>
    </w:p>
    <w:p w14:paraId="4BD91695"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Bottom-up cost estimation aggregates granular task-level components—such as engineering labor hours, cloud infrastructure, and software tools—to establish a comprehensive baseline, supplemented by a 10% contingency reserve to absorb technical integration adjustments (Kerzner, 2022).</w:t>
      </w:r>
    </w:p>
    <w:p w14:paraId="624425F9" w14:textId="77777777" w:rsidR="00ED3B66" w:rsidRPr="00ED3B66" w:rsidRDefault="00ED3B66" w:rsidP="00ED3B66">
      <w:pPr>
        <w:rPr>
          <w:rFonts w:ascii="Times New Roman" w:hAnsi="Times New Roman" w:cs="Times New Roman"/>
        </w:rPr>
      </w:pPr>
    </w:p>
    <w:p w14:paraId="6B71A51C"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What I kept: Used the suggested agile communication cadence and RACI matrix definitions.</w:t>
      </w:r>
    </w:p>
    <w:p w14:paraId="01D81358"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t>Changed: Tailored the specific team roles (Alexa as PM, Marcela as Lead Dev, Sofia as UI/UX, Guillermo as QA, Giselle as DevOps) and Scrum ceremonies for the smart parking application.</w:t>
      </w:r>
    </w:p>
    <w:p w14:paraId="596AC74C" w14:textId="77777777" w:rsidR="00ED3B66" w:rsidRPr="00ED3B66" w:rsidRDefault="00ED3B66" w:rsidP="00ED3B66">
      <w:pPr>
        <w:rPr>
          <w:rFonts w:ascii="Times New Roman" w:hAnsi="Times New Roman" w:cs="Times New Roman"/>
        </w:rPr>
      </w:pPr>
      <w:r w:rsidRPr="00ED3B66">
        <w:rPr>
          <w:rFonts w:ascii="Times New Roman" w:hAnsi="Times New Roman" w:cs="Times New Roman"/>
        </w:rPr>
        <w:lastRenderedPageBreak/>
        <w:t>Prompt: What are the core Scrum communication ceremonies and role accountability frameworks recommended for managing software development sprints? Include citations.</w:t>
      </w:r>
    </w:p>
    <w:p w14:paraId="333C2E63" w14:textId="706C8E84" w:rsidR="00ED3B66" w:rsidRDefault="00ED3B66" w:rsidP="00ED3B66">
      <w:pPr>
        <w:pBdr>
          <w:bottom w:val="single" w:sz="6" w:space="1" w:color="auto"/>
        </w:pBdr>
        <w:rPr>
          <w:rFonts w:ascii="Times New Roman" w:hAnsi="Times New Roman" w:cs="Times New Roman"/>
        </w:rPr>
      </w:pPr>
      <w:r w:rsidRPr="00ED3B66">
        <w:rPr>
          <w:rFonts w:ascii="Times New Roman" w:hAnsi="Times New Roman" w:cs="Times New Roman"/>
        </w:rPr>
        <w:t>Scrum utilizes fixed-length sprint iterations supported by daily standups for progress alignment, bi-weekly sprint planning and reviews for deliverable evaluation, and a structured RACI matrix to define clear task ownership across project roles (Schwaber &amp; Sutherland, 2020; Project Management Institute, 2021).</w:t>
      </w:r>
    </w:p>
    <w:p w14:paraId="1942DD24" w14:textId="4C2CB0D1" w:rsidR="00654833" w:rsidRPr="00F120BD" w:rsidRDefault="00654833" w:rsidP="00654833">
      <w:pPr>
        <w:rPr>
          <w:rFonts w:ascii="Times New Roman" w:hAnsi="Times New Roman" w:cs="Times New Roman"/>
          <w:b/>
          <w:bCs/>
        </w:rPr>
      </w:pPr>
      <w:r>
        <w:rPr>
          <w:rFonts w:ascii="Times New Roman" w:hAnsi="Times New Roman" w:cs="Times New Roman"/>
        </w:rPr>
        <w:t>10/</w:t>
      </w:r>
      <w:r>
        <w:rPr>
          <w:rFonts w:ascii="Times New Roman" w:hAnsi="Times New Roman" w:cs="Times New Roman"/>
        </w:rPr>
        <w:t>29</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37D8D51D" w14:textId="41CECB82" w:rsidR="002C0306" w:rsidRPr="002C0306" w:rsidRDefault="002C0306" w:rsidP="002C0306">
      <w:pPr>
        <w:rPr>
          <w:rFonts w:ascii="Times New Roman" w:hAnsi="Times New Roman" w:cs="Times New Roman"/>
        </w:rPr>
      </w:pPr>
      <w:r w:rsidRPr="002C0306">
        <w:rPr>
          <w:rFonts w:ascii="Times New Roman" w:hAnsi="Times New Roman" w:cs="Times New Roman"/>
        </w:rPr>
        <w:t>What I kept: Used the AI-suggested 4-quadrant layout structure (Manage Closely, Keep Satisfied, Keep Informed, Monitor) and the general engagement strategy concepts for stakeholder management.</w:t>
      </w:r>
    </w:p>
    <w:p w14:paraId="580A1E37" w14:textId="023BA809" w:rsidR="002C0306" w:rsidRPr="002C0306" w:rsidRDefault="002C0306" w:rsidP="002C0306">
      <w:pPr>
        <w:rPr>
          <w:rFonts w:ascii="Times New Roman" w:hAnsi="Times New Roman" w:cs="Times New Roman"/>
        </w:rPr>
      </w:pPr>
      <w:r w:rsidRPr="002C0306">
        <w:rPr>
          <w:rFonts w:ascii="Times New Roman" w:hAnsi="Times New Roman" w:cs="Times New Roman"/>
        </w:rPr>
        <w:t>Changed: Customized the specific stakeholder assignments to directly align with our project roles (Alexa Rivera, Marcela Villegas, University Evaluators, Municipal Authorities) and manually incorporated specific communication artifacts (Trello Kanban boards, ISO 27001 logs, sub-500ms latency metrics).</w:t>
      </w:r>
    </w:p>
    <w:p w14:paraId="108BAAB0" w14:textId="4CB782AB" w:rsidR="002C0306" w:rsidRPr="002C0306" w:rsidRDefault="002C0306" w:rsidP="002C0306">
      <w:pPr>
        <w:rPr>
          <w:rFonts w:ascii="Times New Roman" w:hAnsi="Times New Roman" w:cs="Times New Roman"/>
        </w:rPr>
      </w:pPr>
      <w:r w:rsidRPr="002C0306">
        <w:rPr>
          <w:rFonts w:ascii="Times New Roman" w:hAnsi="Times New Roman" w:cs="Times New Roman"/>
        </w:rPr>
        <w:t>Prompt: What is the standard methodology for mapping project stakeholders onto a Power-Interest Grid, and how should engagement strategies differ across the four quadrants according to PMI standards? Include academic citations.</w:t>
      </w:r>
    </w:p>
    <w:p w14:paraId="3592F1F3" w14:textId="6C14B378" w:rsidR="002C0306" w:rsidRPr="002C0306" w:rsidRDefault="002C0306" w:rsidP="002C0306">
      <w:pPr>
        <w:rPr>
          <w:rFonts w:ascii="Times New Roman" w:hAnsi="Times New Roman" w:cs="Times New Roman"/>
        </w:rPr>
      </w:pPr>
      <w:r w:rsidRPr="002C0306">
        <w:rPr>
          <w:rFonts w:ascii="Times New Roman" w:hAnsi="Times New Roman" w:cs="Times New Roman"/>
        </w:rPr>
        <w:t>What I kept: Utilized the bottom-up cost estimation methodology, labor hour aggregation framework, and the standard 10% contingency reserve logic.</w:t>
      </w:r>
    </w:p>
    <w:p w14:paraId="23590BBE" w14:textId="02F51440" w:rsidR="002C0306" w:rsidRPr="002C0306" w:rsidRDefault="002C0306" w:rsidP="002C0306">
      <w:pPr>
        <w:rPr>
          <w:rFonts w:ascii="Times New Roman" w:hAnsi="Times New Roman" w:cs="Times New Roman"/>
        </w:rPr>
      </w:pPr>
      <w:r w:rsidRPr="002C0306">
        <w:rPr>
          <w:rFonts w:ascii="Times New Roman" w:hAnsi="Times New Roman" w:cs="Times New Roman"/>
        </w:rPr>
        <w:t>Changed: Manually defined the specific hourly rates and role allocations for our 5 team members ($50/hr PM, $45/hr Lead Dev, $40/hr UI/UX, $35/hr QA, $45/hr DevOps) across 800 total hours, calculating the exact $35,300 labor cost and total $38,830 budget baseline.</w:t>
      </w:r>
    </w:p>
    <w:p w14:paraId="2A243877" w14:textId="77777777" w:rsidR="002C0306" w:rsidRPr="002C0306" w:rsidRDefault="002C0306" w:rsidP="002C0306">
      <w:pPr>
        <w:rPr>
          <w:rFonts w:ascii="Times New Roman" w:hAnsi="Times New Roman" w:cs="Times New Roman"/>
        </w:rPr>
      </w:pPr>
      <w:r w:rsidRPr="002C0306">
        <w:rPr>
          <w:rFonts w:ascii="Times New Roman" w:hAnsi="Times New Roman" w:cs="Times New Roman"/>
        </w:rPr>
        <w:t>Prompt: How can I calculate a bottom-up financial baseline for an 11-week software project using 5 core technical roles totaling 800 engineering hours, while accounting for cloud infrastructure, software tooling, and a 10% contingency reserve? Please show how the mathematical aggregation works.</w:t>
      </w:r>
    </w:p>
    <w:p w14:paraId="71EC1AC0" w14:textId="6864C72D" w:rsidR="002C0306" w:rsidRPr="002C0306" w:rsidRDefault="002C0306" w:rsidP="002C0306">
      <w:pPr>
        <w:rPr>
          <w:rFonts w:ascii="Times New Roman" w:hAnsi="Times New Roman" w:cs="Times New Roman"/>
        </w:rPr>
      </w:pPr>
      <w:r w:rsidRPr="002C0306">
        <w:rPr>
          <w:rFonts w:ascii="Times New Roman" w:hAnsi="Times New Roman" w:cs="Times New Roman"/>
        </w:rPr>
        <w:t>What I kept: Used the AI-generated scenario framework involving a pre-release technical bottleneck and the theoretical distinction between Servant, Democratic, and Authoritative leadership responses.</w:t>
      </w:r>
    </w:p>
    <w:p w14:paraId="09CB2AC5" w14:textId="77777777" w:rsidR="002C0306" w:rsidRPr="002C0306" w:rsidRDefault="002C0306" w:rsidP="002C0306">
      <w:pPr>
        <w:rPr>
          <w:rFonts w:ascii="Times New Roman" w:hAnsi="Times New Roman" w:cs="Times New Roman"/>
        </w:rPr>
      </w:pPr>
      <w:r w:rsidRPr="002C0306">
        <w:rPr>
          <w:rFonts w:ascii="Times New Roman" w:hAnsi="Times New Roman" w:cs="Times New Roman"/>
        </w:rPr>
        <w:t>Changed: Tailored the specific scenario to an Application Programming Interface (API) gateway failure and database connection pool bottleneck right before our milestone release, explicitly tying the resolution to our $3,530 contingency reserve and milestone schedule.</w:t>
      </w:r>
    </w:p>
    <w:p w14:paraId="52347426" w14:textId="77777777" w:rsidR="002C0306" w:rsidRPr="002C0306" w:rsidRDefault="002C0306" w:rsidP="002C0306">
      <w:pPr>
        <w:rPr>
          <w:rFonts w:ascii="Times New Roman" w:hAnsi="Times New Roman" w:cs="Times New Roman"/>
        </w:rPr>
      </w:pPr>
    </w:p>
    <w:p w14:paraId="4158B291" w14:textId="77777777" w:rsidR="002C0306" w:rsidRPr="002C0306" w:rsidRDefault="002C0306" w:rsidP="002C0306">
      <w:pPr>
        <w:rPr>
          <w:rFonts w:ascii="Times New Roman" w:hAnsi="Times New Roman" w:cs="Times New Roman"/>
        </w:rPr>
      </w:pPr>
      <w:r w:rsidRPr="002C0306">
        <w:rPr>
          <w:rFonts w:ascii="Times New Roman" w:hAnsi="Times New Roman" w:cs="Times New Roman"/>
        </w:rPr>
        <w:lastRenderedPageBreak/>
        <w:t>Prompt: In a software project where a critical third-party API fails right before release, how can a Project Manager apply Servant and Democratic leadership styles to resolve conflict between management deadlines and developer quality concerns? Include references.</w:t>
      </w:r>
    </w:p>
    <w:p w14:paraId="37D20731" w14:textId="643B5E5A" w:rsidR="002C0306" w:rsidRPr="002C0306" w:rsidRDefault="002C0306" w:rsidP="002C0306">
      <w:pPr>
        <w:rPr>
          <w:rFonts w:ascii="Times New Roman" w:hAnsi="Times New Roman" w:cs="Times New Roman"/>
        </w:rPr>
      </w:pPr>
      <w:r w:rsidRPr="002C0306">
        <w:rPr>
          <w:rFonts w:ascii="Times New Roman" w:hAnsi="Times New Roman" w:cs="Times New Roman"/>
        </w:rPr>
        <w:t>What I kept: Adopted the structural components of a standard Agile team charter (Mission, Scope, Goals, Strengths, Roles, Values, Norms, Communications Plan).</w:t>
      </w:r>
    </w:p>
    <w:p w14:paraId="0CAB7310" w14:textId="49ECDFC4" w:rsidR="002C0306" w:rsidRPr="002C0306" w:rsidRDefault="002C0306" w:rsidP="002C0306">
      <w:pPr>
        <w:rPr>
          <w:rFonts w:ascii="Times New Roman" w:hAnsi="Times New Roman" w:cs="Times New Roman"/>
        </w:rPr>
      </w:pPr>
      <w:r w:rsidRPr="002C0306">
        <w:rPr>
          <w:rFonts w:ascii="Times New Roman" w:hAnsi="Times New Roman" w:cs="Times New Roman"/>
        </w:rPr>
        <w:t>Changed: Populated all sections with our team's specific non-functional performance goals (99.99% system availability, sub-500ms websocket latency, 85% test coverage) and defined specific interaction rituals like 15-minute daily standups and mandatory peer code reviews.</w:t>
      </w:r>
    </w:p>
    <w:p w14:paraId="6B956024" w14:textId="18047E00" w:rsidR="002C0306" w:rsidRPr="002C0306" w:rsidRDefault="002C0306" w:rsidP="002C0306">
      <w:pPr>
        <w:rPr>
          <w:rFonts w:ascii="Times New Roman" w:hAnsi="Times New Roman" w:cs="Times New Roman"/>
        </w:rPr>
      </w:pPr>
      <w:r w:rsidRPr="002C0306">
        <w:rPr>
          <w:rFonts w:ascii="Times New Roman" w:hAnsi="Times New Roman" w:cs="Times New Roman"/>
        </w:rPr>
        <w:t>Prompt: What essential sections should be included in a university software engineering team charter to establish clear accountability and communication norms?</w:t>
      </w:r>
    </w:p>
    <w:p w14:paraId="278B0BFE" w14:textId="6BB7109F" w:rsidR="002C0306" w:rsidRPr="002C0306" w:rsidRDefault="002C0306" w:rsidP="002C0306">
      <w:pPr>
        <w:rPr>
          <w:rFonts w:ascii="Times New Roman" w:hAnsi="Times New Roman" w:cs="Times New Roman"/>
        </w:rPr>
      </w:pPr>
      <w:r w:rsidRPr="002C0306">
        <w:rPr>
          <w:rFonts w:ascii="Times New Roman" w:hAnsi="Times New Roman" w:cs="Times New Roman"/>
        </w:rPr>
        <w:t>What I kept: Used the structured matrix layout format based on standard enterprise project charter templates (Business Need, Scope, Deliverables, Risks, Assumptions, Financials, Milestones Schedule, Team Roles).</w:t>
      </w:r>
    </w:p>
    <w:p w14:paraId="6EA8E7FB" w14:textId="0A969C0B" w:rsidR="002C0306" w:rsidRPr="002C0306" w:rsidRDefault="002C0306" w:rsidP="002C0306">
      <w:pPr>
        <w:rPr>
          <w:rFonts w:ascii="Times New Roman" w:hAnsi="Times New Roman" w:cs="Times New Roman"/>
        </w:rPr>
      </w:pPr>
      <w:r w:rsidRPr="002C0306">
        <w:rPr>
          <w:rFonts w:ascii="Times New Roman" w:hAnsi="Times New Roman" w:cs="Times New Roman"/>
        </w:rPr>
        <w:t>Changed: Integrated our custom Smart Park Engine details, including Automated License Plate Recognition (ALPR) gate relays, Stripe payment processing, Voice of Customer metrics, and the 11-week milestone timeline (US-B01 through final release).</w:t>
      </w:r>
    </w:p>
    <w:p w14:paraId="60D867A4" w14:textId="77777777" w:rsidR="002C0306" w:rsidRPr="002C0306" w:rsidRDefault="002C0306" w:rsidP="002C0306">
      <w:pPr>
        <w:rPr>
          <w:rFonts w:ascii="Times New Roman" w:hAnsi="Times New Roman" w:cs="Times New Roman"/>
        </w:rPr>
      </w:pPr>
      <w:r w:rsidRPr="002C0306">
        <w:rPr>
          <w:rFonts w:ascii="Times New Roman" w:hAnsi="Times New Roman" w:cs="Times New Roman"/>
        </w:rPr>
        <w:t>Prompt: What are the core components required in a formal Project Charter according to standard project management frameworks, and how should Voice of Customer (VOC) metrics be incorporated? Include citations.</w:t>
      </w:r>
    </w:p>
    <w:p w14:paraId="01408B5A" w14:textId="4EB58B08" w:rsidR="00537C6F" w:rsidRPr="00537C6F" w:rsidRDefault="00537C6F" w:rsidP="00537C6F">
      <w:pPr>
        <w:rPr>
          <w:rFonts w:ascii="Times New Roman" w:hAnsi="Times New Roman" w:cs="Times New Roman"/>
        </w:rPr>
      </w:pPr>
      <w:r w:rsidRPr="00537C6F">
        <w:rPr>
          <w:rFonts w:ascii="Times New Roman" w:hAnsi="Times New Roman" w:cs="Times New Roman"/>
        </w:rPr>
        <w:t>What I kept: Used the generated governance definitions and quadrant layout guidelines for the Power–Interest Grid framework.Changed: Tailored the specific stakeholder categories (such as University Evaluators, Municipal Authorities, and End-User Drivers) to directly match the Smart Park Engine domain requirements and manually drafted the final prose</w:t>
      </w:r>
    </w:p>
    <w:p w14:paraId="242EBBB0" w14:textId="77777777" w:rsidR="00537C6F" w:rsidRPr="00537C6F" w:rsidRDefault="00537C6F" w:rsidP="00537C6F">
      <w:pPr>
        <w:rPr>
          <w:rFonts w:ascii="Times New Roman" w:hAnsi="Times New Roman" w:cs="Times New Roman"/>
        </w:rPr>
      </w:pPr>
      <w:r w:rsidRPr="00537C6F">
        <w:rPr>
          <w:rFonts w:ascii="Times New Roman" w:hAnsi="Times New Roman" w:cs="Times New Roman"/>
        </w:rPr>
        <w:t>Prompt: What is the recommended methodology for mapping project stakeholders using a Power–Interest Grid framework, and how should engagement strategies be tailored across quadrants? Include academic references.</w:t>
      </w:r>
    </w:p>
    <w:p w14:paraId="39C23B72" w14:textId="75B7F2F5" w:rsidR="00537C6F" w:rsidRPr="00537C6F" w:rsidRDefault="00537C6F" w:rsidP="00537C6F">
      <w:pPr>
        <w:rPr>
          <w:rFonts w:ascii="Times New Roman" w:hAnsi="Times New Roman" w:cs="Times New Roman"/>
        </w:rPr>
      </w:pPr>
      <w:r w:rsidRPr="00537C6F">
        <w:rPr>
          <w:rFonts w:ascii="Times New Roman" w:hAnsi="Times New Roman" w:cs="Times New Roman"/>
        </w:rPr>
        <w:t>What I kept: Used the generated bottom-up financial aggregation structure and contingency calculation formulas.Changed: Customized the specific labor hours, role pay rates, cloud infrastructure estimates, and contingency reserve percentages to precisely match our $38,830 baseline and 10% risk buffer.</w:t>
      </w:r>
    </w:p>
    <w:p w14:paraId="6B6F58B5" w14:textId="77777777" w:rsidR="00537C6F" w:rsidRPr="00537C6F" w:rsidRDefault="00537C6F" w:rsidP="00537C6F">
      <w:pPr>
        <w:rPr>
          <w:rFonts w:ascii="Times New Roman" w:hAnsi="Times New Roman" w:cs="Times New Roman"/>
        </w:rPr>
      </w:pPr>
      <w:r w:rsidRPr="00537C6F">
        <w:rPr>
          <w:rFonts w:ascii="Times New Roman" w:hAnsi="Times New Roman" w:cs="Times New Roman"/>
        </w:rPr>
        <w:t>Prompt: How can a project manager mathematically derive a bottom-up budget baseline and contingency reserve for a software development project? Include citations.</w:t>
      </w:r>
    </w:p>
    <w:p w14:paraId="57C41ABE" w14:textId="1D6ECA4E" w:rsidR="00654833" w:rsidRPr="00BF3274" w:rsidRDefault="00654833" w:rsidP="00537C6F">
      <w:pPr>
        <w:rPr>
          <w:rFonts w:ascii="Times New Roman" w:hAnsi="Times New Roman" w:cs="Times New Roman"/>
        </w:rPr>
      </w:pPr>
    </w:p>
    <w:sectPr w:rsidR="00654833" w:rsidRPr="00BF32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E4335" w14:textId="77777777" w:rsidR="00E43BB4" w:rsidRDefault="00E43BB4" w:rsidP="00F52CE9">
      <w:pPr>
        <w:spacing w:after="0" w:line="240" w:lineRule="auto"/>
      </w:pPr>
      <w:r>
        <w:separator/>
      </w:r>
    </w:p>
  </w:endnote>
  <w:endnote w:type="continuationSeparator" w:id="0">
    <w:p w14:paraId="0D16AE9C" w14:textId="77777777" w:rsidR="00E43BB4" w:rsidRDefault="00E43BB4"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9EB1" w14:textId="77777777" w:rsidR="00E43BB4" w:rsidRDefault="00E43BB4" w:rsidP="00F52CE9">
      <w:pPr>
        <w:spacing w:after="0" w:line="240" w:lineRule="auto"/>
      </w:pPr>
      <w:r>
        <w:separator/>
      </w:r>
    </w:p>
  </w:footnote>
  <w:footnote w:type="continuationSeparator" w:id="0">
    <w:p w14:paraId="401D8947" w14:textId="77777777" w:rsidR="00E43BB4" w:rsidRDefault="00E43BB4"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0950C8"/>
    <w:rsid w:val="000B19FD"/>
    <w:rsid w:val="000F2945"/>
    <w:rsid w:val="00157E96"/>
    <w:rsid w:val="001724A1"/>
    <w:rsid w:val="00193EE3"/>
    <w:rsid w:val="002012A3"/>
    <w:rsid w:val="002735AD"/>
    <w:rsid w:val="002C0306"/>
    <w:rsid w:val="002E505D"/>
    <w:rsid w:val="00307019"/>
    <w:rsid w:val="003312EE"/>
    <w:rsid w:val="0037632C"/>
    <w:rsid w:val="0038517E"/>
    <w:rsid w:val="003A7D88"/>
    <w:rsid w:val="003E6038"/>
    <w:rsid w:val="003F701A"/>
    <w:rsid w:val="00447C43"/>
    <w:rsid w:val="00472732"/>
    <w:rsid w:val="004D3D1F"/>
    <w:rsid w:val="00500309"/>
    <w:rsid w:val="00524ED8"/>
    <w:rsid w:val="00537C6F"/>
    <w:rsid w:val="00556AF9"/>
    <w:rsid w:val="005660C9"/>
    <w:rsid w:val="00600E28"/>
    <w:rsid w:val="00654833"/>
    <w:rsid w:val="006B44C0"/>
    <w:rsid w:val="006B512C"/>
    <w:rsid w:val="0074162F"/>
    <w:rsid w:val="0074333D"/>
    <w:rsid w:val="00754D60"/>
    <w:rsid w:val="00796F28"/>
    <w:rsid w:val="007A25A6"/>
    <w:rsid w:val="007A4A71"/>
    <w:rsid w:val="007B1A16"/>
    <w:rsid w:val="007D5B8B"/>
    <w:rsid w:val="00804F2D"/>
    <w:rsid w:val="008065C3"/>
    <w:rsid w:val="00807F15"/>
    <w:rsid w:val="00850950"/>
    <w:rsid w:val="008D03EB"/>
    <w:rsid w:val="0090617E"/>
    <w:rsid w:val="00945CE4"/>
    <w:rsid w:val="0095559B"/>
    <w:rsid w:val="009707E7"/>
    <w:rsid w:val="009B1BE9"/>
    <w:rsid w:val="009C663F"/>
    <w:rsid w:val="009D77DD"/>
    <w:rsid w:val="009E3479"/>
    <w:rsid w:val="009F3E89"/>
    <w:rsid w:val="00A0103A"/>
    <w:rsid w:val="00A25E08"/>
    <w:rsid w:val="00A47F3D"/>
    <w:rsid w:val="00A57622"/>
    <w:rsid w:val="00A926A0"/>
    <w:rsid w:val="00AF2987"/>
    <w:rsid w:val="00B41C4E"/>
    <w:rsid w:val="00BF3274"/>
    <w:rsid w:val="00C73A2F"/>
    <w:rsid w:val="00CA56E4"/>
    <w:rsid w:val="00D27344"/>
    <w:rsid w:val="00D444EA"/>
    <w:rsid w:val="00D7389E"/>
    <w:rsid w:val="00DA3050"/>
    <w:rsid w:val="00DB3505"/>
    <w:rsid w:val="00DD4097"/>
    <w:rsid w:val="00E37A3A"/>
    <w:rsid w:val="00E43BB4"/>
    <w:rsid w:val="00E65A6F"/>
    <w:rsid w:val="00ED2321"/>
    <w:rsid w:val="00ED3B66"/>
    <w:rsid w:val="00EE0FA8"/>
    <w:rsid w:val="00F0033E"/>
    <w:rsid w:val="00F120BD"/>
    <w:rsid w:val="00F52CE9"/>
    <w:rsid w:val="00F7668E"/>
    <w:rsid w:val="00F91B68"/>
    <w:rsid w:val="00FC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 w:type="paragraph" w:styleId="NormalWeb">
    <w:name w:val="Normal (Web)"/>
    <w:basedOn w:val="Normal"/>
    <w:uiPriority w:val="99"/>
    <w:semiHidden/>
    <w:unhideWhenUsed/>
    <w:rsid w:val="00BF32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17</Pages>
  <Words>6080</Words>
  <Characters>34658</Characters>
  <Application>Microsoft Office Word</Application>
  <DocSecurity>0</DocSecurity>
  <Lines>288</Lines>
  <Paragraphs>81</Paragraphs>
  <ScaleCrop>false</ScaleCrop>
  <Company/>
  <LinksUpToDate>false</LinksUpToDate>
  <CharactersWithSpaces>40657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63</cp:revision>
  <dcterms:created xsi:type="dcterms:W3CDTF">2026-09-10T05:19:00Z</dcterms:created>
  <dcterms:modified xsi:type="dcterms:W3CDTF">2026-10-29T21:59:00Z</dcterms:modified>
</cp:coreProperties>
</file>