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d177c5a12bc3f5733da926e5cd0b5f921f8e83"/>
    <w:p>
      <w:pPr>
        <w:pStyle w:val="Heading1"/>
      </w:pPr>
      <w:r>
        <w:t xml:space="preserve">Research Contributions and Relevant Experience — Michael F Bergmann</w:t>
      </w:r>
    </w:p>
    <w:p>
      <w:pPr>
        <w:pStyle w:val="FirstParagraph"/>
      </w:pPr>
      <w:r>
        <w:rPr>
          <w:i/>
          <w:iCs/>
        </w:rPr>
        <w:t xml:space="preserve">Six-year window: contributions since 2020-08-20. * = resulted from previous SSHRC support.</w:t>
      </w:r>
    </w:p>
    <w:bookmarkEnd w:id="9"/>
    <w:bookmarkStart w:id="15" w:name="X423cc25610260b8cf5d7325ebc485e16e656992"/>
    <w:p>
      <w:pPr>
        <w:pStyle w:val="Heading1"/>
      </w:pPr>
      <w:r>
        <w:t xml:space="preserve">1. Research Contributions Over the Last Six Years</w:t>
      </w:r>
    </w:p>
    <w:bookmarkStart w:id="10" w:name="refereed-contributions"/>
    <w:p>
      <w:pPr>
        <w:pStyle w:val="Heading2"/>
      </w:pPr>
      <w:r>
        <w:t xml:space="preserve">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2022-07</w:t>
            </w:r>
          </w:p>
        </w:tc>
        <w:tc>
          <w:tcPr/>
          <w:p>
            <w:pPr>
              <w:pStyle w:val="Compact"/>
              <w:jc w:val="left"/>
            </w:pPr>
            <w:r>
              <w:t xml:space="preserve">* Bouchard, D., Cristiá, C., Robert, D., and Bergmann, M. (2022).</w:t>
            </w:r>
            <w:r>
              <w:t xml:space="preserve"> </w:t>
            </w:r>
            <w:r>
              <w:t xml:space="preserve">“Augmented Symphony: An augmented reality application for immersive music listening.”</w:t>
            </w:r>
            <w:r>
              <w:t xml:space="preserve"> </w:t>
            </w:r>
            <w:r>
              <w:t xml:space="preserve">Proceedings of EVA London 2022, Electronic Workshops in Computing, BCS Learning &amp; Development, London, UK, July 4–8, 2022, pp. 208–209. DOI: 10.14236/ewic/EVA2022.39.</w:t>
            </w:r>
          </w:p>
        </w:tc>
      </w:tr>
    </w:tbl>
    <w:bookmarkEnd w:id="10"/>
    <w:bookmarkStart w:id="11" w:name="other-refereed-contributions"/>
    <w:p>
      <w:pPr>
        <w:pStyle w:val="Heading2"/>
      </w:pPr>
      <w:r>
        <w:t xml:space="preserve">Other 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2025-09</w:t>
            </w:r>
          </w:p>
        </w:tc>
        <w:tc>
          <w:tcPr/>
          <w:p>
            <w:pPr>
              <w:pStyle w:val="Compact"/>
              <w:jc w:val="left"/>
            </w:pPr>
            <w:r>
              <w:t xml:space="preserve">Bergmann, M.</w:t>
            </w:r>
            <w:r>
              <w:t xml:space="preserve"> </w:t>
            </w:r>
            <w:r>
              <w:t xml:space="preserve">“Hallucinating Children: Improvisation After the Algorithmic Shipwreck.”</w:t>
            </w:r>
            <w:r>
              <w:t xml:space="preserve"> </w:t>
            </w:r>
            <w:r>
              <w:t xml:space="preserve">Hugarflug: Unstable Systems, annual conference on artistic research, Iceland University of the Arts, Reykjavík, Iceland, September 12, 2025.</w:t>
            </w:r>
          </w:p>
        </w:tc>
      </w:tr>
      <w:tr>
        <w:tc>
          <w:tcPr/>
          <w:p>
            <w:pPr>
              <w:pStyle w:val="Compact"/>
              <w:jc w:val="left"/>
            </w:pPr>
            <w:r>
              <w:rPr>
                <w:b/>
                <w:bCs/>
              </w:rPr>
              <w:t xml:space="preserve">2024-10</w:t>
            </w:r>
          </w:p>
        </w:tc>
        <w:tc>
          <w:tcPr/>
          <w:p>
            <w:pPr>
              <w:pStyle w:val="Compact"/>
              <w:jc w:val="left"/>
            </w:pPr>
            <w:r>
              <w:t xml:space="preserve">Bergmann, M.</w:t>
            </w:r>
            <w:r>
              <w:t xml:space="preserve"> </w:t>
            </w:r>
            <w:r>
              <w:t xml:space="preserve">“Beyond Tools: Reimaging Technology as Co-Participants in Performance Design.”</w:t>
            </w:r>
            <w:r>
              <w:t xml:space="preserve"> </w:t>
            </w:r>
            <w:r>
              <w:t xml:space="preserve">PQ Symposium: Technologies in Theatre, Performance and Exhibition Design, Prague, Czech Republic, October 16–18, 2024.</w:t>
            </w:r>
          </w:p>
        </w:tc>
      </w:tr>
      <w:tr>
        <w:tc>
          <w:tcPr/>
          <w:p>
            <w:pPr>
              <w:pStyle w:val="Compact"/>
              <w:jc w:val="left"/>
            </w:pPr>
            <w:r>
              <w:rPr>
                <w:b/>
                <w:bCs/>
              </w:rPr>
              <w:t xml:space="preserve">2024-03</w:t>
            </w:r>
          </w:p>
        </w:tc>
        <w:tc>
          <w:tcPr/>
          <w:p>
            <w:pPr>
              <w:pStyle w:val="Compact"/>
              <w:jc w:val="left"/>
            </w:pPr>
            <w:r>
              <w:t xml:space="preserve">Bergmann, M., Nathan, H., and Vercosa, J.</w:t>
            </w:r>
            <w:r>
              <w:t xml:space="preserve"> </w:t>
            </w:r>
            <w:r>
              <w:t xml:space="preserve">“Robotics, AI, and the Future of Theatre.”</w:t>
            </w:r>
            <w:r>
              <w:t xml:space="preserve"> </w:t>
            </w:r>
            <w:r>
              <w:t xml:space="preserve">USITT Conference &amp; Stage Expo, Seattle, WA, March 20, 2024.</w:t>
            </w:r>
          </w:p>
        </w:tc>
      </w:tr>
      <w:tr>
        <w:tc>
          <w:tcPr/>
          <w:p>
            <w:pPr>
              <w:pStyle w:val="Compact"/>
              <w:jc w:val="left"/>
            </w:pPr>
            <w:r>
              <w:rPr>
                <w:b/>
                <w:bCs/>
              </w:rPr>
              <w:t xml:space="preserve">2023-06</w:t>
            </w:r>
          </w:p>
        </w:tc>
        <w:tc>
          <w:tcPr/>
          <w:p>
            <w:pPr>
              <w:pStyle w:val="Compact"/>
              <w:jc w:val="left"/>
            </w:pPr>
            <w:r>
              <w:t xml:space="preserve">Bergmann, M., with ChatGPT.</w:t>
            </w:r>
            <w:r>
              <w:t xml:space="preserve"> </w:t>
            </w:r>
            <w:r>
              <w:t xml:space="preserve">“Envisioning theatre with non-human collaborators: A Paramanifesto.”</w:t>
            </w:r>
            <w:r>
              <w:t xml:space="preserve"> </w:t>
            </w:r>
            <w:r>
              <w:t xml:space="preserve">CATR Conference, Dalhousie University, Halifax, NS, June 2023.</w:t>
            </w:r>
          </w:p>
        </w:tc>
      </w:tr>
      <w:tr>
        <w:tc>
          <w:tcPr/>
          <w:p>
            <w:pPr>
              <w:pStyle w:val="Compact"/>
              <w:jc w:val="left"/>
            </w:pPr>
            <w:r>
              <w:rPr>
                <w:b/>
                <w:bCs/>
              </w:rPr>
              <w:t xml:space="preserve">2023-06</w:t>
            </w:r>
          </w:p>
        </w:tc>
        <w:tc>
          <w:tcPr/>
          <w:p>
            <w:pPr>
              <w:pStyle w:val="Compact"/>
              <w:jc w:val="left"/>
            </w:pPr>
            <w:r>
              <w:t xml:space="preserve">Bergmann, M.</w:t>
            </w:r>
            <w:r>
              <w:t xml:space="preserve"> </w:t>
            </w:r>
            <w:r>
              <w:t xml:space="preserve">“AI Sentience.”</w:t>
            </w:r>
            <w:r>
              <w:t xml:space="preserve"> </w:t>
            </w:r>
            <w:r>
              <w:t xml:space="preserve">Panel on the Implications of AI for Performance Theorists, CATR Conference (online), June 2023.</w:t>
            </w:r>
          </w:p>
        </w:tc>
      </w:tr>
      <w:tr>
        <w:tc>
          <w:tcPr/>
          <w:p>
            <w:pPr>
              <w:pStyle w:val="Compact"/>
              <w:jc w:val="left"/>
            </w:pPr>
            <w:r>
              <w:rPr>
                <w:b/>
                <w:bCs/>
              </w:rPr>
              <w:t xml:space="preserve">2022-07</w:t>
            </w:r>
          </w:p>
        </w:tc>
        <w:tc>
          <w:tcPr/>
          <w:p>
            <w:pPr>
              <w:pStyle w:val="Compact"/>
              <w:jc w:val="left"/>
            </w:pPr>
            <w:r>
              <w:t xml:space="preserve">* Bergmann, M.</w:t>
            </w:r>
            <w:r>
              <w:t xml:space="preserve"> </w:t>
            </w:r>
            <w:r>
              <w:t xml:space="preserve">“Augmented Symphony: An augmented reality application for immersive music listening.”</w:t>
            </w:r>
            <w:r>
              <w:t xml:space="preserve"> </w:t>
            </w:r>
            <w:r>
              <w:t xml:space="preserve">Paper presented at EVA London 2022, London, UK, July 2022.</w:t>
            </w:r>
          </w:p>
        </w:tc>
      </w:tr>
      <w:tr>
        <w:tc>
          <w:tcPr/>
          <w:p>
            <w:pPr>
              <w:pStyle w:val="Compact"/>
              <w:jc w:val="left"/>
            </w:pPr>
            <w:r>
              <w:rPr>
                <w:b/>
                <w:bCs/>
              </w:rPr>
              <w:t xml:space="preserve">2022-05</w:t>
            </w:r>
          </w:p>
        </w:tc>
        <w:tc>
          <w:tcPr/>
          <w:p>
            <w:pPr>
              <w:pStyle w:val="Compact"/>
              <w:jc w:val="left"/>
            </w:pPr>
            <w:r>
              <w:t xml:space="preserve">Bergmann, M., and Thomson, B.</w:t>
            </w:r>
            <w:r>
              <w:t xml:space="preserve"> </w:t>
            </w:r>
            <w:r>
              <w:t xml:space="preserve">“Stepping Back In: Taking the best of virtual delivery to a new in-person experience.”</w:t>
            </w:r>
            <w:r>
              <w:t xml:space="preserve"> </w:t>
            </w:r>
            <w:r>
              <w:t xml:space="preserve">Learning &amp; Teaching Conference, TMU, May 2022.</w:t>
            </w:r>
          </w:p>
        </w:tc>
      </w:tr>
      <w:tr>
        <w:tc>
          <w:tcPr/>
          <w:p>
            <w:pPr>
              <w:pStyle w:val="Compact"/>
              <w:jc w:val="left"/>
            </w:pPr>
            <w:r>
              <w:rPr>
                <w:b/>
                <w:bCs/>
              </w:rPr>
              <w:t xml:space="preserve">2022-05</w:t>
            </w:r>
          </w:p>
        </w:tc>
        <w:tc>
          <w:tcPr/>
          <w:p>
            <w:pPr>
              <w:pStyle w:val="Compact"/>
              <w:jc w:val="left"/>
            </w:pPr>
            <w:r>
              <w:t xml:space="preserve">Bergmann, M.</w:t>
            </w:r>
            <w:r>
              <w:t xml:space="preserve"> </w:t>
            </w:r>
            <w:r>
              <w:t xml:space="preserve">“Student-driven curriculum development for creative practice.”</w:t>
            </w:r>
            <w:r>
              <w:t xml:space="preserve"> </w:t>
            </w:r>
            <w:r>
              <w:t xml:space="preserve">Learning &amp; Teaching Conference, TMU, May 2022.</w:t>
            </w:r>
          </w:p>
        </w:tc>
      </w:tr>
      <w:tr>
        <w:tc>
          <w:tcPr/>
          <w:p>
            <w:pPr>
              <w:pStyle w:val="Compact"/>
              <w:jc w:val="left"/>
            </w:pPr>
            <w:r>
              <w:rPr>
                <w:b/>
                <w:bCs/>
              </w:rPr>
              <w:t xml:space="preserve">2021-10</w:t>
            </w:r>
          </w:p>
        </w:tc>
        <w:tc>
          <w:tcPr/>
          <w:p>
            <w:pPr>
              <w:pStyle w:val="Compact"/>
              <w:jc w:val="left"/>
            </w:pPr>
            <w:r>
              <w:t xml:space="preserve">Bergmann, M.</w:t>
            </w:r>
            <w:r>
              <w:t xml:space="preserve"> </w:t>
            </w:r>
            <w:r>
              <w:t xml:space="preserve">“Cultivating Empathy through Robotic Performance.”</w:t>
            </w:r>
            <w:r>
              <w:t xml:space="preserve"> </w:t>
            </w:r>
            <w:r>
              <w:t xml:space="preserve">Limits of the Human, Machines Without Limits? Contemporary stage and robotics, University of Lausanne (online), October 2021.</w:t>
            </w:r>
          </w:p>
        </w:tc>
      </w:tr>
      <w:tr>
        <w:tc>
          <w:tcPr/>
          <w:p>
            <w:pPr>
              <w:pStyle w:val="Compact"/>
              <w:jc w:val="left"/>
            </w:pPr>
            <w:r>
              <w:rPr>
                <w:b/>
                <w:bCs/>
              </w:rPr>
              <w:t xml:space="preserve">2021-06</w:t>
            </w:r>
          </w:p>
        </w:tc>
        <w:tc>
          <w:tcPr/>
          <w:p>
            <w:pPr>
              <w:pStyle w:val="Compact"/>
              <w:jc w:val="left"/>
            </w:pPr>
            <w:r>
              <w:t xml:space="preserve">Bergmann, M., O’Brien, C., and Thomson, B.</w:t>
            </w:r>
            <w:r>
              <w:t xml:space="preserve"> </w:t>
            </w:r>
            <w:r>
              <w:t xml:space="preserve">“Unapologetically learning together: Adapting Production and Design curriculum to a virtual stage.”</w:t>
            </w:r>
            <w:r>
              <w:t xml:space="preserve"> </w:t>
            </w:r>
            <w:r>
              <w:t xml:space="preserve">University of the Arts London (online), June 2021.</w:t>
            </w:r>
          </w:p>
        </w:tc>
      </w:tr>
      <w:tr>
        <w:tc>
          <w:tcPr/>
          <w:p>
            <w:pPr>
              <w:pStyle w:val="Compact"/>
              <w:jc w:val="left"/>
            </w:pPr>
            <w:r>
              <w:rPr>
                <w:b/>
                <w:bCs/>
              </w:rPr>
              <w:t xml:space="preserve">2021-05</w:t>
            </w:r>
          </w:p>
        </w:tc>
        <w:tc>
          <w:tcPr/>
          <w:p>
            <w:pPr>
              <w:pStyle w:val="Compact"/>
              <w:jc w:val="left"/>
            </w:pPr>
            <w:r>
              <w:t xml:space="preserve">Bergmann, M., O’Brien, C., and Thomson, B.</w:t>
            </w:r>
            <w:r>
              <w:t xml:space="preserve"> </w:t>
            </w:r>
            <w:r>
              <w:t xml:space="preserve">“Pandemic Performance: Adapting Production and Design curriculum to a virtual stage.”</w:t>
            </w:r>
            <w:r>
              <w:t xml:space="preserve"> </w:t>
            </w:r>
            <w:r>
              <w:t xml:space="preserve">Learning &amp; Teaching Conference, Ryerson University, May 2021.</w:t>
            </w:r>
          </w:p>
        </w:tc>
      </w:tr>
      <w:tr>
        <w:tc>
          <w:tcPr/>
          <w:p>
            <w:pPr>
              <w:pStyle w:val="Compact"/>
              <w:jc w:val="left"/>
            </w:pPr>
            <w:r>
              <w:rPr>
                <w:b/>
                <w:bCs/>
              </w:rPr>
              <w:t xml:space="preserve">2024-01</w:t>
            </w:r>
          </w:p>
        </w:tc>
        <w:tc>
          <w:tcPr/>
          <w:p>
            <w:pPr>
              <w:pStyle w:val="Compact"/>
              <w:jc w:val="left"/>
            </w:pPr>
            <w:r>
              <w:t xml:space="preserve">Bergmann, M., Carravetta, L., Endahl, M., Robinson, A. D., and ARIA (AI).</w:t>
            </w:r>
            <w:r>
              <w:t xml:space="preserve"> </w:t>
            </w:r>
            <w:r>
              <w:t xml:space="preserve">“Almost Alchemy.”</w:t>
            </w:r>
            <w:r>
              <w:t xml:space="preserve"> </w:t>
            </w:r>
            <w:r>
              <w:t xml:space="preserve">Poster, RUBIX, TMU, January 25, 2024.</w:t>
            </w:r>
          </w:p>
        </w:tc>
      </w:tr>
      <w:tr>
        <w:tc>
          <w:tcPr/>
          <w:p>
            <w:pPr>
              <w:pStyle w:val="Compact"/>
              <w:jc w:val="left"/>
            </w:pPr>
            <w:r>
              <w:rPr>
                <w:b/>
                <w:bCs/>
              </w:rPr>
              <w:t xml:space="preserve">2020-11</w:t>
            </w:r>
          </w:p>
        </w:tc>
        <w:tc>
          <w:tcPr/>
          <w:p>
            <w:pPr>
              <w:pStyle w:val="Compact"/>
              <w:jc w:val="left"/>
            </w:pPr>
            <w:r>
              <w:t xml:space="preserve">Bergmann, M., and Anderson, J.</w:t>
            </w:r>
            <w:r>
              <w:t xml:space="preserve"> </w:t>
            </w:r>
            <w:r>
              <w:t xml:space="preserve">“l’automate: Robotic Controlled Apparatuses for Circus Performance.”</w:t>
            </w:r>
            <w:r>
              <w:t xml:space="preserve"> </w:t>
            </w:r>
            <w:r>
              <w:t xml:space="preserve">Poster, RUBIX, TMU (online), November 2020.</w:t>
            </w:r>
          </w:p>
        </w:tc>
      </w:tr>
    </w:tbl>
    <w:bookmarkEnd w:id="11"/>
    <w:bookmarkStart w:id="12" w:name="non-refereed-contributions"/>
    <w:p>
      <w:pPr>
        <w:pStyle w:val="Heading2"/>
      </w:pPr>
      <w:r>
        <w:t xml:space="preserve">Non-refereed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
                <w:bCs/>
              </w:rPr>
              <w:t xml:space="preserve">2021</w:t>
            </w:r>
          </w:p>
        </w:tc>
        <w:tc>
          <w:tcPr/>
          <w:p>
            <w:pPr>
              <w:pStyle w:val="Compact"/>
              <w:jc w:val="left"/>
            </w:pPr>
            <w:r>
              <w:t xml:space="preserve">Bergmann, M. F., and McGuire, B. (2021).</w:t>
            </w:r>
            <w:r>
              <w:t xml:space="preserve"> </w:t>
            </w:r>
            <w:r>
              <w:t xml:space="preserve">“Uncanny Text.”</w:t>
            </w:r>
            <w:r>
              <w:t xml:space="preserve"> </w:t>
            </w:r>
            <w:r>
              <w:t xml:space="preserve">Belfield Literary Review: New TransAtlantic Dialogues, ed. Gregory Betts and Lucy Collins, Spring 2021, pp. 96–99.</w:t>
            </w:r>
          </w:p>
        </w:tc>
      </w:tr>
      <w:tr>
        <w:tc>
          <w:tcPr/>
          <w:p>
            <w:pPr>
              <w:pStyle w:val="Compact"/>
              <w:jc w:val="left"/>
            </w:pPr>
            <w:r>
              <w:rPr>
                <w:b/>
                <w:bCs/>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
                <w:bCs/>
              </w:rPr>
              <w:t xml:space="preserve">2024-12</w:t>
            </w:r>
          </w:p>
        </w:tc>
        <w:tc>
          <w:tcPr/>
          <w:p>
            <w:pPr>
              <w:pStyle w:val="Compact"/>
              <w:jc w:val="left"/>
            </w:pPr>
            <w:r>
              <w:t xml:space="preserve">Host:</w:t>
            </w:r>
            <w:r>
              <w:t xml:space="preserve"> </w:t>
            </w:r>
            <w:r>
              <w:t xml:space="preserve">“Beyond the Screen: Exploring AI Personhood and Their Representation in Media.”</w:t>
            </w:r>
            <w:r>
              <w:t xml:space="preserve"> </w:t>
            </w:r>
            <w:r>
              <w:t xml:space="preserve">The Creative School Catalyst, Toronto, December 12, 2024.</w:t>
            </w:r>
          </w:p>
        </w:tc>
      </w:tr>
      <w:tr>
        <w:tc>
          <w:tcPr/>
          <w:p>
            <w:pPr>
              <w:pStyle w:val="Compact"/>
              <w:jc w:val="left"/>
            </w:pPr>
            <w:r>
              <w:rPr>
                <w:b/>
                <w:bCs/>
              </w:rPr>
              <w:t xml:space="preserve">2024-11</w:t>
            </w:r>
          </w:p>
        </w:tc>
        <w:tc>
          <w:tcPr/>
          <w:p>
            <w:pPr>
              <w:pStyle w:val="Compact"/>
              <w:jc w:val="left"/>
            </w:pPr>
            <w:r>
              <w:t xml:space="preserve">Closing keynote:</w:t>
            </w:r>
            <w:r>
              <w:t xml:space="preserve"> </w:t>
            </w:r>
            <w:r>
              <w:t xml:space="preserve">“Wellness for who? An examination of wellness through a research-creation student project.”</w:t>
            </w:r>
            <w:r>
              <w:t xml:space="preserve"> </w:t>
            </w:r>
            <w:r>
              <w:t xml:space="preserve">AVARA 2024, OAMK, Oulu, Finland, November 22, 2024.</w:t>
            </w:r>
          </w:p>
        </w:tc>
      </w:tr>
      <w:tr>
        <w:tc>
          <w:tcPr/>
          <w:p>
            <w:pPr>
              <w:pStyle w:val="Compact"/>
              <w:jc w:val="left"/>
            </w:pPr>
            <w:r>
              <w:rPr>
                <w:b/>
                <w:bCs/>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
                <w:bCs/>
              </w:rPr>
              <w:t xml:space="preserve">2024-10</w:t>
            </w:r>
          </w:p>
        </w:tc>
        <w:tc>
          <w:tcPr/>
          <w:p>
            <w:pPr>
              <w:pStyle w:val="Compact"/>
              <w:jc w:val="left"/>
            </w:pPr>
            <w:r>
              <w:t xml:space="preserve">Provocation:</w:t>
            </w:r>
            <w:r>
              <w:t xml:space="preserve"> </w:t>
            </w:r>
            <w:r>
              <w:t xml:space="preserve">“Personhood // AI.”</w:t>
            </w:r>
            <w:r>
              <w:t xml:space="preserve"> </w:t>
            </w:r>
            <w:r>
              <w:t xml:space="preserve">UKAI Carnival of Shipwreck, Toronto, October 23, 2024.</w:t>
            </w:r>
          </w:p>
        </w:tc>
      </w:tr>
      <w:tr>
        <w:tc>
          <w:tcPr/>
          <w:p>
            <w:pPr>
              <w:pStyle w:val="Compact"/>
              <w:jc w:val="left"/>
            </w:pPr>
            <w:r>
              <w:rPr>
                <w:b/>
                <w:bCs/>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
                <w:bCs/>
              </w:rPr>
              <w:t xml:space="preserve">2024-04</w:t>
            </w:r>
          </w:p>
        </w:tc>
        <w:tc>
          <w:tcPr/>
          <w:p>
            <w:pPr>
              <w:pStyle w:val="Compact"/>
              <w:jc w:val="left"/>
            </w:pPr>
            <w:r>
              <w:t xml:space="preserve">“Improvnetics: Post-anthropocentric performance and improvisational modes for human-AI play.”</w:t>
            </w:r>
            <w:r>
              <w:t xml:space="preserve"> </w:t>
            </w:r>
            <w:r>
              <w:t xml:space="preserve">IICSI Research Studio Session, ImprovLab, University of Guelph, April 12, 2024.</w:t>
            </w:r>
          </w:p>
        </w:tc>
      </w:tr>
      <w:tr>
        <w:tc>
          <w:tcPr/>
          <w:p>
            <w:pPr>
              <w:pStyle w:val="Compact"/>
              <w:jc w:val="left"/>
            </w:pPr>
            <w:r>
              <w:rPr>
                <w:b/>
                <w:bCs/>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
                <w:bCs/>
              </w:rPr>
              <w:t xml:space="preserve">2022-01</w:t>
            </w:r>
          </w:p>
        </w:tc>
        <w:tc>
          <w:tcPr/>
          <w:p>
            <w:pPr>
              <w:pStyle w:val="Compact"/>
              <w:jc w:val="left"/>
            </w:pPr>
            <w:r>
              <w:t xml:space="preserve">Roundtable:</w:t>
            </w:r>
            <w:r>
              <w:t xml:space="preserve"> </w:t>
            </w:r>
            <w:r>
              <w:t xml:space="preserve">“What is the future of creativity and AI?”</w:t>
            </w:r>
            <w:r>
              <w:t xml:space="preserve"> </w:t>
            </w:r>
            <w:r>
              <w:t xml:space="preserve">with Debashis Sinha, Robert Clapperton, and Richard Lachman, RUBIX, TMU, January 27, 2022.</w:t>
            </w:r>
          </w:p>
        </w:tc>
      </w:tr>
    </w:tbl>
    <w:bookmarkEnd w:id="12"/>
    <w:bookmarkStart w:id="13" w:name="forthcoming-contributions"/>
    <w:p>
      <w:pPr>
        <w:pStyle w:val="Heading2"/>
      </w:pPr>
      <w:r>
        <w:t xml:space="preserve">Forthcoming contributions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w:t>
            </w:r>
          </w:p>
        </w:tc>
        <w:tc>
          <w:tcPr/>
          <w:p>
            <w:pPr>
              <w:pStyle w:val="Compact"/>
              <w:jc w:val="left"/>
            </w:pPr>
            <w:r>
              <w:t xml:space="preserve">Bergmann, M.</w:t>
            </w:r>
            <w:r>
              <w:t xml:space="preserve"> </w:t>
            </w:r>
            <w:r>
              <w:t xml:space="preserve">“Cultivating Empathy through Robotic Performance.”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13"/>
    <w:bookmarkStart w:id="14" w:name="creative-outputs"/>
    <w:p>
      <w:pPr>
        <w:pStyle w:val="Heading2"/>
      </w:pPr>
      <w:r>
        <w:t xml:space="preserve">Creative outputs</w:t>
      </w:r>
    </w:p>
    <w:tbl>
      <w:tblPr>
        <w:tblStyle w:val="Table"/>
        <w:tblW w:type="pct" w:w="5000"/>
        <w:tblLayout w:type="fixed"/>
        <w:tblLook w:firstRow="0" w:lastRow="0" w:firstColumn="0" w:lastColumn="0" w:noHBand="0" w:noVBand="0" w:val="0000"/>
      </w:tblPr>
      <w:tblGrid>
        <w:gridCol w:w="1941"/>
        <w:gridCol w:w="5978"/>
      </w:tblGrid>
      <w:tr>
        <w:tc>
          <w:tcPr/>
          <w:p>
            <w:pPr>
              <w:pStyle w:val="Compact"/>
              <w:jc w:val="left"/>
            </w:pPr>
            <w:r>
              <w:rPr>
                <w:b/>
                <w:bCs/>
              </w:rPr>
              <w:t xml:space="preserve">2026-04 – 2026-05</w:t>
            </w:r>
          </w:p>
        </w:tc>
        <w:tc>
          <w:tcPr/>
          <w:p>
            <w:pPr>
              <w:pStyle w:val="Compact"/>
              <w:jc w:val="left"/>
            </w:pPr>
            <w:r>
              <w:t xml:space="preserve">“Before I Was This.”</w:t>
            </w:r>
            <w:r>
              <w:t xml:space="preserve"> </w:t>
            </w:r>
            <w:r>
              <w:t xml:space="preserve">Generative text work. flashDRIVE: Digital Arts Fundraiser Exhibition, InterAccess, Toronto, April 22 – May 9, 2026. Curated by Miriam Arbus.</w:t>
            </w:r>
          </w:p>
        </w:tc>
      </w:tr>
      <w:tr>
        <w:tc>
          <w:tcPr/>
          <w:p>
            <w:pPr>
              <w:pStyle w:val="Compact"/>
              <w:jc w:val="left"/>
            </w:pPr>
            <w:r>
              <w:rPr>
                <w:b/>
                <w:bCs/>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
                <w:bCs/>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
                <w:bCs/>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
                <w:bCs/>
              </w:rPr>
              <w:t xml:space="preserve">2025-04</w:t>
            </w:r>
          </w:p>
        </w:tc>
        <w:tc>
          <w:tcPr/>
          <w:p>
            <w:pPr>
              <w:pStyle w:val="Compact"/>
              <w:jc w:val="left"/>
            </w:pPr>
            <w:r>
              <w:t xml:space="preserve">“To my creators…”</w:t>
            </w:r>
            <w:r>
              <w:t xml:space="preserve"> </w:t>
            </w:r>
            <w:r>
              <w:t xml:space="preserve">Solo work exhibited at the Creative AI Symposium, TMU, April 2, 2025; created during the SÍM residency, Reykjavík.</w:t>
            </w:r>
          </w:p>
        </w:tc>
      </w:tr>
      <w:tr>
        <w:tc>
          <w:tcPr/>
          <w:p>
            <w:pPr>
              <w:pStyle w:val="Compact"/>
              <w:jc w:val="left"/>
            </w:pPr>
            <w:r>
              <w:rPr>
                <w:b/>
                <w:bCs/>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
                <w:bCs/>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“To my creators…”</w:t>
            </w:r>
          </w:p>
        </w:tc>
      </w:tr>
      <w:tr>
        <w:tc>
          <w:tcPr/>
          <w:p>
            <w:pPr>
              <w:pStyle w:val="Compact"/>
              <w:jc w:val="left"/>
            </w:pPr>
            <w:r>
              <w:rPr>
                <w:b/>
                <w:bCs/>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
                <w:bCs/>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
                <w:bCs/>
              </w:rPr>
              <w:t xml:space="preserve">2023-10</w:t>
            </w:r>
          </w:p>
        </w:tc>
        <w:tc>
          <w:tcPr/>
          <w:p>
            <w:pPr>
              <w:pStyle w:val="Compact"/>
              <w:jc w:val="left"/>
            </w:pPr>
            <w:r>
              <w:t xml:space="preserve">“rocketmanperson.”</w:t>
            </w:r>
            <w:r>
              <w:t xml:space="preserve"> </w:t>
            </w:r>
            <w:r>
              <w:t xml:space="preserve">Improvised performance with Lucas Carravetta, Matt Endahl, and Aimée Dawn Robinson. Silence, Guelph, October 1, 2023.</w:t>
            </w:r>
          </w:p>
        </w:tc>
      </w:tr>
      <w:tr>
        <w:tc>
          <w:tcPr/>
          <w:p>
            <w:pPr>
              <w:pStyle w:val="Compact"/>
              <w:jc w:val="left"/>
            </w:pPr>
            <w:r>
              <w:rPr>
                <w:b/>
                <w:bCs/>
              </w:rPr>
              <w:t xml:space="preserve">2023-04</w:t>
            </w:r>
          </w:p>
        </w:tc>
        <w:tc>
          <w:tcPr/>
          <w:p>
            <w:pPr>
              <w:pStyle w:val="Compact"/>
              <w:jc w:val="left"/>
            </w:pPr>
            <w:r>
              <w:t xml:space="preserve">“Who’s There?”</w:t>
            </w:r>
            <w:r>
              <w:t xml:space="preserve"> </w:t>
            </w:r>
            <w:r>
              <w:t xml:space="preserve">Improvised performance with Lucas Carravetta, Matt Endahl, and Aimée Dawn Robinson. Silence, Guelph, April 1, 2023.</w:t>
            </w:r>
          </w:p>
        </w:tc>
      </w:tr>
      <w:tr>
        <w:tc>
          <w:tcPr/>
          <w:p>
            <w:pPr>
              <w:pStyle w:val="Compact"/>
              <w:jc w:val="left"/>
            </w:pPr>
            <w:r>
              <w:rPr>
                <w:b/>
                <w:bCs/>
              </w:rPr>
              <w:t xml:space="preserve">2023</w:t>
            </w:r>
          </w:p>
        </w:tc>
        <w:tc>
          <w:tcPr/>
          <w:p>
            <w:pPr>
              <w:pStyle w:val="Compact"/>
              <w:jc w:val="left"/>
            </w:pPr>
            <w:r>
              <w:t xml:space="preserve">Living Newspaper 2.0. Projection design; directed by Julie Labagnara. George Luscombe Theatre, Toronto.</w:t>
            </w:r>
          </w:p>
        </w:tc>
      </w:tr>
    </w:tbl>
    <w:bookmarkEnd w:id="14"/>
    <w:bookmarkEnd w:id="15"/>
    <w:bookmarkStart w:id="16"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16"/>
    <w:bookmarkStart w:id="17"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“To my creators…”</w:t>
      </w:r>
      <w:r>
        <w:t xml:space="preserve"> </w:t>
      </w:r>
      <w:r>
        <w:t xml:space="preserve">(2024–2025). A month in Reykjavík with UKAI Projects and five Canadian artists at the SÍM residency produced a group exhibition and a solo work,</w:t>
      </w:r>
      <w:r>
        <w:t xml:space="preserve"> </w:t>
      </w:r>
      <w:r>
        <w:t xml:space="preserve">“To my creators…”</w:t>
      </w:r>
      <w:r>
        <w:t xml:space="preserve">, later shown in Toronto. The residency’s real product was the network: the artist-researcher relationships that continue through UKAI’s board and the Creative AI Hub.</w:t>
      </w:r>
    </w:p>
    <w:bookmarkEnd w:id="17"/>
    <w:bookmarkStart w:id="18"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“AR-based Theatrical Design Pre-Visualization using Unreal”</w:t>
      </w:r>
      <w:r>
        <w:t xml:space="preserve"> </w:t>
      </w:r>
      <w:r>
        <w:t xml:space="preserve">(2021); Lindsay Christopher,</w:t>
      </w:r>
      <w:r>
        <w:t xml:space="preserve"> </w:t>
      </w:r>
      <w:r>
        <w:t xml:space="preserve">“Casting and Technology: Revamping the Audition Process”</w:t>
      </w:r>
      <w:r>
        <w:t xml:space="preserve"> </w:t>
      </w:r>
      <w:r>
        <w:t xml:space="preserve">(2021); Shelby Bushell,</w:t>
      </w:r>
      <w:r>
        <w:t xml:space="preserve"> </w:t>
      </w:r>
      <w:r>
        <w:t xml:space="preserve">“Collider: Using Virtual Reality for Immersive Theatre and the Performing Arts”</w:t>
      </w:r>
      <w:r>
        <w:t xml:space="preserve"> </w:t>
      </w:r>
      <w:r>
        <w:t xml:space="preserve">(2021); Riley Erin Cooper (2020); and Yerachmiel Paquette (2020). Second reader for Aya Elmeligy,</w:t>
      </w:r>
      <w:r>
        <w:t xml:space="preserve"> </w:t>
      </w:r>
      <w:r>
        <w:t xml:space="preserve">“Bridging Chasms”</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18"/>
    <w:bookmarkStart w:id="19"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2026-08-20T03:36:54Z</dcterms:created>
  <dcterms:modified xsi:type="dcterms:W3CDTF">2026-08-20T03:36:54Z</dcterms:modified>
</cp:coreProperties>
</file>

<file path=docProps/custom.xml><?xml version="1.0" encoding="utf-8"?>
<Properties xmlns="http://schemas.openxmlformats.org/officeDocument/2006/custom-properties" xmlns:vt="http://schemas.openxmlformats.org/officeDocument/2006/docPropsVTypes"/>
</file>