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curriculum-vitae-michael-f-bergmann"/>
    <w:p>
      <w:pPr>
        <w:pStyle w:val="Heading1"/>
      </w:pPr>
      <w:r>
        <w:t xml:space="preserve">Curriculum Vitae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bookmarkStart w:id="20" w:name="employment"/>
    <w:p>
      <w:pPr>
        <w:pStyle w:val="Heading2"/>
      </w:pPr>
      <w:r>
        <w:t xml:space="preserve">Employment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20"/>
    <w:bookmarkStart w:id="21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1"/>
    <w:bookmarkStart w:id="22" w:name="teaching-training-and-certifications"/>
    <w:p>
      <w:pPr>
        <w:pStyle w:val="Heading2"/>
      </w:pPr>
      <w:r>
        <w:t xml:space="preserve">Teaching, Training, and Certifications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Adult Learners Online, Chang School of Continuing Education,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SEDA Recognised Teacher, University Teaching Development Programme (SEDA, UK and Ireland)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Certified Teacher, Apple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Watchout Certified User and Operator, Dataton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Pandoras Box Media Server Training (Basic, Advanced, Expert Warping &amp; Particles, Widget Designer), coolux</w:t>
            </w:r>
          </w:p>
        </w:tc>
      </w:tr>
    </w:tbl>
    <w:bookmarkEnd w:id="22"/>
    <w:bookmarkStart w:id="23" w:name="awards-and-distinctions"/>
    <w:p>
      <w:pPr>
        <w:pStyle w:val="Heading2"/>
      </w:pPr>
      <w:r>
        <w:t xml:space="preserve">Awards and Distinctions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23"/>
    <w:bookmarkStart w:id="24" w:name="residencies-and-invited-positions"/>
    <w:p>
      <w:pPr>
        <w:pStyle w:val="Heading2"/>
      </w:pPr>
      <w:r>
        <w:t xml:space="preserve">Residencies and Invited Positions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2025-12 – 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Mentor, Setsubun Digital Media Residency, Japanese Canadian Cultural Centre,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SÍM Residency (with UKAI Projects), Reykjavík, Iceland — Shipwreck, June 2–30,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Ingenuity Labs Research Institute, Queen’s University, Kingston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 – 2022-10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Ferment AI Residency artist; residency output presented in Berlin, October 2022</w:t>
            </w:r>
          </w:p>
        </w:tc>
      </w:tr>
    </w:tbl>
    <w:bookmarkEnd w:id="24"/>
    <w:bookmarkStart w:id="25" w:name="publications"/>
    <w:p>
      <w:pPr>
        <w:pStyle w:val="Heading2"/>
      </w:pPr>
      <w:r>
        <w:t xml:space="preserve">Publications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Robert, D., and Bergmann, M. (2022).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2022, pp. 208–209. DOI: 10.14236/ewic/EVA2022.39.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</w:t>
            </w:r>
            <w:r>
              <w:t xml:space="preserve">Uncanny Text.</w:t>
            </w:r>
            <w:r>
              <w:t xml:space="preserve">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</w:t>
            </w:r>
            <w:r>
              <w:t xml:space="preserve">Performance Art: New Magic.</w:t>
            </w:r>
            <w:r>
              <w:t xml:space="preserve">”</w:t>
            </w:r>
            <w:r>
              <w:t xml:space="preserve"> </w:t>
            </w:r>
            <w:r>
              <w:t xml:space="preserve">Rough Draft, Vol. 2, No. 1, ed. Laurence Butet-Roch, November 7, 2017.</w:t>
            </w:r>
          </w:p>
        </w:tc>
      </w:tr>
    </w:tbl>
    <w:bookmarkEnd w:id="25"/>
    <w:bookmarkStart w:id="26" w:name="forthcoming"/>
    <w:p>
      <w:pPr>
        <w:pStyle w:val="Heading2"/>
      </w:pPr>
      <w:r>
        <w:t xml:space="preserve">Forthcoming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McLeod, K.</w:t>
            </w:r>
            <w:r>
              <w:t xml:space="preserve"> </w:t>
            </w:r>
            <w:r>
              <w:t xml:space="preserve">“</w:t>
            </w:r>
            <w:r>
              <w:t xml:space="preserve">Improvising with Commercial AI: Questions of Care and Ethics.</w:t>
            </w:r>
            <w:r>
              <w:t xml:space="preserve">”</w:t>
            </w:r>
            <w:r>
              <w:t xml:space="preserve"> </w:t>
            </w:r>
            <w:r>
              <w:t xml:space="preserve">[in draft]</w:t>
            </w:r>
          </w:p>
        </w:tc>
      </w:tr>
    </w:tbl>
    <w:bookmarkEnd w:id="26"/>
    <w:bookmarkStart w:id="27" w:name="conference-presentations"/>
    <w:p>
      <w:pPr>
        <w:pStyle w:val="Heading2"/>
      </w:pPr>
      <w:r>
        <w:t xml:space="preserve">Conference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Hallucinating Children: Improvisation After the Algorithmic Shipwreck.</w:t>
            </w:r>
            <w:r>
              <w:t xml:space="preserve">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Beyond Tools: Reimaging Technology as Co-Participants in Performance Design.</w:t>
            </w:r>
            <w:r>
              <w:t xml:space="preserve">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</w:t>
            </w:r>
            <w:r>
              <w:t xml:space="preserve">Robotics, AI, and the Future of Theatre.</w:t>
            </w:r>
            <w:r>
              <w:t xml:space="preserve">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</w:t>
            </w:r>
            <w:r>
              <w:t xml:space="preserve">Envisioning theatre with non-human collaborators: A Paramanifesto.</w:t>
            </w:r>
            <w:r>
              <w:t xml:space="preserve">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AI Sentience.</w:t>
            </w:r>
            <w:r>
              <w:t xml:space="preserve">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Paper presented at EVA London 2022, London, UK, July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Stepping Back In: Taking the best of virtual delivery to a new in-person experience.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Student-driven curriculum development for creative practice.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Unapologetically learning together: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Pandemic Performance: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Putting Up the Show: The very large group project.</w:t>
            </w:r>
            <w:r>
              <w:t xml:space="preserve">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Theatre in TheatAR: Explorations of augmented reality in theatrical performance.</w:t>
            </w:r>
            <w:r>
              <w:t xml:space="preserve">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Technology as a tool: Creating a mindset of embracing technology within a theatrical framework.</w:t>
            </w:r>
            <w:r>
              <w:t xml:space="preserve">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</w:tbl>
    <w:bookmarkEnd w:id="27"/>
    <w:bookmarkStart w:id="28" w:name="poster-presentations"/>
    <w:p>
      <w:pPr>
        <w:pStyle w:val="Heading2"/>
      </w:pPr>
      <w:r>
        <w:t xml:space="preserve">Poster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</w:t>
            </w:r>
            <w:r>
              <w:t xml:space="preserve">Almost Alchemy.</w:t>
            </w:r>
            <w:r>
              <w:t xml:space="preserve">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</w:t>
            </w:r>
            <w:r>
              <w:t xml:space="preserve">l’automate: Robotic Controlled Apparatuses for Circus Performance.</w:t>
            </w:r>
            <w:r>
              <w:t xml:space="preserve">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</w:t>
            </w:r>
            <w:r>
              <w:t xml:space="preserve">Human-robot Interactions in Dance.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TheatAR: A previsualization system for theatrical design.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Bosyy, P., and Bergmann, M.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Poster, Ryerson Learning &amp; Teaching Conference, May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Shadow-selves: Projection as a medium of exploring reflections of self in Belinda McGuire’s Slaughterhouse/Requiem.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Projecting on film: the surreal effect of rear projected backgrounds in the film Nuptials.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28"/>
    <w:bookmarkStart w:id="29" w:name="invited-talks-and-public-lectures"/>
    <w:p>
      <w:pPr>
        <w:pStyle w:val="Heading2"/>
      </w:pPr>
      <w:r>
        <w:t xml:space="preserve">Invited Talks and Public Lectures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Guest lecture on AI in visual generation, open-source models, and ethical usage, Advanced Professional Projection Design (graduate), Yale University, February 14,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Host:</w:t>
            </w:r>
            <w:r>
              <w:t xml:space="preserve"> </w:t>
            </w:r>
            <w:r>
              <w:t xml:space="preserve">“</w:t>
            </w:r>
            <w:r>
              <w:t xml:space="preserve">Beyond the Screen: Exploring AI Personhood and Their Representation in Media.</w:t>
            </w:r>
            <w:r>
              <w:t xml:space="preserve">”</w:t>
            </w:r>
            <w:r>
              <w:t xml:space="preserve"> </w:t>
            </w:r>
            <w:r>
              <w:t xml:space="preserve">The Creative School Catalyst, Toronto, December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keynote:</w:t>
            </w:r>
            <w:r>
              <w:t xml:space="preserve"> </w:t>
            </w:r>
            <w:r>
              <w:t xml:space="preserve">“</w:t>
            </w:r>
            <w:r>
              <w:t xml:space="preserve">Wellness for who? An examination of wellness through a research-creation student project.</w:t>
            </w:r>
            <w:r>
              <w:t xml:space="preserve">”</w:t>
            </w:r>
            <w:r>
              <w:t xml:space="preserve"> </w:t>
            </w:r>
            <w:r>
              <w:t xml:space="preserve">AVARA 2024, OAMK, Oulu, Finland, November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on projection design, Peterborough Theatre Guild, Peterborough, ON, November 2–3,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Provocation:</w:t>
            </w:r>
            <w:r>
              <w:t xml:space="preserve"> </w:t>
            </w:r>
            <w:r>
              <w:t xml:space="preserve">“</w:t>
            </w:r>
            <w:r>
              <w:t xml:space="preserve">Personhood // AI.</w:t>
            </w:r>
            <w:r>
              <w:t xml:space="preserve">”</w:t>
            </w:r>
            <w:r>
              <w:t xml:space="preserve"> </w:t>
            </w:r>
            <w:r>
              <w:t xml:space="preserve">UKAI Carnival of Shipwreck, Toronto, October 23,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Invited talk on the future of AI in the creative industries. TechTO: AI, Toronto, July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Improvnetics: Post-anthropocentric performance and improvisational modes for human-AI play.</w:t>
            </w:r>
            <w:r>
              <w:t xml:space="preserve">”</w:t>
            </w:r>
            <w:r>
              <w:t xml:space="preserve"> </w:t>
            </w:r>
            <w:r>
              <w:t xml:space="preserve">IICSI Research Studio Session, ImprovLab, University of Guelph, April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Panelist on the future of AI in creativity and education, 1st Creative AI Symposium, Creative AI Hub, TMU, April 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Roundtable:</w:t>
            </w:r>
            <w:r>
              <w:t xml:space="preserve"> </w:t>
            </w:r>
            <w:r>
              <w:t xml:space="preserve">“</w:t>
            </w:r>
            <w:r>
              <w:t xml:space="preserve">What is the future of creativity and AI?</w:t>
            </w:r>
            <w:r>
              <w:t xml:space="preserve">”</w:t>
            </w:r>
            <w:r>
              <w:t xml:space="preserve"> </w:t>
            </w:r>
            <w:r>
              <w:t xml:space="preserve">with Debashis Sinha, Robert Clapperton, and Richard Lachman, RUBIX, TMU, January 27,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Research Creation with Michael Bergmann: The Uncanny Robots Project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Connecting through live performance</w:t>
            </w:r>
            <w:r>
              <w:t xml:space="preserve">”</w:t>
            </w:r>
            <w:r>
              <w:t xml:space="preserve"> </w:t>
            </w:r>
            <w:r>
              <w:t xml:space="preserve">(with Eugènie Pastor, LSBU). The Catalyst @ FCAD, TMU, November 2019.</w:t>
            </w:r>
          </w:p>
        </w:tc>
      </w:tr>
    </w:tbl>
    <w:bookmarkEnd w:id="29"/>
    <w:bookmarkStart w:id="30" w:name="creative-research-output"/>
    <w:p>
      <w:pPr>
        <w:pStyle w:val="Heading2"/>
      </w:pPr>
      <w:r>
        <w:t xml:space="preserve">Creative Research Output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30"/>
    <w:bookmarkStart w:id="31" w:name="external-research-funding"/>
    <w:p>
      <w:pPr>
        <w:pStyle w:val="Heading2"/>
      </w:pPr>
      <w:r>
        <w:t xml:space="preserve">External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 funding, OAMK, Oulu, 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 Partnership Engage Grant, COVID-19 Special Initiative —</w:t>
            </w:r>
            <w:r>
              <w:t xml:space="preserve"> </w:t>
            </w:r>
            <w:r>
              <w:t xml:space="preserve">“</w:t>
            </w:r>
            <w:r>
              <w:t xml:space="preserve">Visual Music: Enhancing the National Arts Centre Orchestra’s remote connection with their audience during COVID-19 social restrictions through innovative digital tools.</w:t>
            </w:r>
            <w:r>
              <w:t xml:space="preserve">”</w:t>
            </w:r>
            <w:r>
              <w:t xml:space="preserve"> </w:t>
            </w:r>
            <w:r>
              <w:t xml:space="preserve">PI: Cintia Cristiá; Co-Is: Michael Bergmann, David Bouchard. $24,620.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University. $40,000 USD.</w:t>
            </w:r>
          </w:p>
        </w:tc>
      </w:tr>
    </w:tbl>
    <w:bookmarkEnd w:id="31"/>
    <w:bookmarkStart w:id="32" w:name="internal-research-funding"/>
    <w:p>
      <w:pPr>
        <w:pStyle w:val="Heading2"/>
      </w:pPr>
      <w:r>
        <w:t xml:space="preserve">Internal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Grant, TMU — Shipwreck Iceland project. $1,000.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 Work Study RA Program —</w:t>
            </w:r>
            <w:r>
              <w:t xml:space="preserve"> </w:t>
            </w:r>
            <w:r>
              <w:t xml:space="preserve">“</w:t>
            </w:r>
            <w:r>
              <w:t xml:space="preserve">Mechanical Waves: Machine Learning gesture reactive human-robot installation.</w:t>
            </w:r>
            <w:r>
              <w:t xml:space="preserve">”</w:t>
            </w:r>
            <w:r>
              <w:t xml:space="preserve"> </w:t>
            </w:r>
            <w:r>
              <w:t xml:space="preserve">$3,800.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EVA London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Future of Live Entertainment Lab —</w:t>
            </w:r>
            <w:r>
              <w:t xml:space="preserve"> </w:t>
            </w:r>
            <w:r>
              <w:t xml:space="preserve">“</w:t>
            </w:r>
            <w:r>
              <w:t xml:space="preserve">l’automate: Expanding the possibility of performance through robotics.</w:t>
            </w:r>
            <w:r>
              <w:t xml:space="preserve">”</w:t>
            </w:r>
            <w:r>
              <w:t xml:space="preserve"> </w:t>
            </w:r>
            <w:r>
              <w:t xml:space="preserve">Co-I with Jonathon Anderson. $7,500.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 — The Uncanny Robots Project. $4,000.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UCD Dublin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OVPRI, Ryerson —</w:t>
            </w:r>
            <w:r>
              <w:t xml:space="preserve"> </w:t>
            </w:r>
            <w:r>
              <w:t xml:space="preserve">“</w:t>
            </w:r>
            <w:r>
              <w:t xml:space="preserve">Augmented-Reality based Pre-Visualization system for theatrical spaces.</w:t>
            </w:r>
            <w:r>
              <w:t xml:space="preserve">”</w:t>
            </w:r>
            <w:r>
              <w:t xml:space="preserve"> </w:t>
            </w:r>
            <w:r>
              <w:t xml:space="preserve">$9,888.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Fund, Ryerson —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Co-I with Pavlo Bosyy. $13,000.</w:t>
            </w:r>
          </w:p>
        </w:tc>
      </w:tr>
    </w:tbl>
    <w:bookmarkEnd w:id="32"/>
    <w:bookmarkStart w:id="33" w:name="scholarships"/>
    <w:p>
      <w:pPr>
        <w:pStyle w:val="Heading2"/>
      </w:pPr>
      <w:r>
        <w:t xml:space="preserve">Scholarships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Graduate Tuition Scholarship. $8,000/yr.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University Graduate Scholarship. $7,500/yr.</w:t>
            </w:r>
          </w:p>
        </w:tc>
      </w:tr>
    </w:tbl>
    <w:bookmarkEnd w:id="33"/>
    <w:bookmarkStart w:id="34" w:name="graduate-supervision"/>
    <w:p>
      <w:pPr>
        <w:pStyle w:val="Heading2"/>
      </w:pPr>
      <w:r>
        <w:t xml:space="preserve">Graduate Supervision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</w:t>
            </w:r>
            <w:r>
              <w:t xml:space="preserve">Bridging Chasms: An Interactive Projection Mapping Installation for Cross-Cultural Exchange of Information.</w:t>
            </w:r>
            <w:r>
              <w:t xml:space="preserve">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</w:t>
            </w:r>
            <w:r>
              <w:t xml:space="preserve">AR-based Theatrical Design Pre-Visualization using Unreal.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</w:t>
            </w:r>
            <w:r>
              <w:t xml:space="preserve">Casting and Technology: Revamping the Audition Process.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</w:t>
            </w:r>
            <w:r>
              <w:t xml:space="preserve">Collider: Using Virtual Reality for Immersive Theatre and the Performing Arts.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</w:t>
            </w:r>
            <w:r>
              <w:t xml:space="preserve">Happiness In Your Hand: The power of compact Bright Light Therapy.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</w:t>
            </w:r>
            <w:r>
              <w:t xml:space="preserve">The Scoop: How to Protect Your Digital Privacy in the Age of Surveillance Capitalism.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</w:t>
            </w:r>
            <w:r>
              <w:t xml:space="preserve">Live Video in Theatrical Productions.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</w:t>
            </w:r>
            <w:r>
              <w:t xml:space="preserve">Extending the human umwelt: Reframing our understanding of an environment via mixed reality and digital soundscapes/visualizations.</w:t>
            </w:r>
            <w:r>
              <w:t xml:space="preserve">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</w:t>
            </w:r>
            <w:r>
              <w:t xml:space="preserve">The A.I. Storyteller: Perpetuating Orality Using Developments in Machine Learning.</w:t>
            </w:r>
            <w:r>
              <w:t xml:space="preserve">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34"/>
    <w:bookmarkStart w:id="35" w:name="courses-taught"/>
    <w:p>
      <w:pPr>
        <w:pStyle w:val="Heading2"/>
      </w:pPr>
      <w:r>
        <w:t xml:space="preserve">Courses Taught</w:t>
      </w:r>
    </w:p>
    <w:p>
      <w:pPr>
        <w:numPr>
          <w:ilvl w:val="0"/>
          <w:numId w:val="1001"/>
        </w:numPr>
        <w:pStyle w:val="Compact"/>
      </w:pPr>
      <w:r>
        <w:t xml:space="preserve">PFZ 100 — Performance Foundation (F 2025) (created course)</w:t>
      </w:r>
    </w:p>
    <w:p>
      <w:pPr>
        <w:numPr>
          <w:ilvl w:val="0"/>
          <w:numId w:val="1001"/>
        </w:numPr>
        <w:pStyle w:val="Compact"/>
      </w:pPr>
      <w:r>
        <w:t xml:space="preserve">THP 400 — Creative Performance Studies VII: The Frankenstein Project (F 2025) (created course, with Debashis Sinha)</w:t>
      </w:r>
    </w:p>
    <w:p>
      <w:pPr>
        <w:numPr>
          <w:ilvl w:val="0"/>
          <w:numId w:val="1001"/>
        </w:numPr>
        <w:pStyle w:val="Compact"/>
      </w:pPr>
      <w:r>
        <w:t xml:space="preserve">FCD 816 — Global Campus Studio (F 2025)</w:t>
      </w:r>
    </w:p>
    <w:p>
      <w:pPr>
        <w:numPr>
          <w:ilvl w:val="0"/>
          <w:numId w:val="1001"/>
        </w:numPr>
        <w:pStyle w:val="Compact"/>
      </w:pPr>
      <w:r>
        <w:t xml:space="preserve">FCD 230 — New York City Experience: Creative Enterprise (S 2025, S 2026) (created travel intensive; taught as overload)</w:t>
      </w:r>
    </w:p>
    <w:p>
      <w:pPr>
        <w:numPr>
          <w:ilvl w:val="0"/>
          <w:numId w:val="1001"/>
        </w:numPr>
        <w:pStyle w:val="Compact"/>
      </w:pPr>
      <w:r>
        <w:t xml:space="preserve">THP 403 — Travel Intensive to Oulu, Finland (F 2024)</w:t>
      </w:r>
    </w:p>
    <w:p>
      <w:pPr>
        <w:numPr>
          <w:ilvl w:val="0"/>
          <w:numId w:val="1001"/>
        </w:numPr>
        <w:pStyle w:val="Compact"/>
      </w:pPr>
      <w:r>
        <w:t xml:space="preserve">THP 350 — Projection Design (F 2019–24) (created course)</w:t>
      </w:r>
    </w:p>
    <w:p>
      <w:pPr>
        <w:numPr>
          <w:ilvl w:val="0"/>
          <w:numId w:val="1001"/>
        </w:numPr>
        <w:pStyle w:val="Compact"/>
      </w:pPr>
      <w:r>
        <w:t xml:space="preserve">THP 301–403 — Production Technique (W 2017 – F 2022)</w:t>
      </w:r>
    </w:p>
    <w:p>
      <w:pPr>
        <w:numPr>
          <w:ilvl w:val="0"/>
          <w:numId w:val="1001"/>
        </w:numPr>
        <w:pStyle w:val="Compact"/>
      </w:pPr>
      <w:r>
        <w:t xml:space="preserve">THP 800 — Independent Study (W 2017–20, F 2020, W 2022, W 2024)</w:t>
      </w:r>
    </w:p>
    <w:p>
      <w:pPr>
        <w:numPr>
          <w:ilvl w:val="0"/>
          <w:numId w:val="1001"/>
        </w:numPr>
        <w:pStyle w:val="Compact"/>
      </w:pPr>
      <w:r>
        <w:t xml:space="preserve">THT 582 — Show Systems Engineering (W 2020, F 2021, F 2023) (redesigned course)</w:t>
      </w:r>
    </w:p>
    <w:p>
      <w:pPr>
        <w:numPr>
          <w:ilvl w:val="0"/>
          <w:numId w:val="1001"/>
        </w:numPr>
        <w:pStyle w:val="Compact"/>
      </w:pPr>
      <w:r>
        <w:t xml:space="preserve">THT 582 — Scenic Automation (F 2017)</w:t>
      </w:r>
    </w:p>
    <w:p>
      <w:pPr>
        <w:numPr>
          <w:ilvl w:val="0"/>
          <w:numId w:val="1001"/>
        </w:numPr>
        <w:pStyle w:val="Compact"/>
      </w:pPr>
      <w:r>
        <w:t xml:space="preserve">THP 500 — Conceiving the Production (F 2018)</w:t>
      </w:r>
    </w:p>
    <w:p>
      <w:pPr>
        <w:numPr>
          <w:ilvl w:val="0"/>
          <w:numId w:val="1001"/>
        </w:numPr>
        <w:pStyle w:val="Compact"/>
      </w:pPr>
      <w:r>
        <w:t xml:space="preserve">THF 501 — Research Methods (W 2018–19)</w:t>
      </w:r>
    </w:p>
    <w:p>
      <w:pPr>
        <w:numPr>
          <w:ilvl w:val="0"/>
          <w:numId w:val="1001"/>
        </w:numPr>
        <w:pStyle w:val="Compact"/>
      </w:pPr>
      <w:r>
        <w:t xml:space="preserve">THP 102 — Production Technique II (W 2017, 2021–24) (lighting section 2017; projection design section 2022–24)</w:t>
      </w:r>
    </w:p>
    <w:p>
      <w:pPr>
        <w:numPr>
          <w:ilvl w:val="0"/>
          <w:numId w:val="1001"/>
        </w:numPr>
        <w:pStyle w:val="Compact"/>
      </w:pPr>
      <w:r>
        <w:t xml:space="preserve">THP 202 — Production Technique IV (W 2018–24) (projection design section)</w:t>
      </w:r>
    </w:p>
    <w:p>
      <w:pPr>
        <w:numPr>
          <w:ilvl w:val="0"/>
          <w:numId w:val="1001"/>
        </w:numPr>
        <w:pStyle w:val="Compact"/>
      </w:pPr>
      <w:r>
        <w:t xml:space="preserve">THP 660 — Projection Design: Special Topics (W 2022) (created course)</w:t>
      </w:r>
    </w:p>
    <w:p>
      <w:pPr>
        <w:numPr>
          <w:ilvl w:val="0"/>
          <w:numId w:val="1001"/>
        </w:numPr>
        <w:pStyle w:val="Compact"/>
      </w:pPr>
      <w:r>
        <w:t xml:space="preserve">THF 101 — Elements of Production (F 2016, 2019, 2020)</w:t>
      </w:r>
    </w:p>
    <w:p>
      <w:pPr>
        <w:numPr>
          <w:ilvl w:val="0"/>
          <w:numId w:val="1001"/>
        </w:numPr>
        <w:pStyle w:val="Compact"/>
      </w:pPr>
      <w:r>
        <w:t xml:space="preserve">THM 301 — Technical Direction (F 2016)</w:t>
      </w:r>
    </w:p>
    <w:p>
      <w:pPr>
        <w:numPr>
          <w:ilvl w:val="0"/>
          <w:numId w:val="1001"/>
        </w:numPr>
        <w:pStyle w:val="Compact"/>
      </w:pPr>
      <w:r>
        <w:t xml:space="preserve">CRI 815 — Creative Impact Supercourse I, Creative Industries (F 2018)</w:t>
      </w:r>
    </w:p>
    <w:bookmarkEnd w:id="35"/>
    <w:bookmarkStart w:id="36" w:name="service"/>
    <w:p>
      <w:pPr>
        <w:pStyle w:val="Heading2"/>
      </w:pPr>
      <w:r>
        <w:t xml:space="preserve">Service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NeurIPS Creative AI Track 2026: Agency, Thirty-Ninth Conference on Neural Information Processing Systems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TFA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2020-09 – 2021-09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Production Department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36"/>
    <w:bookmarkStart w:id="37" w:name="memberships-and-collectives"/>
    <w:p>
      <w:pPr>
        <w:pStyle w:val="Heading2"/>
      </w:pPr>
      <w:r>
        <w:t xml:space="preserve">Memberships and Collectives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Artificial Intelligence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 — improvised, multi-disciplinary performance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Synectic Assembly — AI-driven art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— speaker series and reading group, BMO Lab, University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 Institute for Theatre Technology (USITT)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Designers of Canada / IATSE Local ADC 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Institute for Theatre Technology (CITT)</w:t>
            </w:r>
          </w:p>
        </w:tc>
      </w:tr>
    </w:tbl>
    <w:bookmarkEnd w:id="37"/>
    <w:bookmarkStart w:id="38" w:name="interviews-and-media"/>
    <w:p>
      <w:pPr>
        <w:pStyle w:val="Heading2"/>
      </w:pPr>
      <w:r>
        <w:t xml:space="preserve">Interviews and Media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the inside scoop on game-changing innovations in augmented reality with the new VisionPro.</w:t>
            </w:r>
            <w:r>
              <w:t xml:space="preserve">”</w:t>
            </w:r>
            <w:r>
              <w:t xml:space="preserve"> </w:t>
            </w:r>
            <w:r>
              <w:t xml:space="preserve">The Creative School Top 5, July 4,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Faculty Spotlight: Michael F Bergmann. Performance at The Creative School, June 27,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Students Are Excited And Hopeful For What The Metaverse May Bring.</w:t>
            </w:r>
            <w:r>
              <w:t xml:space="preserve">”</w:t>
            </w:r>
            <w:r>
              <w:t xml:space="preserve"> </w:t>
            </w:r>
            <w:r>
              <w:t xml:space="preserve">The Eyeopener, October 5,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Michael F. Bergmann On The Merging of Live Arts and Technology.</w:t>
            </w:r>
            <w:r>
              <w:t xml:space="preserve">”</w:t>
            </w:r>
            <w:r>
              <w:t xml:space="preserve"> </w:t>
            </w:r>
            <w:r>
              <w:t xml:space="preserve">Toronto Life, April 29,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Emerging technology that’s here to stay.</w:t>
            </w:r>
            <w:r>
              <w:t xml:space="preserve">”</w:t>
            </w:r>
            <w:r>
              <w:t xml:space="preserve"> </w:t>
            </w:r>
            <w:r>
              <w:t xml:space="preserve">CityNews Toronto, June 18,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Can you feel empathy for a dancing robot?</w:t>
            </w:r>
            <w:r>
              <w:t xml:space="preserve">”</w:t>
            </w:r>
            <w:r>
              <w:t xml:space="preserve"> </w:t>
            </w:r>
            <w:r>
              <w:t xml:space="preserve">Ryerson Innovation Magazine, Issue 33,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FCAD students embrace opportunity to redefine performance.</w:t>
            </w:r>
            <w:r>
              <w:t xml:space="preserve">”</w:t>
            </w:r>
            <w:r>
              <w:t xml:space="preserve"> </w:t>
            </w:r>
            <w:r>
              <w:t xml:space="preserve">Nicole Bartnicki, Ryerson University, May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Premiere of robot dance performance launches Creative Technology Lab.</w:t>
            </w:r>
            <w:r>
              <w:t xml:space="preserve">”</w:t>
            </w:r>
            <w:r>
              <w:t xml:space="preserve"> </w:t>
            </w:r>
            <w:r>
              <w:t xml:space="preserve">Ryerson University,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Q&amp;A Personal interview, Meghan Perkins, Live Design Magazine, 2015.</w:t>
            </w:r>
          </w:p>
        </w:tc>
      </w:tr>
    </w:tbl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2026-10-14T13:55:35Z</dcterms:created>
  <dcterms:modified xsi:type="dcterms:W3CDTF">2026-10-14T13:55:35Z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