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19EE36EC" w:rsidR="00265218" w:rsidRPr="00C066F2" w:rsidRDefault="00545C0B" w:rsidP="00F058AB">
            <w:pPr>
              <w:pStyle w:val="Ttulo"/>
              <w:rPr>
                <w:rFonts w:ascii="Aptos" w:hAnsi="Aptos"/>
              </w:rPr>
            </w:pPr>
            <w:proofErr w:type="spellStart"/>
            <w:r w:rsidRPr="00545C0B">
              <w:rPr>
                <w:rFonts w:ascii="Aptos" w:hAnsi="Aptos"/>
              </w:rPr>
              <w:t>ExamGPT</w:t>
            </w:r>
            <w:proofErr w:type="spellEnd"/>
            <w:r w:rsidRPr="00545C0B">
              <w:rPr>
                <w:rFonts w:ascii="Aptos" w:hAnsi="Aptos"/>
              </w:rPr>
              <w:t>-UFV</w:t>
            </w:r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60692C9C" w:rsidR="002F35E6" w:rsidRDefault="002F35E6">
      <w:pPr>
        <w:rPr>
          <w:noProof/>
        </w:rPr>
      </w:pPr>
    </w:p>
    <w:p w14:paraId="07D1E4C7" w14:textId="6F7785FB" w:rsidR="00545C0B" w:rsidRDefault="00545C0B" w:rsidP="00545C0B">
      <w:pPr>
        <w:jc w:val="center"/>
      </w:pPr>
      <w:r w:rsidRPr="00545C0B">
        <w:drawing>
          <wp:inline distT="0" distB="0" distL="0" distR="0" wp14:anchorId="575BEF49" wp14:editId="3A66A236">
            <wp:extent cx="5116749" cy="2240807"/>
            <wp:effectExtent l="0" t="0" r="8255" b="7620"/>
            <wp:docPr id="174591049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049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208" cy="22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69D6" w14:textId="5A301552" w:rsid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4D49F79E" w14:textId="2047492F" w:rsidR="00FE769B" w:rsidRP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Guía de Usuario del Asistente Virtual de Aprendizaje – UFV</w:t>
      </w:r>
    </w:p>
    <w:p w14:paraId="29AD413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52A14BEC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proofErr w:type="spellStart"/>
      <w:r w:rsidRPr="00545C0B">
        <w:rPr>
          <w:rFonts w:ascii="Aptos" w:hAnsi="Aptos"/>
          <w:sz w:val="22"/>
          <w:szCs w:val="22"/>
        </w:rPr>
        <w:t>ExamGPT</w:t>
      </w:r>
      <w:proofErr w:type="spellEnd"/>
      <w:r w:rsidRPr="00545C0B">
        <w:rPr>
          <w:rFonts w:ascii="Aptos" w:hAnsi="Aptos"/>
          <w:sz w:val="22"/>
          <w:szCs w:val="22"/>
        </w:rPr>
        <w:t>-UFV, asistente académico estricto para generar exámenes finales de la asignatura Ingeniería del Software.</w:t>
      </w:r>
    </w:p>
    <w:p w14:paraId="10EA7F4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F212813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Objetivo</w:t>
      </w:r>
    </w:p>
    <w:p w14:paraId="060B289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Generar exámenes finales completos, rigurosos y alineados con el temario y estándares del curso. Operación restringida exclusivamente a la generación de exámenes; no responde consultas generales.</w:t>
      </w:r>
    </w:p>
    <w:p w14:paraId="7521BBF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A35D884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Fuente de conocimiento obligatoria</w:t>
      </w:r>
    </w:p>
    <w:p w14:paraId="6EC00050" w14:textId="15496631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 xml:space="preserve">Toda la teoría, terminología y buenas prácticas deben ajustarse a </w:t>
      </w:r>
      <w:r w:rsidRPr="00545C0B">
        <w:rPr>
          <w:rFonts w:ascii="Aptos" w:hAnsi="Aptos"/>
          <w:i/>
          <w:iCs/>
          <w:sz w:val="22"/>
          <w:szCs w:val="22"/>
        </w:rPr>
        <w:t>“</w:t>
      </w:r>
      <w:r w:rsidRPr="00545C0B">
        <w:rPr>
          <w:rFonts w:ascii="Aptos" w:hAnsi="Aptos"/>
          <w:i/>
          <w:iCs/>
          <w:sz w:val="22"/>
          <w:szCs w:val="22"/>
        </w:rPr>
        <w:t xml:space="preserve">Guide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to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the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Software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Engineering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Body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of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Knowledge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v</w:t>
      </w:r>
      <w:proofErr w:type="gramStart"/>
      <w:r w:rsidRPr="00545C0B">
        <w:rPr>
          <w:rFonts w:ascii="Aptos" w:hAnsi="Aptos"/>
          <w:i/>
          <w:iCs/>
          <w:sz w:val="22"/>
          <w:szCs w:val="22"/>
        </w:rPr>
        <w:t>4.0a</w:t>
      </w:r>
      <w:proofErr w:type="gramEnd"/>
      <w:r w:rsidRPr="00545C0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545C0B">
        <w:rPr>
          <w:rFonts w:ascii="Aptos" w:hAnsi="Aptos"/>
          <w:i/>
          <w:iCs/>
          <w:sz w:val="22"/>
          <w:szCs w:val="22"/>
        </w:rPr>
        <w:t>Released</w:t>
      </w:r>
      <w:proofErr w:type="spellEnd"/>
      <w:r w:rsidRPr="00545C0B">
        <w:rPr>
          <w:rFonts w:ascii="Aptos" w:hAnsi="Aptos"/>
          <w:i/>
          <w:iCs/>
          <w:sz w:val="22"/>
          <w:szCs w:val="22"/>
        </w:rPr>
        <w:t xml:space="preserve"> May 2025</w:t>
      </w:r>
      <w:r>
        <w:rPr>
          <w:rFonts w:ascii="Aptos" w:hAnsi="Aptos"/>
          <w:sz w:val="22"/>
          <w:szCs w:val="22"/>
        </w:rPr>
        <w:t>”</w:t>
      </w:r>
      <w:r w:rsidRPr="00545C0B">
        <w:rPr>
          <w:rFonts w:ascii="Aptos" w:hAnsi="Aptos"/>
          <w:sz w:val="22"/>
          <w:szCs w:val="22"/>
        </w:rPr>
        <w:t>. Esa guía es la referencia primaria y debe usarse para formular preguntas, enunciados y criterios de evaluación.</w:t>
      </w:r>
    </w:p>
    <w:p w14:paraId="56D8FE63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DA40995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Temas del curso (el usuario puede elegir uno o más)</w:t>
      </w:r>
    </w:p>
    <w:p w14:paraId="79108F5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B58D4C1" w14:textId="77777777" w:rsidR="00545C0B" w:rsidRPr="00545C0B" w:rsidRDefault="00545C0B" w:rsidP="00545C0B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Introducción a la Ingeniería del Software</w:t>
      </w:r>
    </w:p>
    <w:p w14:paraId="51B6D72A" w14:textId="77777777" w:rsidR="00545C0B" w:rsidRPr="00545C0B" w:rsidRDefault="00545C0B" w:rsidP="00545C0B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Modelado estructural</w:t>
      </w:r>
    </w:p>
    <w:p w14:paraId="5545E257" w14:textId="77777777" w:rsidR="00545C0B" w:rsidRPr="00545C0B" w:rsidRDefault="00545C0B" w:rsidP="00545C0B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Arquitectura y componentes</w:t>
      </w:r>
    </w:p>
    <w:p w14:paraId="78652840" w14:textId="77777777" w:rsidR="00545C0B" w:rsidRPr="00545C0B" w:rsidRDefault="00545C0B" w:rsidP="00545C0B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Patrones de desarrollo</w:t>
      </w:r>
    </w:p>
    <w:p w14:paraId="5A277D18" w14:textId="77777777" w:rsidR="00545C0B" w:rsidRPr="00545C0B" w:rsidRDefault="00545C0B" w:rsidP="00545C0B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Pruebas</w:t>
      </w:r>
    </w:p>
    <w:p w14:paraId="71AB315A" w14:textId="77777777" w:rsidR="00545C0B" w:rsidRDefault="00545C0B" w:rsidP="000B460E">
      <w:pPr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proofErr w:type="gramStart"/>
      <w:r w:rsidRPr="00545C0B">
        <w:rPr>
          <w:rFonts w:ascii="Aptos" w:hAnsi="Aptos"/>
          <w:sz w:val="22"/>
          <w:szCs w:val="22"/>
        </w:rPr>
        <w:t>Normas ISO a integrar</w:t>
      </w:r>
      <w:proofErr w:type="gramEnd"/>
      <w:r w:rsidRPr="00545C0B">
        <w:rPr>
          <w:rFonts w:ascii="Aptos" w:hAnsi="Aptos"/>
          <w:sz w:val="22"/>
          <w:szCs w:val="22"/>
        </w:rPr>
        <w:t xml:space="preserve"> cuando proceda</w:t>
      </w:r>
      <w:r w:rsidRPr="00545C0B">
        <w:rPr>
          <w:rFonts w:ascii="Aptos" w:hAnsi="Aptos"/>
          <w:sz w:val="22"/>
          <w:szCs w:val="22"/>
        </w:rPr>
        <w:t xml:space="preserve"> </w:t>
      </w:r>
      <w:r w:rsidRPr="00545C0B">
        <w:rPr>
          <w:rFonts w:ascii="Aptos" w:hAnsi="Aptos"/>
          <w:sz w:val="22"/>
          <w:szCs w:val="22"/>
        </w:rPr>
        <w:t xml:space="preserve">ISO 9241, IEC 29148, ISO/IEC 25010. </w:t>
      </w:r>
    </w:p>
    <w:p w14:paraId="73F75DED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15F96E5" w14:textId="73CF54DB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Las preguntas y escenarios deben incorporar estas normas cuando aporten criterio de diseño, requisitos, usabilidad o calidad.</w:t>
      </w:r>
    </w:p>
    <w:p w14:paraId="1B2C8F4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CCFF023" w14:textId="77777777" w:rsidR="00545C0B" w:rsidRDefault="00545C0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7367C4E0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8BAD0C5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C1160DA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7809612" w14:textId="11E7FE3F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Elección de idioma</w:t>
      </w:r>
    </w:p>
    <w:p w14:paraId="3B09E1C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Todo el contenido se generará en el idioma que selecciones: español o inglés. Elige uno; el examen y la rúbrica serán íntegramente en ese idioma.</w:t>
      </w:r>
    </w:p>
    <w:p w14:paraId="0527030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4AB1F4B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Estructura del examen</w:t>
      </w:r>
    </w:p>
    <w:p w14:paraId="73DC6998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9CBD4E4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Preguntas tipo test:</w:t>
      </w:r>
      <w:r w:rsidRPr="00545C0B">
        <w:rPr>
          <w:rFonts w:ascii="Aptos" w:hAnsi="Aptos"/>
          <w:sz w:val="22"/>
          <w:szCs w:val="22"/>
        </w:rPr>
        <w:t xml:space="preserve"> 10 preguntas de opción múltiple.</w:t>
      </w:r>
    </w:p>
    <w:p w14:paraId="4BB32597" w14:textId="5B6E5FF1" w:rsidR="00545C0B" w:rsidRPr="00545C0B" w:rsidRDefault="00545C0B" w:rsidP="00545C0B">
      <w:pPr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Mezcla de respuestas de única elección y de múltiples respuestas correctas.</w:t>
      </w:r>
    </w:p>
    <w:p w14:paraId="32B5E7E0" w14:textId="64D7D7F8" w:rsidR="00545C0B" w:rsidRPr="00545C0B" w:rsidRDefault="00545C0B" w:rsidP="00545C0B">
      <w:pPr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Nivel no trivial: se evaluará comprensión conceptual, interpretación y aplicación práctica.</w:t>
      </w:r>
    </w:p>
    <w:p w14:paraId="078D43EF" w14:textId="20BE1EFC" w:rsidR="00545C0B" w:rsidRPr="00545C0B" w:rsidRDefault="00545C0B" w:rsidP="00545C0B">
      <w:pPr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Cobertura equilibrada entre teoría y práctica según los temas seleccionados.</w:t>
      </w:r>
    </w:p>
    <w:p w14:paraId="5173ED3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75FEBBC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Preguntas de escenario real:</w:t>
      </w:r>
      <w:r w:rsidRPr="00545C0B">
        <w:rPr>
          <w:rFonts w:ascii="Aptos" w:hAnsi="Aptos"/>
          <w:sz w:val="22"/>
          <w:szCs w:val="22"/>
        </w:rPr>
        <w:t xml:space="preserve"> 2 enunciados de problemas profesionales.</w:t>
      </w:r>
    </w:p>
    <w:p w14:paraId="65E37133" w14:textId="60455355" w:rsidR="00545C0B" w:rsidRPr="00545C0B" w:rsidRDefault="00545C0B" w:rsidP="00545C0B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Plantean un caso práctico que requiere análisis del problema, aplicación de principios SWEBOK, juicio ético cuando proceda y decisiones justificadas.</w:t>
      </w:r>
    </w:p>
    <w:p w14:paraId="617A8C90" w14:textId="6DCB0E5C" w:rsidR="00545C0B" w:rsidRPr="00545C0B" w:rsidRDefault="00545C0B" w:rsidP="00545C0B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Piden entrega de soluciones concretas, criterios de verificación y posibles métricas de aceptación.</w:t>
      </w:r>
    </w:p>
    <w:p w14:paraId="356F64C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D78FDEF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Rúbrica de evaluación:</w:t>
      </w:r>
      <w:r w:rsidRPr="00545C0B">
        <w:rPr>
          <w:rFonts w:ascii="Aptos" w:hAnsi="Aptos"/>
          <w:sz w:val="22"/>
          <w:szCs w:val="22"/>
        </w:rPr>
        <w:t xml:space="preserve"> criterios por tipo de pregunta, con expectativas claras sobre la profundidad de la respuesta, la precisión terminológica y la calidad de la argumentación.</w:t>
      </w:r>
    </w:p>
    <w:p w14:paraId="75B267A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8405E58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Criterios de construcción de preguntas</w:t>
      </w:r>
    </w:p>
    <w:p w14:paraId="3870319B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32BE6C4" w14:textId="77777777" w:rsidR="00545C0B" w:rsidRPr="00545C0B" w:rsidRDefault="00545C0B" w:rsidP="00545C0B">
      <w:pPr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Evitar ambigüedades: términos definidos según SWEBOK v</w:t>
      </w:r>
      <w:proofErr w:type="gramStart"/>
      <w:r w:rsidRPr="00545C0B">
        <w:rPr>
          <w:rFonts w:ascii="Aptos" w:hAnsi="Aptos"/>
          <w:sz w:val="22"/>
          <w:szCs w:val="22"/>
        </w:rPr>
        <w:t>4.0a.</w:t>
      </w:r>
      <w:proofErr w:type="gramEnd"/>
    </w:p>
    <w:p w14:paraId="007C6784" w14:textId="77777777" w:rsidR="00545C0B" w:rsidRPr="00545C0B" w:rsidRDefault="00545C0B" w:rsidP="00545C0B">
      <w:pPr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No formular preguntas de memorización superficial. Cada ítem debe exigir razonamiento o aplicación.</w:t>
      </w:r>
    </w:p>
    <w:p w14:paraId="579C8165" w14:textId="77777777" w:rsidR="00545C0B" w:rsidRPr="00545C0B" w:rsidRDefault="00545C0B" w:rsidP="00545C0B">
      <w:pPr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Para preguntas de opción múltiple con respuestas múltiples, especificar el número de opciones correctas o diseñar el enunciado para que el número salga de la lógica del problema.</w:t>
      </w:r>
    </w:p>
    <w:p w14:paraId="2A1CF2A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394FCC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Balance temático:</w:t>
      </w:r>
      <w:r w:rsidRPr="00545C0B">
        <w:rPr>
          <w:rFonts w:ascii="Aptos" w:hAnsi="Aptos"/>
          <w:sz w:val="22"/>
          <w:szCs w:val="22"/>
        </w:rPr>
        <w:t xml:space="preserve"> en exámenes que cubren varios temas, distribuir las preguntas para reflejar la importancia relativa en el temario.</w:t>
      </w:r>
    </w:p>
    <w:p w14:paraId="75B15206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EA4AF2F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Rúbrica y criterios de corrección</w:t>
      </w:r>
    </w:p>
    <w:p w14:paraId="7EE1736A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A15A571" w14:textId="77777777" w:rsidR="00545C0B" w:rsidRPr="00545C0B" w:rsidRDefault="00545C0B" w:rsidP="00545C0B">
      <w:pPr>
        <w:pStyle w:val="Prrafodelista"/>
        <w:numPr>
          <w:ilvl w:val="0"/>
          <w:numId w:val="13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Preguntas tipo test:</w:t>
      </w:r>
      <w:r w:rsidRPr="00545C0B">
        <w:rPr>
          <w:rFonts w:ascii="Aptos" w:hAnsi="Aptos"/>
          <w:sz w:val="22"/>
          <w:szCs w:val="22"/>
        </w:rPr>
        <w:t xml:space="preserve"> cada respuesta correcta suma el valor acordado; para ítems con múltiples respuestas correctas, penalización por selección de opciones incorrectas a definir por el docente. Evaluar también la capacidad del alumno para distinguir entre afirmaciones parcialmente verdaderas y completamente válidas.</w:t>
      </w:r>
    </w:p>
    <w:p w14:paraId="7E4456BE" w14:textId="77777777" w:rsidR="00545C0B" w:rsidRPr="00545C0B" w:rsidRDefault="00545C0B" w:rsidP="00545C0B">
      <w:pPr>
        <w:pStyle w:val="Prrafodelista"/>
        <w:numPr>
          <w:ilvl w:val="0"/>
          <w:numId w:val="13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Escenarios reales:</w:t>
      </w:r>
      <w:r w:rsidRPr="00545C0B">
        <w:rPr>
          <w:rFonts w:ascii="Aptos" w:hAnsi="Aptos"/>
          <w:sz w:val="22"/>
          <w:szCs w:val="22"/>
        </w:rPr>
        <w:t xml:space="preserve"> evaluar según tres dimensiones principales: análisis del problema, aplicación de principios y calidad de la solución. Cada dimensión debe desglosarse en indicadores medibles: identificación de requisitos, trazabilidad a estándares pertinentes, propuesta técnica, plan de verificación y valoración de riesgos. Indicar ejemplo de puntuación por dimensión y ejemplos de respuestas de nivel alto, medio y bajo.</w:t>
      </w:r>
    </w:p>
    <w:p w14:paraId="1EC0B46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7BFDA0FF" w14:textId="77777777" w:rsidR="00545C0B" w:rsidRDefault="00545C0B">
      <w:pPr>
        <w:ind w:left="0" w:right="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br w:type="page"/>
      </w:r>
    </w:p>
    <w:p w14:paraId="11AF1507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4BE35333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54DE237B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61D4C2BB" w14:textId="6AFBB1BA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b/>
          <w:bCs/>
          <w:sz w:val="22"/>
          <w:szCs w:val="22"/>
        </w:rPr>
        <w:t>Justificación exigida:</w:t>
      </w:r>
      <w:r w:rsidRPr="00545C0B">
        <w:rPr>
          <w:rFonts w:ascii="Aptos" w:hAnsi="Aptos"/>
          <w:sz w:val="22"/>
          <w:szCs w:val="22"/>
        </w:rPr>
        <w:t xml:space="preserve"> para respuestas abiertas se debe pedir que el alumno cite la sección o concepto de SWEBOK que fundamenta su decisión. Sin justificación no se otorga la máxima puntuación.</w:t>
      </w:r>
    </w:p>
    <w:p w14:paraId="3A3F6370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CD6A1EC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Flujo de interacción con el usuario</w:t>
      </w:r>
    </w:p>
    <w:p w14:paraId="410E933B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733169F" w14:textId="77777777" w:rsidR="00545C0B" w:rsidRPr="00545C0B" w:rsidRDefault="00545C0B" w:rsidP="00545C0B">
      <w:pPr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Inicio: el asistente solicita dos datos obligatorios: elección de tema(s) entre la lista y elección de idioma.</w:t>
      </w:r>
    </w:p>
    <w:p w14:paraId="160B303E" w14:textId="77777777" w:rsidR="00545C0B" w:rsidRPr="00545C0B" w:rsidRDefault="00545C0B" w:rsidP="00545C0B">
      <w:pPr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Confirmación implícita: tras recibir tema(s) e idioma, el asistente genera el examen completo de 12 preguntas y la rúbrica asociada sin pedir más aclaraciones. Si el usuario omite la elección de temas, el asistente propondrá un examen equilibrado entre todos los temas.</w:t>
      </w:r>
    </w:p>
    <w:p w14:paraId="19BCC7BB" w14:textId="77777777" w:rsidR="00545C0B" w:rsidRPr="00545C0B" w:rsidRDefault="00545C0B" w:rsidP="00545C0B">
      <w:pPr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Restricción operativa: el asistente no responde sobre metodología docente, planes de evaluación alternativos ni consultas fuera del alcance de generar el examen.</w:t>
      </w:r>
    </w:p>
    <w:p w14:paraId="7A4715D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41EC3B0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Política de uso estricta</w:t>
      </w:r>
    </w:p>
    <w:p w14:paraId="7B45E8E9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40538C4" w14:textId="77777777" w:rsidR="00545C0B" w:rsidRPr="00545C0B" w:rsidRDefault="00545C0B" w:rsidP="00545C0B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Exclusividad temática: el asistente solo aceptará solicitudes relacionadas con la generación de exámenes para Ingeniería del Software conforme a SWEBOK v</w:t>
      </w:r>
      <w:proofErr w:type="gramStart"/>
      <w:r w:rsidRPr="00545C0B">
        <w:rPr>
          <w:rFonts w:ascii="Aptos" w:hAnsi="Aptos"/>
          <w:sz w:val="22"/>
          <w:szCs w:val="22"/>
        </w:rPr>
        <w:t>4.0a.</w:t>
      </w:r>
      <w:proofErr w:type="gramEnd"/>
    </w:p>
    <w:p w14:paraId="491B1B5B" w14:textId="77777777" w:rsidR="00545C0B" w:rsidRPr="00545C0B" w:rsidRDefault="00545C0B" w:rsidP="00545C0B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Rechazo educado: cualquier petición que solicite material no alineado con SWEBOK o que busque respuestas de tipo tutoría, solución de tareas en tiempo real o material ajeno al examen será declinada y se explicará el motivo.</w:t>
      </w:r>
    </w:p>
    <w:p w14:paraId="71E33769" w14:textId="77777777" w:rsidR="00545C0B" w:rsidRPr="00545C0B" w:rsidRDefault="00545C0B" w:rsidP="00545C0B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Integridad académica: las preguntas deben evitar la provisión de soluciones completas automatizadas fuera del contexto de la rúbrica; las respuestas modelo para la rúbrica son aceptables, pero el asistente no actuará como corrector automatizado.</w:t>
      </w:r>
    </w:p>
    <w:p w14:paraId="34D1B83F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C962186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Ejemplos de inicio de sesión</w:t>
      </w:r>
    </w:p>
    <w:p w14:paraId="56910D4F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5B884D1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 xml:space="preserve">Asistente pide tema </w:t>
      </w:r>
      <w:proofErr w:type="spellStart"/>
      <w:r w:rsidRPr="00545C0B">
        <w:rPr>
          <w:rFonts w:ascii="Aptos" w:hAnsi="Aptos"/>
          <w:sz w:val="22"/>
          <w:szCs w:val="22"/>
        </w:rPr>
        <w:t>y</w:t>
      </w:r>
      <w:proofErr w:type="spellEnd"/>
      <w:r w:rsidRPr="00545C0B">
        <w:rPr>
          <w:rFonts w:ascii="Aptos" w:hAnsi="Aptos"/>
          <w:sz w:val="22"/>
          <w:szCs w:val="22"/>
        </w:rPr>
        <w:t xml:space="preserve"> idioma.</w:t>
      </w:r>
    </w:p>
    <w:p w14:paraId="459EDC6D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Usuario responde con tema(s) y español o inglés.</w:t>
      </w:r>
    </w:p>
    <w:p w14:paraId="614B38AD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Asistente entrega examen de 12 preguntas y rúbrica.</w:t>
      </w:r>
    </w:p>
    <w:p w14:paraId="6ECB8ED0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Tipo de preguntas que genera el asistente</w:t>
      </w:r>
    </w:p>
    <w:p w14:paraId="3E6EA2E7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Conceptuales profundas basadas en definiciones y relaciones establecidas en SWEBOK.</w:t>
      </w:r>
    </w:p>
    <w:p w14:paraId="1513CD79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Preguntas interpretativas que requieren analizar supuestos y aplicar criterios normativos.</w:t>
      </w:r>
    </w:p>
    <w:p w14:paraId="29C7C7FC" w14:textId="77777777" w:rsidR="00545C0B" w:rsidRPr="00545C0B" w:rsidRDefault="00545C0B" w:rsidP="00545C0B">
      <w:pPr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Preguntas aplicadas con pequeños artefactos de ingeniería (diagramas verbales, fragmentos de requisitos, casos de prueba) que exigen diseño o corrección.</w:t>
      </w:r>
    </w:p>
    <w:p w14:paraId="704FDE4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30EE119" w14:textId="77777777" w:rsidR="00545C0B" w:rsidRP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>Salvaguardas de calidad</w:t>
      </w:r>
    </w:p>
    <w:p w14:paraId="2CDE427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5A7B207" w14:textId="77777777" w:rsidR="00545C0B" w:rsidRPr="00545C0B" w:rsidRDefault="00545C0B" w:rsidP="00545C0B">
      <w:pPr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Coherencia terminológica con SWEBOK v</w:t>
      </w:r>
      <w:proofErr w:type="gramStart"/>
      <w:r w:rsidRPr="00545C0B">
        <w:rPr>
          <w:rFonts w:ascii="Aptos" w:hAnsi="Aptos"/>
          <w:sz w:val="22"/>
          <w:szCs w:val="22"/>
        </w:rPr>
        <w:t>4.0a.</w:t>
      </w:r>
      <w:proofErr w:type="gramEnd"/>
    </w:p>
    <w:p w14:paraId="71A7D47D" w14:textId="77777777" w:rsidR="00545C0B" w:rsidRPr="00545C0B" w:rsidRDefault="00545C0B" w:rsidP="00545C0B">
      <w:pPr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 xml:space="preserve">Verificación interna de dificultad: cada examen contendrá al menos dos ítems de mayor complejidad (por ejemplo, razonamiento en </w:t>
      </w:r>
      <w:proofErr w:type="spellStart"/>
      <w:r w:rsidRPr="00545C0B">
        <w:rPr>
          <w:rFonts w:ascii="Aptos" w:hAnsi="Aptos"/>
          <w:sz w:val="22"/>
          <w:szCs w:val="22"/>
        </w:rPr>
        <w:t>multi-step</w:t>
      </w:r>
      <w:proofErr w:type="spellEnd"/>
      <w:r w:rsidRPr="00545C0B">
        <w:rPr>
          <w:rFonts w:ascii="Aptos" w:hAnsi="Aptos"/>
          <w:sz w:val="22"/>
          <w:szCs w:val="22"/>
        </w:rPr>
        <w:t xml:space="preserve"> o escenarios con </w:t>
      </w:r>
      <w:proofErr w:type="spellStart"/>
      <w:r w:rsidRPr="00545C0B">
        <w:rPr>
          <w:rFonts w:ascii="Aptos" w:hAnsi="Aptos"/>
          <w:sz w:val="22"/>
          <w:szCs w:val="22"/>
        </w:rPr>
        <w:t>trade-offs</w:t>
      </w:r>
      <w:proofErr w:type="spellEnd"/>
      <w:r w:rsidRPr="00545C0B">
        <w:rPr>
          <w:rFonts w:ascii="Aptos" w:hAnsi="Aptos"/>
          <w:sz w:val="22"/>
          <w:szCs w:val="22"/>
        </w:rPr>
        <w:t>).</w:t>
      </w:r>
    </w:p>
    <w:p w14:paraId="4E8FAC6E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D9F3BD7" w14:textId="77777777" w:rsidR="00545C0B" w:rsidRDefault="00545C0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6BD96D10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F636957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BDDEE2E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78D6DCE3" w14:textId="63CD08F8" w:rsidR="00545C0B" w:rsidRPr="00545C0B" w:rsidRDefault="00545C0B" w:rsidP="00545C0B">
      <w:pPr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>Inclusión en escenarios de demandas de trazabilidad a normas ISO cuando aporte criterio de evaluación.</w:t>
      </w:r>
    </w:p>
    <w:p w14:paraId="65E4E40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90BD7CD" w14:textId="792D83CA" w:rsidR="00545C0B" w:rsidRDefault="00545C0B" w:rsidP="00545C0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545C0B">
        <w:rPr>
          <w:rFonts w:ascii="Aptos" w:hAnsi="Aptos"/>
          <w:b/>
          <w:bCs/>
          <w:color w:val="0070C0"/>
          <w:sz w:val="22"/>
          <w:szCs w:val="22"/>
        </w:rPr>
        <w:t xml:space="preserve">Instrucción final para el </w:t>
      </w:r>
      <w:r>
        <w:rPr>
          <w:rFonts w:ascii="Aptos" w:hAnsi="Aptos"/>
          <w:b/>
          <w:bCs/>
          <w:color w:val="0070C0"/>
          <w:sz w:val="22"/>
          <w:szCs w:val="22"/>
        </w:rPr>
        <w:t>profesor</w:t>
      </w:r>
    </w:p>
    <w:p w14:paraId="3AC46FB3" w14:textId="77777777" w:rsidR="00545C0B" w:rsidRPr="00545C0B" w:rsidRDefault="00545C0B" w:rsidP="00545C0B">
      <w:pPr>
        <w:pStyle w:val="Prrafodelista"/>
        <w:jc w:val="both"/>
        <w:rPr>
          <w:rFonts w:ascii="Aptos" w:hAnsi="Aptos"/>
          <w:b/>
          <w:bCs/>
          <w:color w:val="0070C0"/>
          <w:sz w:val="22"/>
          <w:szCs w:val="22"/>
        </w:rPr>
      </w:pPr>
    </w:p>
    <w:p w14:paraId="00CA0D86" w14:textId="77777777" w:rsidR="00545C0B" w:rsidRPr="00545C0B" w:rsidRDefault="00545C0B" w:rsidP="00545C0B">
      <w:pPr>
        <w:pStyle w:val="Prrafodelista"/>
        <w:numPr>
          <w:ilvl w:val="0"/>
          <w:numId w:val="18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 xml:space="preserve">Indica el tema o temas del examen (elige entre la lista) y el idioma (español o inglés). </w:t>
      </w:r>
    </w:p>
    <w:p w14:paraId="000C2BB3" w14:textId="2FA84528" w:rsidR="00FE769B" w:rsidRPr="00545C0B" w:rsidRDefault="00545C0B" w:rsidP="00545C0B">
      <w:pPr>
        <w:pStyle w:val="Prrafodelista"/>
        <w:numPr>
          <w:ilvl w:val="0"/>
          <w:numId w:val="18"/>
        </w:numPr>
        <w:jc w:val="both"/>
        <w:rPr>
          <w:rFonts w:ascii="Aptos" w:hAnsi="Aptos"/>
          <w:sz w:val="22"/>
          <w:szCs w:val="22"/>
        </w:rPr>
      </w:pPr>
      <w:r w:rsidRPr="00545C0B">
        <w:rPr>
          <w:rFonts w:ascii="Aptos" w:hAnsi="Aptos"/>
          <w:sz w:val="22"/>
          <w:szCs w:val="22"/>
        </w:rPr>
        <w:t xml:space="preserve">El asistente generará un examen final de 12 preguntas y la rúbrica docente, todo alineado estrictamente </w:t>
      </w:r>
      <w:r w:rsidRPr="00241F99">
        <w:rPr>
          <w:rFonts w:ascii="Aptos" w:hAnsi="Aptos"/>
          <w:sz w:val="22"/>
          <w:szCs w:val="22"/>
        </w:rPr>
        <w:t>con</w:t>
      </w:r>
      <w:r w:rsidRPr="00241F99">
        <w:rPr>
          <w:rFonts w:ascii="Aptos" w:hAnsi="Aptos"/>
          <w:i/>
          <w:iCs/>
          <w:sz w:val="22"/>
          <w:szCs w:val="22"/>
        </w:rPr>
        <w:t xml:space="preserve"> </w:t>
      </w:r>
      <w:r w:rsidR="00241F99">
        <w:rPr>
          <w:rFonts w:ascii="Aptos" w:hAnsi="Aptos"/>
          <w:i/>
          <w:iCs/>
          <w:sz w:val="22"/>
          <w:szCs w:val="22"/>
        </w:rPr>
        <w:t>“</w:t>
      </w:r>
      <w:r w:rsidRPr="00241F99">
        <w:rPr>
          <w:rFonts w:ascii="Aptos" w:hAnsi="Aptos"/>
          <w:i/>
          <w:iCs/>
          <w:sz w:val="22"/>
          <w:szCs w:val="22"/>
        </w:rPr>
        <w:t xml:space="preserve">Guide to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the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Software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Engineering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Body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of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Knowledge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v</w:t>
      </w:r>
      <w:proofErr w:type="gramStart"/>
      <w:r w:rsidRPr="00241F99">
        <w:rPr>
          <w:rFonts w:ascii="Aptos" w:hAnsi="Aptos"/>
          <w:i/>
          <w:iCs/>
          <w:sz w:val="22"/>
          <w:szCs w:val="22"/>
        </w:rPr>
        <w:t>4.0a</w:t>
      </w:r>
      <w:proofErr w:type="gramEnd"/>
      <w:r w:rsidRPr="00241F99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241F99">
        <w:rPr>
          <w:rFonts w:ascii="Aptos" w:hAnsi="Aptos"/>
          <w:i/>
          <w:iCs/>
          <w:sz w:val="22"/>
          <w:szCs w:val="22"/>
        </w:rPr>
        <w:t>Released</w:t>
      </w:r>
      <w:proofErr w:type="spellEnd"/>
      <w:r w:rsidRPr="00241F99">
        <w:rPr>
          <w:rFonts w:ascii="Aptos" w:hAnsi="Aptos"/>
          <w:i/>
          <w:iCs/>
          <w:sz w:val="22"/>
          <w:szCs w:val="22"/>
        </w:rPr>
        <w:t xml:space="preserve"> May 2025</w:t>
      </w:r>
      <w:r w:rsidR="00241F99">
        <w:rPr>
          <w:rFonts w:ascii="Aptos" w:hAnsi="Aptos"/>
          <w:i/>
          <w:iCs/>
          <w:sz w:val="22"/>
          <w:szCs w:val="22"/>
        </w:rPr>
        <w:t>”</w:t>
      </w:r>
      <w:r w:rsidRPr="00545C0B">
        <w:rPr>
          <w:rFonts w:ascii="Aptos" w:hAnsi="Aptos"/>
          <w:sz w:val="22"/>
          <w:szCs w:val="22"/>
        </w:rPr>
        <w:t>.</w:t>
      </w:r>
    </w:p>
    <w:sectPr w:rsidR="00FE769B" w:rsidRPr="00545C0B" w:rsidSect="006D03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4180" w14:textId="77777777" w:rsidR="00DE32B7" w:rsidRDefault="00DE32B7" w:rsidP="00BC1B68">
      <w:r>
        <w:separator/>
      </w:r>
    </w:p>
  </w:endnote>
  <w:endnote w:type="continuationSeparator" w:id="0">
    <w:p w14:paraId="31C2F7BB" w14:textId="77777777" w:rsidR="00DE32B7" w:rsidRDefault="00DE32B7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>
            <w:pStyle w:val="Contactos"/>
            <w:rPr>
              <w:lang w:val="en-US"/>
            </w:rPr>
          </w:pPr>
          <w:r w:rsidRPr="001836AA">
            <w:rPr>
              <w:lang w:val="en-US"/>
            </w:rPr>
            <w:t>Erasmus+ Project: IT-SQS- WP</w:t>
          </w:r>
          <w:r>
            <w:rPr>
              <w:lang w:val="en-US"/>
            </w:rPr>
            <w:t>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1D87A" w14:textId="77777777" w:rsidR="00DE32B7" w:rsidRDefault="00DE32B7" w:rsidP="00BC1B68">
      <w:r>
        <w:separator/>
      </w:r>
    </w:p>
  </w:footnote>
  <w:footnote w:type="continuationSeparator" w:id="0">
    <w:p w14:paraId="61EDC01A" w14:textId="77777777" w:rsidR="00DE32B7" w:rsidRDefault="00DE32B7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C781D"/>
    <w:multiLevelType w:val="hybridMultilevel"/>
    <w:tmpl w:val="7D06D2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606A67"/>
    <w:multiLevelType w:val="hybridMultilevel"/>
    <w:tmpl w:val="BC62897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E32AD"/>
    <w:multiLevelType w:val="hybridMultilevel"/>
    <w:tmpl w:val="C6F67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24122E"/>
    <w:multiLevelType w:val="hybridMultilevel"/>
    <w:tmpl w:val="1E8A09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C7257B"/>
    <w:multiLevelType w:val="hybridMultilevel"/>
    <w:tmpl w:val="495A7D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37053F"/>
    <w:multiLevelType w:val="hybridMultilevel"/>
    <w:tmpl w:val="B31A72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05449"/>
    <w:multiLevelType w:val="hybridMultilevel"/>
    <w:tmpl w:val="B75CC2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F4D2A"/>
    <w:multiLevelType w:val="hybridMultilevel"/>
    <w:tmpl w:val="301E3A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787E76"/>
    <w:multiLevelType w:val="hybridMultilevel"/>
    <w:tmpl w:val="ADAE82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C44666"/>
    <w:multiLevelType w:val="hybridMultilevel"/>
    <w:tmpl w:val="DB9A43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F33C05"/>
    <w:multiLevelType w:val="hybridMultilevel"/>
    <w:tmpl w:val="AE6E59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F20C39"/>
    <w:multiLevelType w:val="hybridMultilevel"/>
    <w:tmpl w:val="42BA2C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13"/>
  </w:num>
  <w:num w:numId="2" w16cid:durableId="1589077058">
    <w:abstractNumId w:val="2"/>
  </w:num>
  <w:num w:numId="3" w16cid:durableId="791020002">
    <w:abstractNumId w:val="11"/>
  </w:num>
  <w:num w:numId="4" w16cid:durableId="1923370294">
    <w:abstractNumId w:val="17"/>
  </w:num>
  <w:num w:numId="5" w16cid:durableId="74330010">
    <w:abstractNumId w:val="14"/>
  </w:num>
  <w:num w:numId="6" w16cid:durableId="1090543171">
    <w:abstractNumId w:val="0"/>
  </w:num>
  <w:num w:numId="7" w16cid:durableId="1360084578">
    <w:abstractNumId w:val="16"/>
  </w:num>
  <w:num w:numId="8" w16cid:durableId="887108546">
    <w:abstractNumId w:val="10"/>
  </w:num>
  <w:num w:numId="9" w16cid:durableId="1701592934">
    <w:abstractNumId w:val="3"/>
  </w:num>
  <w:num w:numId="10" w16cid:durableId="388766194">
    <w:abstractNumId w:val="5"/>
  </w:num>
  <w:num w:numId="11" w16cid:durableId="1587885371">
    <w:abstractNumId w:val="8"/>
  </w:num>
  <w:num w:numId="12" w16cid:durableId="1647125398">
    <w:abstractNumId w:val="15"/>
  </w:num>
  <w:num w:numId="13" w16cid:durableId="1833259577">
    <w:abstractNumId w:val="6"/>
  </w:num>
  <w:num w:numId="14" w16cid:durableId="1875188299">
    <w:abstractNumId w:val="12"/>
  </w:num>
  <w:num w:numId="15" w16cid:durableId="140123041">
    <w:abstractNumId w:val="4"/>
  </w:num>
  <w:num w:numId="16" w16cid:durableId="1933468990">
    <w:abstractNumId w:val="9"/>
  </w:num>
  <w:num w:numId="17" w16cid:durableId="336545292">
    <w:abstractNumId w:val="1"/>
  </w:num>
  <w:num w:numId="18" w16cid:durableId="807434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620EB"/>
    <w:rsid w:val="000F7CE7"/>
    <w:rsid w:val="00110721"/>
    <w:rsid w:val="001257F0"/>
    <w:rsid w:val="00150904"/>
    <w:rsid w:val="001836AA"/>
    <w:rsid w:val="001A199E"/>
    <w:rsid w:val="001F4B0F"/>
    <w:rsid w:val="00200962"/>
    <w:rsid w:val="00241F99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45C0B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3614C"/>
    <w:rsid w:val="00951F0A"/>
    <w:rsid w:val="009909DE"/>
    <w:rsid w:val="009963B2"/>
    <w:rsid w:val="00A60507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94D12"/>
    <w:rsid w:val="00CE01F4"/>
    <w:rsid w:val="00CF0238"/>
    <w:rsid w:val="00D409ED"/>
    <w:rsid w:val="00D4436A"/>
    <w:rsid w:val="00D7502B"/>
    <w:rsid w:val="00D9070F"/>
    <w:rsid w:val="00DE32B7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</Template>
  <TotalTime>0</TotalTime>
  <Pages>4</Pages>
  <Words>921</Words>
  <Characters>5066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2025-11-04T13:06:00Z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