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Аудит системы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Автоматизация · информативность · интерактивность · эргономика · оформление · функционал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Сводный отчёт по 15 измерениям · 14 сентября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сентябрь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Вердикт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Средняя оценка — 6,7 из 10.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Это не прототип и не «внутренняя утилита»: перед нами работающий продукт с инженерной культурой выше среднего коммерческого BI. Но средняя оценка здесь обманчива — разброс по измерениям от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3 до 8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и он не случайный.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сильна ровно там, где обычно слабы все: честность цифр, автоматизация конвейера данных, прозрачность расчёта показателя, дисциплина визуализации, проработка ролевых сценариев. И слаба там, где обычно сильны все: доступность интерфейса, системность оформления, второй слой разграничения доступа под аккуратно сделанным первым и запас прочности по нагрузке.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Отличительное качество проекта — отказ показывать правдоподобную неправду.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Виджет, которому нечего показать, объясняет причину вместо пустоты. Каждая обрезка данных названа числами: «показаны крупнейшие 12 из 62». Доли не складываются с количествами, и это правило проведено через всю систему одним модулем. Пороги проверок качества подобраны замером по реальным выпускам, а не назначены на глаз, и замер записан рядом с кодом. Для государственной отчётности, где дорогая ошибка — не пустой экран, а уверенная неверная цифра, такой приоритет выбран правильно.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Слабости стоит читать не как «плохо сделано», а как «сделано не всё»: команда вкладывалась в корректность данных, а не в системность интерфейсного слоя и не во второй эшелон защиты.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проверено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Объём кода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28 тыс. строк Python (131 файл, 24 модуля) · 30 тыс. строк TS/TSX (147 файлов)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Схема данных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52 миграции · 1,2 млн значений показателей на стенде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Функционал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26 типов виджетов · 20 разделов интерфейса · 4 роли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Тесты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667 тест-функций бэкенда · 15 тест-файлов фронта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427 коммитов за два месяца (11.07 — 12.09), 189 за последние 30 дней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Измерений в аудите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Находок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150, каждая подтверждена файлом и строкой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Перепроверено состязательно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90 находок; 68 подтверждены дословно, 22 переформулированы, отклонено 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Оценки по измерениям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Шкала: 0 — не сделано, 5 — рабочий минимум, 10 — уровень зрелого коммерческого продукта.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5200"/>
      </w:tblGrid>
      <w:tr>
        <w:trPr>
          <w:tblHeader/>
        </w:trPr>
        <w:tc>
          <w:tcPr>
            <w:tcW w:type="dxa" w:w="3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Измерение</w:t>
            </w:r>
          </w:p>
        </w:tc>
        <w:tc>
          <w:tcPr>
            <w:tcW w:type="dxa" w:w="10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Коротко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Информативность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Лучший результат. Система объясняет, откуда цифра и можно ли ей верить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Визуализация данных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Собственная дисциплина подписей, шкал и честных обрезок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Автосборка дашбордов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Мастер решает сам, но не молча; предпросмотр не может разойтись с результатом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Роли и сценарии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 каждом шаге, где можно упереться, есть объяснение и выход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Автоматизация установки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Одна команда, офлайн-путь, бэкап перед миграциями. Нет отката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Автоматизация эксплуатации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Безлюдный путь «файл → цифры» работает; молчит о сбоях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Эргономичность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Функций много, но обнаружимость и равномерность хромают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Интерактивность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Кросс-фильтрация и два drill-down; ведут себя по-разному в разных виджетах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Написан лучше среднего BI; словарь непоследователен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Покрытие функционала ТЗ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Декомпозиция KPI закрыта глубоко; аналитика «почему» и «прогноз» отсутствует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Архитектура и код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Зрелый бэкенд; два «бога-функции» и почти непокрытый тестами фронт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Оформление, дизайн-система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Зрелый цвет — и ничего кроме: нет токенов отступов, размеров, теней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Периметр сделан хорошо; слой сырых данных под RLS не защищён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Сегодня быстро; издержки растут с возрастом системы, а не с числом людей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Доступность (WCAG)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Самое слабое место. Чинится централизованно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Что сделано сильно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Это не вежливость перед критикой. Перечисленное ниже — решения, которых в типовом внутреннем BI не бывает, и их стоит защищать при любых дальнейших правках.</w:t>
      </w:r>
    </w:p>
    <w:p>
      <w:pPr>
        <w:pStyle w:val="Heading3"/>
        <w:spacing w:after="100" w:before="200"/>
      </w:pPr>
      <w:r>
        <w:rPr>
          <w:rFonts w:ascii="PT Sans" w:cs="PT Sans" w:eastAsia="PT Sans" w:hAnsi="PT Sans"/>
          <w:b/>
          <w:bCs/>
          <w:color w:val="6b625c"/>
          <w:sz w:val="23"/>
          <w:szCs w:val="23"/>
        </w:rPr>
        <w:t xml:space="preserve">Система отказывается врать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Виджет вне выбранной ветки иерархии или за период без отчётов объясняет причину, а не показывает чужую цифру. Круговая диаграмма прямо сообщает, что не подходит к этим данным, и называет подходящий вид. Каждая обрезка подписана числами.</w:t>
      </w:r>
    </w:p>
    <w:p>
      <w:pPr>
        <w:pStyle w:val="Heading3"/>
        <w:spacing w:after="100" w:before="200"/>
      </w:pPr>
      <w:r>
        <w:rPr>
          <w:rFonts w:ascii="PT Sans" w:cs="PT Sans" w:eastAsia="PT Sans" w:hAnsi="PT Sans"/>
          <w:b/>
          <w:bCs/>
          <w:color w:val="6b625c"/>
          <w:sz w:val="23"/>
          <w:szCs w:val="23"/>
        </w:rPr>
        <w:t xml:space="preserve">Доли не складываются с количествами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Правило проведено через всю систему одним модулем и подписано на экране («среднее по 3 строкам»), а не спрятано в коде. Свод «ИТОГО» не суммируется со своими частями — иначе обращение считалось бы дважды.</w:t>
      </w:r>
    </w:p>
    <w:p>
      <w:pPr>
        <w:pStyle w:val="Heading3"/>
        <w:spacing w:after="100" w:before="200"/>
      </w:pPr>
      <w:r>
        <w:rPr>
          <w:rFonts w:ascii="PT Sans" w:cs="PT Sans" w:eastAsia="PT Sans" w:hAnsi="PT Sans"/>
          <w:b/>
          <w:bCs/>
          <w:color w:val="6b625c"/>
          <w:sz w:val="23"/>
          <w:szCs w:val="23"/>
        </w:rPr>
        <w:t xml:space="preserve">Пороги замерены, а не назначены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Пятнадцать проверок качества данных, и почти у каждой в коде записан замер по реальным выпускам с запасом в обе стороны. Порог «форма почти пустая» — 10 % при реальных 0,92 % у листа-заготовки и 45,8 % у самого короткого рабочего дня.</w:t>
      </w:r>
    </w:p>
    <w:p>
      <w:pPr>
        <w:pStyle w:val="Heading3"/>
        <w:spacing w:after="100" w:before="200"/>
      </w:pPr>
      <w:r>
        <w:rPr>
          <w:rFonts w:ascii="PT Sans" w:cs="PT Sans" w:eastAsia="PT Sans" w:hAnsi="PT Sans"/>
          <w:b/>
          <w:bCs/>
          <w:color w:val="6b625c"/>
          <w:sz w:val="23"/>
          <w:szCs w:val="23"/>
        </w:rPr>
        <w:t xml:space="preserve">Путь «файл → цифры» без человека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Перетащил форму в браузер — отчётная дата взялась из имени файла, папка определилась по отпечатку структуры, разметка подставилась из прошлого выпуска, данные выпустились. Незнакомая форма честно ждёт человека вместо того, чтобы угадывать.</w:t>
      </w:r>
    </w:p>
    <w:p>
      <w:pPr>
        <w:pStyle w:val="Heading3"/>
        <w:spacing w:after="100" w:before="200"/>
      </w:pPr>
      <w:r>
        <w:rPr>
          <w:rFonts w:ascii="PT Sans" w:cs="PT Sans" w:eastAsia="PT Sans" w:hAnsi="PT Sans"/>
          <w:b/>
          <w:bCs/>
          <w:color w:val="6b625c"/>
          <w:sz w:val="23"/>
          <w:szCs w:val="23"/>
        </w:rPr>
        <w:t xml:space="preserve">Паспорт цифры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 любому числу видно: из какого файла, какого выпуска, кем и когда выпущено, какие версии замещены, вручную или автоматически. Требование ТЗ о декомпозиции показателей закрыто глубже, чем в типовом коммерческом BI.</w:t>
      </w:r>
    </w:p>
    <w:p>
      <w:pPr>
        <w:pStyle w:val="Heading3"/>
        <w:spacing w:after="100" w:before="200"/>
      </w:pPr>
      <w:r>
        <w:rPr>
          <w:rFonts w:ascii="PT Sans" w:cs="PT Sans" w:eastAsia="PT Sans" w:hAnsi="PT Sans"/>
          <w:b/>
          <w:bCs/>
          <w:color w:val="6b625c"/>
          <w:sz w:val="23"/>
          <w:szCs w:val="23"/>
        </w:rPr>
        <w:t xml:space="preserve">Подписи на графиках не налезают по построению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Полоса под повёрнутым текстом считается по геометрии от реального замера ширины шрифта, а не задаётся числом. Имена госформ чистятся тремя проходами с предохранителями: перестало быть различимо — возвращаем исходное.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Отдельно стоит отметить дисциплину: 427 коммитов за два месяца, 667 тестов бэкенда, журнал изменений на 1 МБ, где у каждого решения записаны причина и замер. Такой уровень самодокументирования встречается редко и сильно снижает риск при передаче проекта другой команде.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Критическое: закрыть до расширения на районы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Восемь находок отнесены к критическим. Часть из них — один и тот же системный пробел: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разграничение доступа выстроено на уровне дашбордов, но не на уровне сырых данных под ними.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Сырые данные всех объектов читаются мимо грантов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Проверено живым запросом под учётной записью рядового пользователя, которому доступен ровно один дашборд: запрос выпуска данных вернул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21 648 сырых значений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чужого объекта с названиями отделений. В базе 1,2 млн значений — все читаемы этим путём. Тем же способом открыты распознанные сетки загруженных файлов, включая невыпущенные и ошибочные, и все показатели организации.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Аккуратно выстроенный RLS — гранты, whitelist виджетов, построчные права — остаётся границей только для того, кто ходит через интерфейс, а не через API напрямую.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Закрыть маршруты конвейера подготовки данных зависимостью manage (в интерфейсе они и так доступны только модератору). Ограничить параметр limit верхней границей. Добавить регрессионный тест по образцу существующего test_row_rls.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Выгрузка страницы в Excel игнорирует фильтры и построчные права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Выгрузка одного виджета передаёт период и строку; выгрузка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страницы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нет, и вдобавок не передаёт пользователя, из-за чего набор разрешённых строк не вычисляется вовсе.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Руководитель отфильтровал страницу на «Горловку» за июль, выгрузил Excel — и понёс на совещание цифры по всей республике за 31.08, без единой оговорки в файле. Это прямо нарушает правило, которое проект сам себе записал: «файл не может расходиться с тем, что человек видел».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Передать в маршрут выгрузки страницы те же параметры периода, строки и ветки, что уже передаёт выгрузка одного виджета, и пользователя вместо обхода проверки. Первым листом добавить «Содержание» с действовавшими фильтрами.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«RETENTION_MONTHS=0» не выключает удаление данных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Шаблон настроек документирует шесть параметров, которые в контейнеры не пробрасываются вовсе. Худший из них — ретенция: администратор ставит 0, читая в шаблоне «0 — выключить прунинг», а система продолжает еженедельно удалять выпуски старше 12 месяцев вместе со значениями каскадом.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Убрать эти шесть строк из шаблона и заменить одной: «настраивается в интерфейсе: Настройки → Хранение данных». Пороги действительно переехали в интерфейс ещё 31.07 — расходится именно документация.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4.4. Смерть фонового воркера невидима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Воркер не входит ни в smoke-тест, ни в раздел «Здоровье системы», и не имеет healthcheck в производственной конфигурации. При этом внутри него живёт сторож, который и должен обнаруживать деградацию. Останов воркера означает: файлы не распознаются, данные не выпускаются, уведомления не уходят, бэкап по расписанию не срабатывает — и ни на одном экране об этом ни слова.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Heartbeat воркера в Redis (метка времени раз в минуту), показать его в «Здоровье системы» наравне с PostgreSQL и MinIO, добавить проверку в smoke и healthcheck в compose.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4.5. Единственный суперадминистратор, потерявший пароль, блокирует систему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Пути восстановления нет вовсе: на экране входа нет «забыл пароль», а сбросить пароль суперадминистратора может только он сам. Дополнительно: смена пароля не требует ввода текущего — оставленная на общем рабочем месте сессия означает безвозвратный захват учётной записи.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Требовать текущий пароль при смене (правка одного эндпоинта). Предусмотреть сброс пароля суперадминистратора консольной командой на сервере и описать её в руководстве администратора.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4.6. Модальные окна не существуют для клавиатуры и экранного диктора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37 модальных окон приходится один role="dialog", ноль ловушек фокуса и 26 окон без закрытия по клавише Escape. Фокус остаётся под оверлеем. Это касается и подтверждения необратимого удаления: человек, работающий с клавиатуры, не может ни прочитать, ни отменить то, что удаляет.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Один общий компонент-обёртка: role="dialog", aria-modal, ловушка фокуса, Escape, возврат фокуса на вызвавшую кнопку. Все 37 окон переводятся на него механически — правка одного места.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4.7. Виджет «Таблица» — единственный без предела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системе 20 явных ограничений на размер виджетов, каждое с честной подписью об обрезке. У обычной таблицы предела нет ни одного — а автосборка сама ставит её на главную форму заказчика: 66 строк на 327 граф, то есть 21 582 ячейки в одном узле разметки.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Виртуализация строк либо предел с той же честной подписью, что у остальных видов. Первое лучше: таблица — единственное место, где человек законно хочет увидеть всё.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4.8. Подмена адреса в журнале аудита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IP-адрес в журнале аудита и в журнале входов подделывается HTTP-заголовком: nginx дописывает адрес в конец списка, а приложение читает начало. Журнал аудита в государственной системе существует ровно затем, чтобы отвечать «кто и откуда это сделал», и предъявляться при разборе инцидента.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Читать последний элемент списка (его дописал доверенный nginx) либо перейти на заголовок X-Real-IP, который клиент перезаписать не может.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4.9. Ряд по периодам читается одним запросом на каждый выпуск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странице «Обзор» дашборда РЦО это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1296 последовательных обращений к базе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при нынешних 53 выпусках — по одному на выпуск, на одном соединении, пока руководитель ждёт первый экран. Ежедневный отчёт даёт около 250 выпусков в год, то есть через год та же страница даст порядка 6000 запросов.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Переписать чтение ряда на один запрос с выборкой по списку выпусков и группировкой, затем разложить результат по периодам в памяти. Приём в проекте уже применён в матрице «строка × отчёт» — достаточно повторить его.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4.10. Самая большая таблица ни разу не проанализирована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Таблица значений — 1,2 млн строк и 352 МБ — ни разу не проходила анализ и очистку, из-за чего планировщик ошибается в оценках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 34 раза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Порог автоанализа по умолчанию составляет 10 % строк: чем больше таблица, тем реже обновляется статистика, а данные приходят пачками по 20 тыс. строк на выпуск.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сделать.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Миграция с понижением порогов автоанализа и автоочистки для таблиц значений, аудита и колонок распознавания, плюс явный анализ после каждого выпуска. Отдельно: у таблицы колонок распознавания (58 тыс. строк) нет индекса по таблице-владельцу — каждый разбор формы делает полное сканирование, лечится одной строкой миграции.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Автоматизация установки и развёртывания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7 из 10.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Установка действительно «одной командой», и это не лозунг: установщик сам выбирает офлайн-путь по наличию бандла образов, генерирует сильные секреты, выпускает TLS-сертификат, накатывает миграции, ждёт готовности и прогоняет smoke-тест.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система делает сама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Секреты: случайные пароли, права 600 на файл, отказ старта на значениях-заглушках.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TLS-сертификат с нужным адресом сервера, редирект с HTTP, HSTS.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Предполётная проверка занятости портов и попытка включить синхронизацию часов.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Миграции с трекингом применяются до старта приложения; их идемпотентность проверяется отдельным шагом CI.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Бэкап перед накатом миграций при обновлении — и деплой прерывается, если бэкап не удался.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Проверка восстановимости каждого бэкапа в момент создания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не в день аварии. Решение выше среднего по отрасли.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Самолечение реальных сбоев: права на каталоги, один автоперезапуск не поднявшегося приложения, перезапуск веб-прокси против ошибки 502.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остаётся человеку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Шесть–восемь шагов, и все они честно описаны в документации: установить Docker; на Astra Linux донести плагин compose v2 отдельным файлом (его в поставке нет); поправить часы; перенести архив и бандл образов; открыть порт; войти и сменить пароли.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Слабые места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Отката как процедуры нет.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Обратные миграции отсутствуют осознанно (компенсировано бэкапом), но образы всегда latest, версии системы не существует нигде, а документированная команда восстановления неверна. Если обновление сломает боевой контур, порядок действий придётся придумывать на месте.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Мониторинг по умолчанию поднимает Prometheus без авторизации на все интерфейсы.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На боевом сервере это закрыли вручную 06.08, но в репозиторий исправление не вернулось — следующая установка повторит дыру.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Пароли администратора и суперадминистратора печатаются в вывод при каждом деплое и оседают в файле журнала рядом с проектом.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1095 строк сценариев оболочки не проходят даже проверку синтаксиса в CI, а репетиция развёртывания на amd64 запускается только вручную и отстала от кода.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Автоматизация повседневной работы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7 из 10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за конвейер данных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8 из 10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за автосборку дашбордов. Это сильнейшая часть проекта с точки зрения заявленной сверхзадачи — максимальной автоматизации.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работает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Безлюдный путь реально работает.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Форма узнаётся по отпечатку структуры, разметка подставляется из прошлого выпуска, отчётная дата читается из имени файла, авто-выпуск ограничен шестью явными предохранителями — каждый обоснован по существу.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Мастер автосборки решает сам, но не молча: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предпросмотр и создание считает одна и та же функция, поэтому обещанный состав не может разойтись с полученным. Вид виджета подбирается по смыслу показателя, а правило, которому не хватило данных, молчит вместо того, чтобы угадывать.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Ритм поступления формы выводится из её же истории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с проверкой устойчивости — настраивать ничего не нужно, и система сама замечает пропущенный недельный отчёт.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Отдельные тумблеры «готовить автоматически» и «выпускать автоматически» на папке: разные решения не склеены в одно.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Где автоматизация обрывается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Авто-выпуск проверяет только половину правил качества, а его отмена происходит молча — состояние файла при этом читается как «всё готово».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Файл, который не распознался, не порождает ни уведомления, ни отметки в меню: узнать о нём можно, только зайдя в папку.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Ретенция чистит базу, но не хранилище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файлы остаются навсегда, диск растёт без ограничения.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Нет ни одного способа узнать, отработал ли планировщик.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Лестница уровней распознана у 13 форм из 16, а подтверждена у одной — и подтвердить её нигде не предлагают, поэтому механизм простаивает.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Информативность и подача информации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8 из 10 — лучший результат аудита.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отвечает не только на вопрос «сколько», но и на «откуда», «за какую дату», «можно ли верить» и «кто отвечает».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Пятнадцать проверок качества данных с человеческими формулировками и единой точкой входа: модератор перед кнопкой «Выпустить» и руководитель на дашборде физически не могут прочитать о данных разное. Формулировки — «проверьте», а не «нельзя»: решение оставлено человеку, выпуск обратим.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мешает информации дойти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PDF-отчёт теряет все оговорки экрана и не называет ветку иерархии, в которой находился человек.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«Откуда цифры» отвечает машинными кодами полей — и на экране, и в выгрузке.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Подсказка со значком «i» покрывает не все виды виджетов: у самого частого она общая, у двух отсутствует.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восьми видов виджетов пустое состояние — голое «Нет данных» без причины, хотя система умеет объяснять и делает это в других местах.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Раздел «Руководителю» показывает цифры без даты данных и без признака замечаний к ним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— то есть именно там, где принимаются решения, контекст беднее всего.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Интерактивность и эргономичность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 7 из 10 обоим.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Функций больше, чем ожидаешь от внутреннего госпроекта: кросс-фильтрация кликом по строке, два независимых drill-down (по строкам формы и по уровням иерархии), drill-through к первичным данным, меню «куда дальше», быстрый поиск, ссылки на конкретное состояние с работающей кнопкой «назад», пресеты фильтров, сортировка и поиск внутри таблиц.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Проблема не в отсутствии функций, а в их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неравномерности и обнаружимости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Найденное трение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Глобальный поиск вызывается только сочетанием Ctrl+K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и об этом нигде в интерфейсе не сказано — в шапке его кнопки нет (проверено на живом стенде).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Клик по строке работает в пяти типах виджетов и не работает в пяти других, где строки ровно те же.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Быстрые периоды отсчитываются от сегодняшнего дня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отчёты заканчиваются 31.08 — кнопка «7 дн.» открывает пустой дашборд. Этот урок уже был извлечён на карте 12.09, но на дашборд не перенесён.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Боковое меню — 20 плоских пунктов без группировки; «Дашборды» стоят седьмыми, ниже служебных разделов.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Над списком дашбордов постоянно развёрнуты четыре формы создания (около 208 пикселей): модератор видит их каждый раз, даже когда просто открывает вчерашний отчёт.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Истёкшая сессия не возвращает на экран входа — появляется красное «Недействительный токен», и ничего не происходит.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Выдача пользователю доступа к отчёту спрятана за кнопкой «активность», подсказка которой про доступ не упоминает вовсе.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Оформление и дизайн-система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6 из 10.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Дизайн-система проекта — это зрелая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цветовая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система и почти ничего кроме. Замеры ниже выполнены в браузере на работающей системе.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сделано хорошо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157 объявлений токенов, три полностью переопределённые темы без «половинчатых». Графики перекрашиваются живьём при смене темы. Цвет порога берётся из темы, а не из ответа сервера, и согласованность держит тест бэкенда, читающий сам файл темы. Каждое спорное значение снабжено комментарием с числом замера.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Чего нет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файле темы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ноль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токенов отступа, радиуса, тени и размера шрифта. Следствие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1244 инлайновых объявления размера шрифта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двенадцатью с лишним значениями, включая дробные 10,5 / 11,5 / 12,5 / 13,5. Это след подгонки на глаз, а не типографическая шкала. Плюс десять разных радиусов скругления и 29 файлов с инлайновой тенью.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Контраст: измерено по формуле WCAG во всех трёх темах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4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Пара цветов</w:t>
            </w:r>
          </w:p>
        </w:tc>
        <w:tc>
          <w:tcPr>
            <w:tcW w:type="dxa" w:w="1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Светлая</w:t>
            </w:r>
          </w:p>
        </w:tc>
        <w:tc>
          <w:tcPr>
            <w:tcW w:type="dxa" w:w="1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Тёмная</w:t>
            </w:r>
          </w:p>
        </w:tc>
        <w:tc>
          <w:tcPr>
            <w:tcW w:type="dxa" w:w="1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МинЭк</w:t>
            </w:r>
          </w:p>
        </w:tc>
        <w:tc>
          <w:tcPr>
            <w:tcW w:type="dxa" w:w="1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Норма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Основной текст на фоне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12,5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15,4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16,1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4,5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Белый текст на фирменной кнопке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3,95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3,09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3,05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4,5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Приглушённый текст (пояснения)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4,15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7,64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2,89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4,5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Бледный текст, плейсхолдеры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2,58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3,85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1,69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4,5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Акцентный цвет как текст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3,45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5,97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2,77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4,5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Граница карточки на фоне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1,30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1,48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1,27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3,0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Главная кнопка системы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«Войти», «Дашборд», «Собрать», «Сохранить» — не проходит норму ни в одной теме. Это не придирка: фирменный красный просто светлее, чем нужно под белый текст. Приглушённый текст, которым набраны все пояснения (то есть ровно та информативность, которой проект силён), в теме «МинЭк» даёт 2,89 и читается плохо.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Три замера, объясняющие ощущение «внутренней утилиты»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800"/>
      </w:tblGrid>
      <w:tr>
        <w:trPr>
          <w:tblHeader/>
        </w:trPr>
        <w:tc>
          <w:tcPr>
            <w:tcW w:type="dxa" w:w="2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измерено</w:t>
            </w:r>
          </w:p>
        </w:tc>
        <w:tc>
          <w:tcPr>
            <w:tcW w:type="dxa" w:w="1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58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это значит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Состояния наведения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 на 468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Одно правило hover на весь интерфейс (и то в модуле карты) при 468 кнопках. Ничто не отзывается на указатель — интерфейс выглядит нарисованным, а не живым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Зоны нажатия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69 из 129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Более половины кликабельных элементов мельче 24×24 пикселей (минимум WCAG 2.2). Значки закрытия, правки и справки — голые символы без кнопочного обрамления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Размеры шрифта на экране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14 значений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Самый частый размер — 11 пикселей (126 элементов). Для руководителей, в том числе немолодых, это мелко; типографической шкалы нет</w:t>
            </w:r>
          </w:p>
        </w:tc>
      </w:tr>
    </w:tbl>
    <w:p>
      <w:pPr>
        <w:spacing w:after="160"/>
      </w:pP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Вывод по оформлению: интерфейс чистый и спокойный — тёплая палитра брендбука, аккуратные карточки, отсутствие визуального шума. Но он инертный и неровный: ничто не реагирует на наведение, ритм отступов и размеров подобран на глаз, служебные действия спрятаны в мелкие символы. Именно это, а не цвет, создаёт ощущение внутренней утилиты.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Доступность интерфейса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3 из 10 — самое слабое место аудита.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Там, где доступностью занимались точечно, сделано аккуратно: мини-график имеет осмысленное имя для экранного диктора, декоративная графика скрыта, системная настройка «уменьшить движение» соблюдена, масштабирование страницы не заблокировано. Системного слоя нет.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00"/>
        <w:gridCol w:w="2200"/>
      </w:tblGrid>
      <w:tr>
        <w:trPr>
          <w:tblHeader/>
        </w:trPr>
        <w:tc>
          <w:tcPr>
            <w:tcW w:type="dxa" w:w="5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2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Нужно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Обработчиков клика против ARIA-разметки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575 : 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Полей ввода со связанной подписью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 из 318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318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Сообщений, объявляемых диктору (aria-live)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 из 285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хотя бы один регион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Модальных окон с role="dialog"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 из 37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Заголовков первого уровня на странице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Текстовых альтернатив у графиков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 из 26 типов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Практическое следствие: сортировка таблицы и провал в строку недоступны без мыши вовсе; экран входа и обязательная смена пароля — поля без имён. Для государственной системы это не только неудобство, но и вопрос соответствия требованиям.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Хорошая новость: почти всё чинится централизованно. Одна обёртка для модальных окон закрывает 37 мест; один aria-live-регион в корне приложения — 285 сообщений; правка четырёх токенов — весь контраст; один компонент кнопки — все зоны нажатия и состояния наведения разом.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Роли и сценарии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8 из 10.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Сценарии четырёх ролей проработаны заметно лучше, чем в среднем по корпоративным BI: почти на каждом шаге, где человек мог упереться, стоит объяснение и выход. Пункты меню скрываются по фактической доступности содержимого, отказы честно называют, к кому идти, запрос доступа работает без раскрытия чужих отчётов, жалоба на цифру уходит со снимком значения и переходом к отчёту, уведомления кликабельны, есть личный кабинет со своей активностью и мастер первичной настройки на семь шагов.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Разделение обязанностей не создаёт тупика в маленькой организации: суперадминистратор проходит цикл один, и самоодобрение помечается в журнале аудита.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Разрывы по краям сценариев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Учётные данные: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нет «забыл пароль» на входе, нет пути восстановления для единственного суперадминистратора, смена пароля не спрашивает текущий (см. раздел 4.5).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Три роли из семи ничего не дают,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но названиями обещают права: «Аналитик», «Автор», «Публикатор» не проверяются ни одной проверкой прав.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Роль «Старший модератор» реализована наполовину: видит все черновики и публикует, но попадает в интерфейс обычного пользователя.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«Выдать доступ» в обращении показана модератору, а эндпоинт доступен только администратору — гарантированный отказ.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Пункт «Аудит» показан администратору без гранта и встречает его красной ошибкой, хотя в системе есть готовый приём скрытия недоступного раздела.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Права роли зашиты в коде: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«дайте модератору ещё одно право» невозможно без разработчика.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Архитектура и качество кода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7 из 10.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Зрелая работа с необычно высокой инженерной дисциплиной на бэкенде: 24 модуля с внятными границами, единый домен правил свёртки, повсеместно параметризованный SQL, аудит на уровне пула соединений, 667 интеграционных тестов через HTTP и редкий приём — тесты на Python, читающие исходники фронтенда, чтобы дублированные реестры не разъезжались.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Две точки, где сосредоточена слабость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Два «бога-функции».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Вся логика 26 типов виджетов живёт в двух функциях по 1265 и 1610 строк, к которым примыкают семь отдельных списков типов. Защитные тесты заведены для четырёх списков; оба незащищённых уже устарели, из-за чего половина виджетов на стенде (28 из 56) подписана машинным кодом. Это повтор дефекта, который закрывали 22.08 без теста.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Сопровождение в закрытом контуре обеспечено плохо.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21 модуль бэкенда из 24 не пишет в лог ни строки — при 28 намеренно заглушающих конструкциях except. Презентационный слой в 24 400 строк покрыт тестами примерно на 2,6 %, все 26 отрисовщиков виджетов — без единого теста. Проверка типов пропускает тела около 40 % функций, включая центральный расчёт виджетов.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Прочее: циклическая зависимость между модулями дашбордов и загрузки данных; батч страницы ловит только «свою» ошибку, поэтому программный сбой в одном виджете роняет весь дашборд; навигация собрана вручную двадцативеточным условием вместо маршрутизатора; дублируется форматирование даты (5 копий на бэкенде, около 20 на фронте).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Ни одна из этих находок не требует переписывания архитектуры. Фундамент здоровый: границы модулей есть, правила вынесены в общий домен, тесты бэкенда сильные. Речь о достройке недостающего — логов, тестов фронта и разделения двух разросшихся функций.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13. Производительность и масштабируемость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5 из 10 — второе слабое место после доступности.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Сегодня на данных заказчика система работает быстро, сотни миллисекунд. Но почти все найденные издержки растут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линейно с возрастом системы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не с числом пользователей: через год ежедневных отчётов те же экраны станут заметно медленнее без единого нового пользователя.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выстроено правильно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Данные всех виджетов страницы приходят одним запросом, а не по запросу на карточку.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Пояснения, подписи формы и счётчики замечаний считаются пачкой на страницу.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Кэш виджетов с корректным ключом: в него входят фильтры, метка прав по подразделению и ветка иерархии.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Геометрия карты (387 КБ) отдаётся одним запросом и кэшируется на сутки в браузере.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Разбор файлов и обращения к хранилищу вынесены из основного цикла — тяжёлый импорт не блокирует систему.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Везде, где объём мог взорваться, стоит явный потолок и честная подпись «показано N из M».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Что станет узким местом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Два критических пункта вынесены в раздел 4 (пункты 4.9 и 4.10). Остальное: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61 % объёма таблицы значений — повторяющийся текст: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адрес отделения и код графы хранятся при каждом числе (112 и 57 МБ из 278 МБ). При двенадцати ведомствах и годе истории это превращается в десятки гигабайтов там, где хватило бы единиц. Оба справочника в схеме уже есть — нужна нормализация ссылкой.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Кнопка «все отчёты» на карте загрузки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вытягивает в память приложения 1,1 млн строк (163 МБ) при лимите контейнера в 1 ГБ. Это один клик в интерфейсе руководителя, доступный уже сегодня; реально нужны единицы процентов этих строк.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Значения выпуска вставляются по одной строке,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а вся книга — в одной транзакции. Заказчик уже приносил файл на 21 МБ и 189 листов: одна транзакция держит блокировки минутами, а сбой в конце теряет всю работу. Пакетная вставка на таких объёмах быстрее в десятки раз.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«Обзор» раздела «Статистика услуг»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перечитывает всю историю двенадцати ведомств целиком и без кэша. Форма недельная: через год это 636 запросов и порядка 850 тыс. строк при каждом открытии раздела, который показывают руководству.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База данных зажата в 1 ГБ и не настроена: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shared_buffers 128 МБ при базе в 600 МБ, а параметр «ожидаемый размер кэша» выставлен в 4 ГБ — то есть планировщику сообщают заведомо неверное, и он выбирает планы под несуществующую память.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Ленивая загрузка графиков сломана одним статическим импортом: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все 20 разделов приложения уезжают в один файл на 434 КБ. Обычный пользователь, которому доступны два раздела, скачивает всё приложение целиком.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Главный компонент отрисовки (2546 строк, 29 экземпляров на странице) не имеет ни одной мемоизации: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раз в минуту, безо всякого действия человека, все графики страницы перестраиваются с нуля.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Важно правильно расставить приоритет: сегодня это не мешает работе. Но пункты 4.9, 4.10 и индекс на колонки распознавания стоят часов и снимают основную часть будущего роста, поэтому их разумно сделать вместе с критическими, а нормализацию хранения планировать отдельно.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14. Безопасность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Оценка 6 из 10.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Периметр и аутентификация сделаны на уровне зрелого продукта: ни одного незакрытого маршрута среди 24 модулей (и регрессионный тест, обходящий весь список операций API), отзыв токенов при смене пароля с разобранной ловушкой округления секунд, блокировка подбора на двух уровнях, параметризованный SQL, отсутствие динамического исполнения в движке формул, полный набор защитных заголовков, генерация секретов и отказ старта на заглушках.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Разграничение доступа к дашбордам построено правильно — запрет по умолчанию, whitelist виджетов — и, что важнее, эта же проверка аккуратно продёрнута во все производные пути: поиск, паспорт цифры, комментарии, лестницу, жалобу на виджет, экспорт.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Под этим слоем лежит второй, незащищённый — см. раздел 4.1.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Кроме него: подмена адреса в журнале аудита (4.8), открытый Prometheus в конфигурации по умолчанию, пароли в журнале деплоя, отсутствие ограничения сессии по бездействию и возможность записи произвольных строк в журнал аудита любым авторизованным пользователем.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Содержимое загружаемых файлов не проверяется: сигнатура не сверяется с расширением, разбор XML идёт без защиты от разрушительных документов. Загружать может только модератор, и контур закрытый, — но форму готовит внешнее ведомство и присылает почтой, то есть модератор фактически открывает чужой документ.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15. Предложения по оформлению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Порядок — по отношению эффекта к трудозатратам. Первые четыре меняют ощущение от системы сильнее всего и стоят дней, а не недель.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1. Достроить дизайн-систему до отступов, размеров и радиусов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Эффект максимальный · неделя.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Добавить недостающие группы токенов и перевести на них компоненты: шкала отступов 4 / 8 / 12 / 16 / 24 / 32, типографическая шкала из шести ступеней 11 / 12,5 / 14 / 16 / 20 / 30, три радиуса 6 / 10 / 14, две тени. Дробные размеры убрать — они не дают ничего, кроме неровного ритма.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Почему это первое: цветовой слой уже сделан образцово и доказал, что подход работает. Достроить недостающие оси дешевле, чем потом чинить 1244 инлайновых размера по одному. Побочный эффект — интерфейс станет визуально ровнее без единой правки макета.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 Один компонент кнопки — три проблемы закрываются разом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Эффект максимальный · несколько дней.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Сейчас 468 кнопок собраны инлайновыми стилями. Единый компонент с вариантами (основная, вторичная, служебный значок) даёт сразу: состояние наведения и нажатия, зону нажатия не меньше 32×32 даже у значка в 16 пикселей, видимый фокус, корректный контраст. Заодно чинится 69 мелких зон нажатия, отсутствие отклика на указатель и единообразие вида служебных действий.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3. Поправить четыре цвета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Эффект высокий · часы.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Кнопка: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затемнить фирменный красный примерно до #C4402D — контраст с белым поднимается с 3,95 до 5,2. Либо оставить брендовый цвет крупным элементам, а кнопкам дать уже существующий в теме «усиленный» акцент.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Приглушённый текст: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поднять с 4,15 до 5,3; в теме «МинЭк» это обязательно — там сейчас 2,89.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Границы карточек: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1,30 — карточки почти не читаются как отдельные объекты. Поднять до 1,8–2,0 или заменить границу лёгкой тенью.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Палитра графиков: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красная и кирпичная серии сливаются при дальтонизме — развести по светлоте, а не только по тону.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 Поднять базовый размер текста и сгруппировать меню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Эффект средний · день.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Базовый размер 11 пикселей поднять до 12,5–13 для вторичного текста и 14 для основного. Двадцать плоских пунктов меню разбить на четыре группы — «Аналитика», «Данные», «Администрирование», «Личное» — и поднять «Дашборды» на первое место в своей группе.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5. Заменить эмодзи на иконочный набор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Эффект средний · неделя и более.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372 эмодзи в интерфейсе при том, что собственный набор векторных значков в проекте уже есть. Эмодзи рисуются шрифтом операционной системы: на Astra Linux они выглядят иначе, чем на рабочем компьютере разработчика, а часть может не отрисоваться вовсе. Для государственной системы это ещё и вопрос строгости вида.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16. Предложения по функционалу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Покрытие ТЗ — 7 из 10. Ниже только то, что даёт реальную пользу. Экзотику из перечня ТЗ (Sankey, Gantt, Radar) сознательно не предлагаю: она не отвечает ни на один вопрос МФЦ.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Уведомления о содержании, а не только о процессе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Главный пробел · несколько дней.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одиннадцать типов уведомлений сообщают о процессе: данные не пришли, появился комментарий, сервис деградировал.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Ни одно не сообщает о самих показателях.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Пороги вычисляются, но показываются пассивно и только на административной «Главной» — руководитель на своём портале не видит их вовсе.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Предлагается: уведомление «показатель пересёк порог» и «отделение просело относительно прошлой недели». Вся арифметика уже есть в порогах и в расчёте прироста. Это превращает систему из «места, куда надо зайти» в «систему, которая сама сообщает».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Справочник целей и нормативов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Высокая важность · несколько дней.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Нормативы МФЦ — время ожидания, доля удовлетворённых, охват услуг — задаются нормативным актом, а не приходят в форме отчёта. Сейчас, чтобы покрасить такой показатель, модератор вбивает число руками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 каждый виджет на каждом дашборде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при смене норматива их надо обойти все.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Предлагается таблица целей с историей действия и раздел в «Справочниках» — модуль справочников уже существует и пока пуст. Виджет берёт цель оттуда, если своя не задана.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Разложение изменения по вкладчикам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Средняя важность · день.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ТЗ требует ответа на вопрос «за счёт чего произошло». Водопад объясняет текущий итог и вклад периодов, но не отвечает «за счёт кого просели». У заказчика 62 отделения: когда приём за неделю падает на 3 000, вопрос ровно один — какие отделения это дали. Нужен третий разрез водопада: столбики изменения каждой строки между двумя отчётами. Источник данных уже есть, новый запрос не требуется.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Блок «Риски» без всякого искусственного интеллекта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Средняя важность · несколько дней.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Из раздела ТЗ «Аналитика» закрыты «что произошло» и «как изменилось»; «риски», «прогноз» и «рекомендации» отсутствуют. При этом вся нужная арифметика в коде уже есть: прогноз даты достижения плана, срок из имени графы, обнаружение выбросов.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Предлагается страница «Риски»: пары план и факт, где прогнозная дата позже срока; показатели, просевшие несколько отчётов подряд; отделения с нулевым приёмом при ненулевой истории. Это чистая статистика — отклонённые заказчиком ИИ-функции не затрагиваются.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Карта отделений как тип виджета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Средняя важность · неделя и более.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Карта сделана и работает, но виджетом дашборда не является — значит не попадает ни в PDF-отчёт, ни в витрину, ни в архив. Для доклада руководству её приходится снимать с экрана вручную.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Три недостающих вида визуализации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Средняя важность · несколько дней.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Накопительный столбец и структура «100 %»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главный вид для вопроса «из чего складывается приём», сейчас его нет вовсе.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Treemap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структура «ведомство → услуга» одним экраном, иерархия уже распознана лестницей.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Точечная диаграмма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связь двух показателей по отделениям, например нагрузки и времени ожидания. Все три ложатся на существующие источники данных без новых запросов.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Машинный доступ для ведомств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На перспективу · неделя и более.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Двенадцать ведомств сдают формы файлами вручную. Как только любое из них захочет выгружать отчёт из своей системы автоматически, единственный путь сегодня — завести живую учётную запись с паролем. Нужны ключи API с ограниченным набором прав: «сдать форму» и «забрать данные».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17. План работ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Последовательность не произвольная: каждый следующий этап опирается на предыдущий либо становится дешевле после него.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1. Закрыть критическое — до расширения на районы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Права на сырые данные и выгрузки; фильтры и построчные права в Excel-выгрузке страницы; видимость воркера; параметр ретенции; восстановление пароля суперадминистратора и запрос текущего пароля при смене; предел таблицы; подмена адреса в аудите; порты мониторинга в репозитории. Ориентир — несколько дней, почти всё в пределах часов.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2. Доступность: четыре централизованные правки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Обёртка модального окна (37 мест); aria-live-регион (285 сообщений); связывание подписей с полями ввода; четыре цвета контраста. Оценка поднимается с 3 до примерно 7 без переписывания экранов. Для государственной системы это снимает и вопрос соответствия требованиям.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3. Дизайн-система: токены и компонент кнопки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Предложения 1–3 из раздела 14. После второго этапа часть работы уже сделана (контраст), поэтому здесь остаются ритм, размеры и отклик на наведение.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4. Эргономика: убрать трение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поиска в шапке; группировка меню; сворачивание форм создания над списком; корректный выход по истечении сессии; быстрые периоды от последнего отчёта, а не от сегодняшнего дня; кликабельность строк во всех видах виджетов; приведение в порядок ролевой модели (три пустые роли, «Старший модератор», кнопка выдачи доступа).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5. Функционал: уведомления о содержании и справочник целей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Два предложения, которые сильнее всего меняют ценность системы для руководителя. Остальное из раздела 15 — по мере необходимости.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6. Запас прочности по нагрузке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Нормализация хранения значений; пакетная вставка и транзакция на лист; сужение запроса карты загрузки; кэш и один запрос в «Статистике услуг»; настройка параметров базы и её лимита памяти; починка ленивой загрузки и мемоизация отрисовки. Делается после того, как пункты 4.9 и 4.10 закрыты в первом этапе.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Этап 7. Технический долг сопровождения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Логирование в модулях бэкенда; тесты на отрисовку виджетов; защитные тесты на оставшиеся реестры типов; разделение двух разросшихся функций. Это не срочно, но определяет стоимость сопровождения через год.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Чего делать не нужно: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переписывать архитектуру, менять технологический стек, добавлять ИИ-функции. Фундамент здоровый, а перечисленное выше — достройка недостающих слоёв, а не исправление ошибок проектирования.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18. Как проводился аудит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Проверка велась по коду репозитория (ветка etap-2-objects, HEAD 13fba22), по документации и по живому стенду разработки с реальными данными заказчика: 1,2 млн значений показателей, 131 выпуск данных, 4 дашборда, 56 виджетов, 62 отделения МФЦ в справочнике.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Работа разбита на 15 независимых измерений, и все они завершены; по каждому проводился отдельный разбор с требованием подтверждать любое утверждение файлом и строкой. Девяносто находок из ста пятидесяти дополнительно прошли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состязательную перепроверку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отдельный проход пытался опровергнуть каждую, сверяясь с актуальным кодом и журналом изменений проекта. Из девяноста перепроверенных 68 подтвердились дословно, 22 переформулированы как неточные, отклонено полностью — ни одной.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Замеры контраста, типографики, зон нажатия и состояний наведения выполнены инструментально в браузере на работающей системе, а не оценены на глаз. Два предположения в ходе аудита были проверены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отвергнуты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как ложные — они в отчёт не вошли.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2026-09-14T06:03:48.044Z</dcterms:created>
  <dcterms:modified xsi:type="dcterms:W3CDTF">2026-09-14T06:03:48.047Z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