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10 · Нефункциональные требования</w:t>
      </w:r>
    </w:p>
    <w:p>
      <w:r>
        <w:rPr>
          <w:i/>
          <w:color w:val="6B7280"/>
          <w:sz w:val="21"/>
        </w:rPr>
        <w:t>Производительность, надёжность, безопасность, целевая среда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Согласованные решения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551"/>
          </w:tcPr>
          <w:p>
            <w:r/>
            <w:r>
              <w:t>Пользователи</w:t>
            </w:r>
          </w:p>
        </w:tc>
        <w:tc>
          <w:tcPr>
            <w:tcW w:type="dxa" w:w="6803"/>
          </w:tcPr>
          <w:p>
            <w:r/>
            <w:r>
              <w:t>~20 (до ~50 одновременно)</w:t>
            </w:r>
          </w:p>
        </w:tc>
      </w:tr>
      <w:tr>
        <w:tc>
          <w:tcPr>
            <w:tcW w:type="dxa" w:w="2551"/>
          </w:tcPr>
          <w:p>
            <w:r/>
            <w:r>
              <w:t>Время загрузки дашборда</w:t>
            </w:r>
          </w:p>
        </w:tc>
        <w:tc>
          <w:tcPr>
            <w:tcW w:type="dxa" w:w="6803"/>
          </w:tcPr>
          <w:p>
            <w:r/>
            <w:r>
              <w:t>2–3 секунды на типовых объёмах</w:t>
            </w:r>
          </w:p>
        </w:tc>
      </w:tr>
      <w:tr>
        <w:tc>
          <w:tcPr>
            <w:tcW w:type="dxa" w:w="2551"/>
          </w:tcPr>
          <w:p>
            <w:r/>
            <w:r>
              <w:t>Объёмы данных</w:t>
            </w:r>
          </w:p>
        </w:tc>
        <w:tc>
          <w:tcPr>
            <w:tcW w:type="dxa" w:w="6803"/>
          </w:tcPr>
          <w:p>
            <w:r/>
            <w:r>
              <w:t>Тысячи строк на датасет; хранение 1 год (скользящее окно)</w:t>
            </w:r>
          </w:p>
        </w:tc>
      </w:tr>
      <w:tr>
        <w:tc>
          <w:tcPr>
            <w:tcW w:type="dxa" w:w="2551"/>
          </w:tcPr>
          <w:p>
            <w:r/>
            <w:r>
              <w:t>Резервное копирование</w:t>
            </w:r>
          </w:p>
        </w:tc>
        <w:tc>
          <w:tcPr>
            <w:tcW w:type="dxa" w:w="6803"/>
          </w:tcPr>
          <w:p>
            <w:r/>
            <w:r>
              <w:t>Ежедневный бэкап БД + MinIO; проверка восстановления</w:t>
            </w:r>
          </w:p>
        </w:tc>
      </w:tr>
      <w:tr>
        <w:tc>
          <w:tcPr>
            <w:tcW w:type="dxa" w:w="2551"/>
          </w:tcPr>
          <w:p>
            <w:r/>
            <w:r>
              <w:t>Доступность</w:t>
            </w:r>
          </w:p>
        </w:tc>
        <w:tc>
          <w:tcPr>
            <w:tcW w:type="dxa" w:w="6803"/>
          </w:tcPr>
          <w:p>
            <w:r/>
            <w:r>
              <w:t>Один сервер (одна машина в LAN) на весь стек; десятки одновременных подключений; HA-кластер не требуется на старте</w:t>
            </w:r>
          </w:p>
        </w:tc>
      </w:tr>
      <w:tr>
        <w:tc>
          <w:tcPr>
            <w:tcW w:type="dxa" w:w="2551"/>
          </w:tcPr>
          <w:p>
            <w:r/>
            <w:r>
              <w:t>Авто-тестирование</w:t>
            </w:r>
          </w:p>
        </w:tc>
        <w:tc>
          <w:tcPr>
            <w:tcW w:type="dxa" w:w="6803"/>
          </w:tcPr>
          <w:p>
            <w:r/>
            <w:r>
              <w:t>Healthchecks + smoke-тесты + самодиагностика сервера</w:t>
            </w:r>
          </w:p>
        </w:tc>
      </w:tr>
      <w:tr>
        <w:tc>
          <w:tcPr>
            <w:tcW w:type="dxa" w:w="2551"/>
          </w:tcPr>
          <w:p>
            <w:r/>
            <w:r>
              <w:t>Безопасность</w:t>
            </w:r>
          </w:p>
        </w:tc>
        <w:tc>
          <w:tcPr>
            <w:tcW w:type="dxa" w:w="6803"/>
          </w:tcPr>
          <w:p>
            <w:r/>
            <w:r>
              <w:t>Логин/пароль (хэш), сессии, тонкий доступ, аудит; SSO/MFA позже</w:t>
            </w:r>
          </w:p>
        </w:tc>
      </w:tr>
      <w:tr>
        <w:tc>
          <w:tcPr>
            <w:tcW w:type="dxa" w:w="2551"/>
          </w:tcPr>
          <w:p>
            <w:r/>
            <w:r>
              <w:t>Сеть</w:t>
            </w:r>
          </w:p>
        </w:tc>
        <w:tc>
          <w:tcPr>
            <w:tcW w:type="dxa" w:w="6803"/>
          </w:tcPr>
          <w:p>
            <w:r/>
            <w:r>
              <w:t>Сейчас LAN; в будущем возможен внешний доступ (заложить задел)</w:t>
            </w:r>
          </w:p>
        </w:tc>
      </w:tr>
      <w:tr>
        <w:tc>
          <w:tcPr>
            <w:tcW w:type="dxa" w:w="2551"/>
          </w:tcPr>
          <w:p>
            <w:r/>
            <w:r>
              <w:t>Целевая ОС (прод)</w:t>
            </w:r>
          </w:p>
        </w:tc>
        <w:tc>
          <w:tcPr>
            <w:tcW w:type="dxa" w:w="6803"/>
          </w:tcPr>
          <w:p>
            <w:r/>
            <w:r>
              <w:t>Astra Linux Special Edition</w:t>
            </w:r>
          </w:p>
        </w:tc>
      </w:tr>
      <w:tr>
        <w:tc>
          <w:tcPr>
            <w:tcW w:type="dxa" w:w="2551"/>
          </w:tcPr>
          <w:p>
            <w:r/>
            <w:r>
              <w:t>Язык интерфейса</w:t>
            </w:r>
          </w:p>
        </w:tc>
        <w:tc>
          <w:tcPr>
            <w:tcW w:type="dxa" w:w="6803"/>
          </w:tcPr>
          <w:p>
            <w:r/>
            <w:r>
              <w:t>Русский</w:t>
            </w:r>
          </w:p>
        </w:tc>
      </w:tr>
    </w:tbl>
    <w:p>
      <w:pPr>
        <w:pStyle w:val="Heading1"/>
      </w:pPr>
      <w:r>
        <w:rPr>
          <w:color w:val="2F5496"/>
        </w:rPr>
        <w:t>Производительность</w:t>
      </w:r>
    </w:p>
    <w:p>
      <w:pPr>
        <w:pStyle w:val="ListBullet"/>
      </w:pPr>
      <w:r>
        <w:t>Кэширование результатов (Redis) и предагрегаты для быстрых дашбордов.</w:t>
      </w:r>
    </w:p>
    <w:p>
      <w:pPr>
        <w:pStyle w:val="ListBullet"/>
      </w:pPr>
      <w:r>
        <w:t>Индексация ключевых таблиц; пагинация первичных данных при раскрытии.</w:t>
      </w:r>
    </w:p>
    <w:p>
      <w:pPr>
        <w:pStyle w:val="ListBullet"/>
      </w:pPr>
      <w:r>
        <w:t>Ленивая загрузка виджетов; годовые графики строятся по предагрегатам.</w:t>
      </w:r>
    </w:p>
    <w:p>
      <w:pPr>
        <w:pStyle w:val="Heading1"/>
      </w:pPr>
      <w:r>
        <w:rPr>
          <w:color w:val="2F5496"/>
        </w:rPr>
        <w:t>Хранение и объёмы</w:t>
      </w:r>
    </w:p>
    <w:p>
      <w:pPr>
        <w:pStyle w:val="ListBullet"/>
      </w:pPr>
      <w:r>
        <w:t>Скользящее окно 1 год; данные старше — удаляются (см. модуль архива).</w:t>
      </w:r>
    </w:p>
    <w:p>
      <w:pPr>
        <w:pStyle w:val="ListBullet"/>
      </w:pPr>
      <w:r>
        <w:t>Загруженные файлы хранятся в MinIO с версиями.</w:t>
      </w:r>
    </w:p>
    <w:p>
      <w:pPr>
        <w:pStyle w:val="Heading1"/>
      </w:pPr>
      <w:r>
        <w:rPr>
          <w:color w:val="2F5496"/>
        </w:rPr>
        <w:t>Резервное копирование и восстановление</w:t>
      </w:r>
    </w:p>
    <w:p>
      <w:pPr>
        <w:pStyle w:val="ListBullet"/>
      </w:pPr>
      <w:r>
        <w:t>Ежедневный автоматический бэкап БД и объектного хранилища (MinIO).</w:t>
      </w:r>
    </w:p>
    <w:p>
      <w:pPr>
        <w:pStyle w:val="ListBullet"/>
      </w:pPr>
      <w:r>
        <w:t>Регулярная проверка восстановления из бэкапа (как в проекте DS).</w:t>
      </w:r>
    </w:p>
    <w:p>
      <w:pPr>
        <w:pStyle w:val="Heading1"/>
      </w:pPr>
      <w:r>
        <w:rPr>
          <w:color w:val="2F5496"/>
        </w:rPr>
        <w:t>Надёжность и авто-тестирование работоспособности сервера</w:t>
      </w:r>
    </w:p>
    <w:p>
      <w:pPr>
        <w:pStyle w:val="ListBullet"/>
      </w:pPr>
      <w:r>
        <w:t>Healthchecks у всех контейнеров (Postgres, Redis, MinIO, API) — уже в docker-compose.</w:t>
      </w:r>
    </w:p>
    <w:p>
      <w:pPr>
        <w:pStyle w:val="ListBullet"/>
      </w:pPr>
      <w:r>
        <w:t>Автоматический smoke-тест ключевых эндпоинтов после старта/деплоя (по образцу smoke_test.sh из DS).</w:t>
      </w:r>
    </w:p>
    <w:p>
      <w:pPr>
        <w:pStyle w:val="ListBullet"/>
      </w:pPr>
      <w:r>
        <w:t>Самодиагностика: скрипт проверки состояния сервисов и сбор диагностики (по образцу collect_diag).</w:t>
      </w:r>
    </w:p>
    <w:p>
      <w:pPr>
        <w:pStyle w:val="ListBullet"/>
      </w:pPr>
      <w:r>
        <w:t>Периодический прогон проверок работоспособности; сигнал/уведомление при сбое.</w:t>
      </w:r>
    </w:p>
    <w:p>
      <w:pPr>
        <w:pStyle w:val="ListBullet"/>
      </w:pPr>
      <w:r>
        <w:t>Модульные тесты бэкенда (pytest) для каждого модуля.</w:t>
      </w:r>
    </w:p>
    <w:p>
      <w:pPr>
        <w:pStyle w:val="ListBullet"/>
      </w:pPr>
      <w:r>
        <w:t>Архитектура: один сервер (одна машина) размещает весь стек в Docker; одновременных клиентских подключений — десятки. Резервный сервер/кластер (HA) на старте не требуется, возможен позже.</w:t>
      </w:r>
    </w:p>
    <w:p>
      <w:pPr>
        <w:pStyle w:val="Heading1"/>
      </w:pPr>
      <w:r>
        <w:rPr>
          <w:color w:val="2F5496"/>
        </w:rPr>
        <w:t>Безопасность (с заделом на внешний доступ)</w:t>
      </w:r>
    </w:p>
    <w:p>
      <w:pPr>
        <w:pStyle w:val="ListBullet"/>
      </w:pPr>
      <w:r>
        <w:t>Аутентификация логин/пароль (хэш), серверные сессии; на старте без SSO/MFA.</w:t>
      </w:r>
    </w:p>
    <w:p>
      <w:pPr>
        <w:pStyle w:val="ListBullet"/>
      </w:pPr>
      <w:r>
        <w:t>Тонкое разграничение доступа; фильтрация данных на бэкенде; аудит всех действий.</w:t>
      </w:r>
    </w:p>
    <w:p>
      <w:pPr>
        <w:pStyle w:val="ListBullet"/>
      </w:pPr>
      <w:r>
        <w:t>Поскольку в будущем возможен доступ из внешней сети — заложить: готовность к TLS (HTTPS), усиление аутентификации (опц. MFA), ограничение попыток входа, ревизия открытых портов.</w:t>
      </w:r>
    </w:p>
    <w:p>
      <w:pPr>
        <w:pStyle w:val="Heading1"/>
      </w:pPr>
      <w:r>
        <w:rPr>
          <w:color w:val="2F5496"/>
        </w:rPr>
        <w:t>Сеть</w:t>
      </w:r>
    </w:p>
    <w:p>
      <w:pPr>
        <w:pStyle w:val="ListBullet"/>
      </w:pPr>
      <w:r>
        <w:t>Сейчас — только локальная сеть (LAN), доступ по ссылке внутри сети.</w:t>
      </w:r>
    </w:p>
    <w:p>
      <w:pPr>
        <w:pStyle w:val="ListBullet"/>
      </w:pPr>
      <w:r>
        <w:t>В будущем — возможен контролируемый доступ извне; архитектура не должна этому мешать.</w:t>
      </w:r>
    </w:p>
    <w:p>
      <w:pPr>
        <w:pStyle w:val="Heading1"/>
      </w:pPr>
      <w:r>
        <w:rPr>
          <w:color w:val="2F5496"/>
        </w:rPr>
        <w:t>Целевая ОС — Astra Linux Special Edition</w:t>
      </w:r>
    </w:p>
    <w:p>
      <w:pPr>
        <w:pStyle w:val="ListBullet"/>
      </w:pPr>
      <w:r>
        <w:t>Прод-развёртывание — на Astra Linux Special Edition (отечественная сертифицированная ОС).</w:t>
      </w:r>
    </w:p>
    <w:p>
      <w:pPr>
        <w:pStyle w:val="ListBullet"/>
      </w:pPr>
      <w:r>
        <w:t>Docker-образы выбирать совместимые с Astra SE (Debian/Alpine, архитектура x86_64).</w:t>
      </w:r>
    </w:p>
    <w:p>
      <w:pPr>
        <w:pStyle w:val="ListBullet"/>
      </w:pPr>
      <w:r>
        <w:t>Разработка ведётся на macOS/arm64 — для прод собирать под amd64 (multi-arch/целевая сборка).</w:t>
      </w:r>
    </w:p>
    <w:p>
      <w:pPr>
        <w:pStyle w:val="ListBullet"/>
      </w:pPr>
      <w:r>
        <w:t>Учесть офлайн-поставку образов (реестр может быть недоступен на площадке).</w:t>
      </w:r>
    </w:p>
    <w:p>
      <w:pPr>
        <w:pStyle w:val="Heading1"/>
      </w:pPr>
      <w:r>
        <w:rPr>
          <w:color w:val="2F5496"/>
        </w:rPr>
        <w:t>Открытые под-вопросы (в реестр 05)</w:t>
      </w:r>
    </w:p>
    <w:p>
      <w:pPr>
        <w:pStyle w:val="ListBullet"/>
      </w:pPr>
      <w:r>
        <w:t>Есть ли на площадке требования сертификации/регламент безопасности ОС (влияет на конфигурацию).</w:t>
      </w:r>
    </w:p>
    <w:p>
      <w:pPr>
        <w:pStyle w:val="ListBullet"/>
      </w:pPr>
      <w:r>
        <w:t>Конкретный SLA по доступности, если появится внешний доступ.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