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2F5496"/>
        </w:rPr>
        <w:t>07 · Движок метрик и формул</w:t>
      </w:r>
    </w:p>
    <w:p>
      <w:r>
        <w:rPr>
          <w:i/>
          <w:color w:val="6B7280"/>
          <w:sz w:val="21"/>
        </w:rPr>
        <w:t>Как из распознанных столбцов получаются показатели (KPI)</w:t>
      </w:r>
    </w:p>
    <w:p>
      <w:r>
        <w:rPr>
          <w:color w:val="6B7280"/>
          <w:sz w:val="18"/>
        </w:rPr>
        <w:t>Проект «Dashbord» · универсальная BI-платформа · черновик 2026-07-11</w:t>
      </w:r>
    </w:p>
    <w:p/>
    <w:p>
      <w:pPr>
        <w:pStyle w:val="Heading1"/>
      </w:pPr>
      <w:r>
        <w:rPr>
          <w:color w:val="2F5496"/>
        </w:rPr>
        <w:t>Согласованные решения (2026-07-11)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Параметр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Решение</w:t>
            </w:r>
          </w:p>
        </w:tc>
      </w:tr>
      <w:tr>
        <w:tc>
          <w:tcPr>
            <w:tcW w:type="dxa" w:w="2551"/>
          </w:tcPr>
          <w:p>
            <w:r/>
            <w:r>
              <w:t>Способ задания</w:t>
            </w:r>
          </w:p>
        </w:tc>
        <w:tc>
          <w:tcPr>
            <w:tcW w:type="dxa" w:w="6803"/>
          </w:tcPr>
          <w:p>
            <w:r/>
            <w:r>
              <w:t>Оба режима: визуальный конструктор (простое) + текстовая формула (сложное)</w:t>
            </w:r>
          </w:p>
        </w:tc>
      </w:tr>
      <w:tr>
        <w:tc>
          <w:tcPr>
            <w:tcW w:type="dxa" w:w="2551"/>
          </w:tcPr>
          <w:p>
            <w:r/>
            <w:r>
              <w:t>Набор функций</w:t>
            </w:r>
          </w:p>
        </w:tc>
        <w:tc>
          <w:tcPr>
            <w:tcW w:type="dxa" w:w="6803"/>
          </w:tcPr>
          <w:p>
            <w:r/>
            <w:r>
              <w:t>Текущего DSL достаточно; дополнительные функции пока не нужны</w:t>
            </w:r>
          </w:p>
        </w:tc>
      </w:tr>
      <w:tr>
        <w:tc>
          <w:tcPr>
            <w:tcW w:type="dxa" w:w="2551"/>
          </w:tcPr>
          <w:p>
            <w:r/>
            <w:r>
              <w:t>Межфайловые расчёты</w:t>
            </w:r>
          </w:p>
        </w:tc>
        <w:tc>
          <w:tcPr>
            <w:tcW w:type="dxa" w:w="6803"/>
          </w:tcPr>
          <w:p>
            <w:r/>
            <w:r>
              <w:t>Да: любое значение из одной таблицы + мат. действие с любым значением из другой</w:t>
            </w:r>
          </w:p>
        </w:tc>
      </w:tr>
      <w:tr>
        <w:tc>
          <w:tcPr>
            <w:tcW w:type="dxa" w:w="2551"/>
          </w:tcPr>
          <w:p>
            <w:r/>
            <w:r>
              <w:t>Кто создаёт</w:t>
            </w:r>
          </w:p>
        </w:tc>
        <w:tc>
          <w:tcPr>
            <w:tcW w:type="dxa" w:w="6803"/>
          </w:tcPr>
          <w:p>
            <w:r/>
            <w:r>
              <w:t>Администратор и модератор; кто создал версию — сам её не одобряет</w:t>
            </w:r>
          </w:p>
        </w:tc>
      </w:tr>
      <w:tr>
        <w:tc>
          <w:tcPr>
            <w:tcW w:type="dxa" w:w="2551"/>
          </w:tcPr>
          <w:p>
            <w:r/>
            <w:r>
              <w:t>Предпросмотр</w:t>
            </w:r>
          </w:p>
        </w:tc>
        <w:tc>
          <w:tcPr>
            <w:tcW w:type="dxa" w:w="6803"/>
          </w:tcPr>
          <w:p>
            <w:r/>
            <w:r>
              <w:t>Обязателен: показать результат на реальных данных до сохранения</w:t>
            </w:r>
          </w:p>
        </w:tc>
      </w:tr>
    </w:tbl>
    <w:p>
      <w:pPr>
        <w:pStyle w:val="Heading1"/>
      </w:pPr>
      <w:r>
        <w:rPr>
          <w:color w:val="2F5496"/>
        </w:rPr>
        <w:t>Два режима задания формулы</w:t>
      </w:r>
    </w:p>
    <w:p>
      <w:pPr>
        <w:pStyle w:val="ListBullet"/>
      </w:pPr>
      <w:r>
        <w:t>Визуальный конструктор — для простых метрик: выбор датасета → поля → функции кнопками, без ручного текста.</w:t>
      </w:r>
    </w:p>
    <w:p>
      <w:pPr>
        <w:pStyle w:val="ListBullet"/>
      </w:pPr>
      <w:r>
        <w:t>Текстовый режим — для сложных: формульный язык (DSL), как в Excel.</w:t>
      </w:r>
    </w:p>
    <w:p>
      <w:pPr>
        <w:pStyle w:val="ListBullet"/>
      </w:pPr>
      <w:r>
        <w:t>Режимы синхронизированы: визуально собранная формула сохраняется в тот же DSL/AST, что и текстовая.</w:t>
      </w:r>
    </w:p>
    <w:p>
      <w:pPr>
        <w:pStyle w:val="Heading1"/>
      </w:pPr>
      <w:r>
        <w:rPr>
          <w:color w:val="2F5496"/>
        </w:rPr>
        <w:t>Ссылки на данные</w:t>
      </w:r>
    </w:p>
    <w:p>
      <w:pPr>
        <w:pStyle w:val="ListBullet"/>
      </w:pPr>
      <w:r>
        <w:t>field('датасет','поле') — значение поля (столбца) из выпуска датасета.</w:t>
      </w:r>
    </w:p>
    <w:p>
      <w:pPr>
        <w:pStyle w:val="ListBullet"/>
      </w:pPr>
      <w:r>
        <w:t>Агрегация: SUM/AVG/COUNT/MIN/MAX(field(...)[, filter={...}]).</w:t>
      </w:r>
    </w:p>
    <w:p>
      <w:pPr>
        <w:pStyle w:val="ListBullet"/>
      </w:pPr>
      <w:r>
        <w:t>Фильтр внутри функции выбирает конкретное значение по ключу, напр.: SUM(field('план','кол-во'), filter={'услуга'='Паспорт'}).</w:t>
      </w:r>
    </w:p>
    <w:p>
      <w:pPr>
        <w:pStyle w:val="ListBullet"/>
      </w:pPr>
      <w:r>
        <w:t>metric('код'[, version=approved|latest]) — ссылка на другую метрику.</w:t>
      </w:r>
    </w:p>
    <w:p>
      <w:pPr>
        <w:pStyle w:val="Heading1"/>
      </w:pPr>
      <w:r>
        <w:rPr>
          <w:color w:val="2F5496"/>
        </w:rPr>
        <w:t>Межфайловые и межпериодные расчёты (ключевое требование)</w:t>
      </w:r>
    </w:p>
    <w:p>
      <w:r>
        <w:t>Каждый документ загружается за конкретную отчётную дату, поэтому таблицы различаются по периодам. Формула может взять конкретное значение (ячейку) из таблицы за одну дату и применить арифметику со значением из таблицы за другую дату или из другого файла.</w:t>
      </w:r>
    </w:p>
    <w:p>
      <w:pPr>
        <w:pStyle w:val="ListBullet"/>
      </w:pPr>
      <w:r>
        <w:t>Пример пользователя: значение из таблицы за 10.07 (ячейка N) + значение из таблицы за 11.07 (ячейка N).</w:t>
      </w:r>
    </w:p>
    <w:p>
      <w:pPr>
        <w:pStyle w:val="ListBullet"/>
      </w:pPr>
      <w:r>
        <w:t>В DSL — ссылка на значение по периоду + строке-ключу + столбцу, напр.: cell('нагрузка', date='2026-07-10', row='Паспорт РФ', col='Принято') + cell('нагрузка', date='2026-07-11', row='Паспорт РФ', col='Принято').</w:t>
      </w:r>
    </w:p>
    <w:p>
      <w:pPr>
        <w:pStyle w:val="ListBullet"/>
      </w:pPr>
      <w:r>
        <w:t>Помимо конкретной ячейки поддержан агрегат столбца: SUM(field(...)) — когда нужно свернуть весь столбец.</w:t>
      </w:r>
    </w:p>
    <w:p>
      <w:pPr>
        <w:pStyle w:val="ListBullet"/>
      </w:pPr>
      <w:r>
        <w:t>Идентификация ячейки — по названию строки + столбцу (подтверждено), а не по позиции (позиционная ссылка ломалась бы при сдвиге строк).</w:t>
      </w:r>
    </w:p>
    <w:p>
      <w:pPr>
        <w:pStyle w:val="ListBullet"/>
      </w:pPr>
      <w:r>
        <w:t>Сопоставление между файлами/периодами — явное (по дате и ключу), без автоматического построчного join.</w:t>
      </w:r>
    </w:p>
    <w:p>
      <w:pPr>
        <w:pStyle w:val="Heading1"/>
      </w:pPr>
      <w:r>
        <w:rPr>
          <w:color w:val="2F5496"/>
        </w:rPr>
        <w:t>Доступный набор функций (готовый DSL)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</w:tcPr>
          <w:p>
            <w:r/>
            <w:r>
              <w:rPr>
                <w:b/>
              </w:rPr>
              <w:t>Категория</w:t>
            </w:r>
          </w:p>
        </w:tc>
        <w:tc>
          <w:tcPr>
            <w:tcW w:type="dxa" w:w="6803"/>
          </w:tcPr>
          <w:p>
            <w:r/>
            <w:r>
              <w:rPr>
                <w:b/>
              </w:rPr>
              <w:t>Функции</w:t>
            </w:r>
          </w:p>
        </w:tc>
      </w:tr>
      <w:tr>
        <w:tc>
          <w:tcPr>
            <w:tcW w:type="dxa" w:w="2551"/>
          </w:tcPr>
          <w:p>
            <w:r/>
            <w:r>
              <w:t>Арифметика</w:t>
            </w:r>
          </w:p>
        </w:tc>
        <w:tc>
          <w:tcPr>
            <w:tcW w:type="dxa" w:w="6803"/>
          </w:tcPr>
          <w:p>
            <w:r/>
            <w:r>
              <w:t>+  −  *  /  ^  ( )</w:t>
            </w:r>
          </w:p>
        </w:tc>
      </w:tr>
      <w:tr>
        <w:tc>
          <w:tcPr>
            <w:tcW w:type="dxa" w:w="2551"/>
          </w:tcPr>
          <w:p>
            <w:r/>
            <w:r>
              <w:t>Агрегаты</w:t>
            </w:r>
          </w:p>
        </w:tc>
        <w:tc>
          <w:tcPr>
            <w:tcW w:type="dxa" w:w="6803"/>
          </w:tcPr>
          <w:p>
            <w:r/>
            <w:r>
              <w:t>SUM, AVG, COUNT, MIN, MAX (с необязательным filter)</w:t>
            </w:r>
          </w:p>
        </w:tc>
      </w:tr>
      <w:tr>
        <w:tc>
          <w:tcPr>
            <w:tcW w:type="dxa" w:w="2551"/>
          </w:tcPr>
          <w:p>
            <w:r/>
            <w:r>
              <w:t>Динамика/сравнение</w:t>
            </w:r>
          </w:p>
        </w:tc>
        <w:tc>
          <w:tcPr>
            <w:tcW w:type="dxa" w:w="6803"/>
          </w:tcPr>
          <w:p>
            <w:r/>
            <w:r>
              <w:t>RUNNING_TOTAL (накопит. итог), PERIOD_COMPARE (delta/pct/ratio)</w:t>
            </w:r>
          </w:p>
        </w:tc>
      </w:tr>
      <w:tr>
        <w:tc>
          <w:tcPr>
            <w:tcW w:type="dxa" w:w="2551"/>
          </w:tcPr>
          <w:p>
            <w:r/>
            <w:r>
              <w:t>Доля и план/факт</w:t>
            </w:r>
          </w:p>
        </w:tc>
        <w:tc>
          <w:tcPr>
            <w:tcW w:type="dxa" w:w="6803"/>
          </w:tcPr>
          <w:p>
            <w:r/>
            <w:r>
              <w:t>SHARE_OF_TOTAL, PLAN_FACT_DELTA, PLAN_FACT_PCT</w:t>
            </w:r>
          </w:p>
        </w:tc>
      </w:tr>
    </w:tbl>
    <w:p>
      <w:pPr>
        <w:pStyle w:val="Heading1"/>
      </w:pPr>
      <w:r>
        <w:rPr>
          <w:color w:val="2F5496"/>
        </w:rPr>
        <w:t>Зависимости, циклы, порядок расчёта</w:t>
      </w:r>
    </w:p>
    <w:p>
      <w:pPr>
        <w:pStyle w:val="ListBullet"/>
      </w:pPr>
      <w:r>
        <w:t>Метрика может зависеть от других метрик и датасетов (metric_dependencies).</w:t>
      </w:r>
    </w:p>
    <w:p>
      <w:pPr>
        <w:pStyle w:val="ListBullet"/>
      </w:pPr>
      <w:r>
        <w:t>Защита от циклов: детектор циклов (DFS) не даёт сохранить формулу с круговой зависимостью.</w:t>
      </w:r>
    </w:p>
    <w:p>
      <w:pPr>
        <w:pStyle w:val="ListBullet"/>
      </w:pPr>
      <w:r>
        <w:t>Топологический порядок определяет последовательность пересчёта.</w:t>
      </w:r>
    </w:p>
    <w:p>
      <w:pPr>
        <w:pStyle w:val="ListBullet"/>
      </w:pPr>
      <w:r>
        <w:t>Версионность формул; статус версии: черновик → проверена → одобрена.</w:t>
      </w:r>
    </w:p>
    <w:p>
      <w:pPr>
        <w:pStyle w:val="Heading1"/>
      </w:pPr>
      <w:r>
        <w:rPr>
          <w:color w:val="2F5496"/>
        </w:rPr>
        <w:t>Проверка и предпросмотр</w:t>
      </w:r>
    </w:p>
    <w:p>
      <w:pPr>
        <w:pStyle w:val="ListBullet"/>
      </w:pPr>
      <w:r>
        <w:t>Синтаксис формулы разбирается в AST; проверяются существование полей/датасетов и типы.</w:t>
      </w:r>
    </w:p>
    <w:p>
      <w:pPr>
        <w:pStyle w:val="ListBullet"/>
      </w:pPr>
      <w:r>
        <w:t>Предпросмотр результата на реальных данных ДО сохранения — увидеть, что получится, и поймать ошибку сразу.</w:t>
      </w:r>
    </w:p>
    <w:p>
      <w:pPr>
        <w:pStyle w:val="ListBullet"/>
      </w:pPr>
      <w:r>
        <w:t>Единица измерения показателя указывается явно (₽, шт, %, дн и т.п.).</w:t>
      </w:r>
    </w:p>
    <w:p>
      <w:pPr>
        <w:pStyle w:val="Heading1"/>
      </w:pPr>
      <w:r>
        <w:rPr>
          <w:color w:val="2F5496"/>
        </w:rPr>
        <w:t>Прозрачность (lineage)</w:t>
      </w:r>
    </w:p>
    <w:p>
      <w:r>
        <w:t>Для любого показателя можно раскрыть, из чего он собран: какие метрики, датасеты, поля и первичные документы участвовали в расчёте (до первичных данных).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