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16 · Отчётность и фильтрация</w:t>
      </w:r>
    </w:p>
    <w:p>
      <w:r>
        <w:rPr>
          <w:i/>
          <w:color w:val="6B7280"/>
          <w:sz w:val="21"/>
        </w:rPr>
        <w:t>Фильтры дашбордов и виджетов, пресеты, служебные отчёты об использовании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Часть A. Фильтрация дашбордов (для зрителя)</w:t>
      </w:r>
    </w:p>
    <w:p>
      <w:pPr>
        <w:pStyle w:val="Heading2"/>
      </w:pPr>
      <w:r>
        <w:rPr>
          <w:color w:val="2F5496"/>
        </w:rPr>
        <w:t>A1. Поля фильтрации</w:t>
      </w:r>
    </w:p>
    <w:p>
      <w:pPr>
        <w:pStyle w:val="ListBullet"/>
      </w:pPr>
      <w:r>
        <w:t>Период/дата — основной фильтр (день/неделя/месяц/квартал/год/произвольный диапазон, в пределах хранения 1 год).</w:t>
      </w:r>
    </w:p>
    <w:p>
      <w:pPr>
        <w:pStyle w:val="ListBullet"/>
      </w:pPr>
      <w:r>
        <w:t>Объект / папка — ограничение по источнику данных.</w:t>
      </w:r>
    </w:p>
    <w:p>
      <w:pPr>
        <w:pStyle w:val="ListBullet"/>
      </w:pPr>
      <w:r>
        <w:t>Категория / справочник — фильтр по значениям справочника.</w:t>
      </w:r>
    </w:p>
    <w:p>
      <w:pPr>
        <w:pStyle w:val="ListBullet"/>
      </w:pPr>
      <w:r>
        <w:t>Произвольные столбцы из данных — любые распознанные поля датасета.</w:t>
      </w:r>
    </w:p>
    <w:p>
      <w:pPr>
        <w:pStyle w:val="Heading2"/>
      </w:pPr>
      <w:r>
        <w:rPr>
          <w:color w:val="2F5496"/>
        </w:rPr>
        <w:t>A2. Уровни фильтров (как в Power BI)</w:t>
      </w:r>
    </w:p>
    <w:p>
      <w:pPr>
        <w:pStyle w:val="ListBullet"/>
      </w:pPr>
      <w:r>
        <w:t>Глобальные фильтры дашборда — панель сверху, применяются ко всем виджетам сразу.</w:t>
      </w:r>
    </w:p>
    <w:p>
      <w:pPr>
        <w:pStyle w:val="ListBullet"/>
      </w:pPr>
      <w:r>
        <w:t>Собственные фильтры виджета — виджет наследует глобальные и может добавить/переопределить свои.</w:t>
      </w:r>
    </w:p>
    <w:p>
      <w:pPr>
        <w:pStyle w:val="ListBullet"/>
      </w:pPr>
      <w:r>
        <w:t>Приоритет: фильтр виджета уточняет (сужает) глобальный; конфликт разрешается в пользу виджета.</w:t>
      </w:r>
    </w:p>
    <w:p>
      <w:pPr>
        <w:pStyle w:val="Heading2"/>
      </w:pPr>
      <w:r>
        <w:rPr>
          <w:color w:val="2F5496"/>
        </w:rPr>
        <w:t>A3. Пресеты фильтров</w:t>
      </w:r>
    </w:p>
    <w:p>
      <w:pPr>
        <w:pStyle w:val="ListBullet"/>
      </w:pPr>
      <w:r>
        <w:t>Сохранение именованных наборов фильтров (например, «мой филиал / этот квартал»).</w:t>
      </w:r>
    </w:p>
    <w:p>
      <w:pPr>
        <w:pStyle w:val="ListBullet"/>
      </w:pPr>
      <w:r>
        <w:t>Личные пресеты пользователя; возможность поделиться ссылкой с уже применёнными фильтрами.</w:t>
      </w:r>
    </w:p>
    <w:p>
      <w:pPr>
        <w:pStyle w:val="ListBullet"/>
      </w:pPr>
      <w:r>
        <w:t>Открытый под-вопрос: нужны ли общие (публикуемые администратором) пресеты — уточнить.</w:t>
      </w:r>
    </w:p>
    <w:p>
      <w:pPr>
        <w:pStyle w:val="Heading1"/>
      </w:pPr>
      <w:r>
        <w:rPr>
          <w:color w:val="2F5496"/>
        </w:rPr>
        <w:t>Часть B. Служебные отчёты об использовании</w:t>
      </w:r>
    </w:p>
    <w:p>
      <w:pPr>
        <w:pStyle w:val="Heading2"/>
      </w:pPr>
      <w:r>
        <w:rPr>
          <w:color w:val="2F5496"/>
        </w:rPr>
        <w:t>B1. Что учитываем</w:t>
      </w:r>
    </w:p>
    <w:p>
      <w:pPr>
        <w:pStyle w:val="ListBullet"/>
      </w:pPr>
      <w:r>
        <w:t>Заходы пользователей: кто, когда, сколько раз.</w:t>
      </w:r>
    </w:p>
    <w:p>
      <w:pPr>
        <w:pStyle w:val="ListBullet"/>
      </w:pPr>
      <w:r>
        <w:t>Просмотры дашбордов: какой дашборд, сколько раз, каким пользователем.</w:t>
      </w:r>
    </w:p>
    <w:p>
      <w:pPr>
        <w:pStyle w:val="ListBullet"/>
      </w:pPr>
      <w:r>
        <w:t>Источник событий: журнал аудита + отдельная таблица событий просмотра (view events).</w:t>
      </w:r>
    </w:p>
    <w:p>
      <w:pPr>
        <w:pStyle w:val="Heading2"/>
      </w:pPr>
      <w:r>
        <w:rPr>
          <w:color w:val="2F5496"/>
        </w:rPr>
        <w:t>B2. Разрезы отчётов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Разрез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Значения</w:t>
            </w:r>
          </w:p>
        </w:tc>
      </w:tr>
      <w:tr>
        <w:tc>
          <w:tcPr>
            <w:tcW w:type="dxa" w:w="2268"/>
          </w:tcPr>
          <w:p>
            <w:r/>
            <w:r>
              <w:t>Период</w:t>
            </w:r>
          </w:p>
        </w:tc>
        <w:tc>
          <w:tcPr>
            <w:tcW w:type="dxa" w:w="7087"/>
          </w:tcPr>
          <w:p>
            <w:r/>
            <w:r>
              <w:t>День / неделя / месяц (и произвольный диапазон)</w:t>
            </w:r>
          </w:p>
        </w:tc>
      </w:tr>
      <w:tr>
        <w:tc>
          <w:tcPr>
            <w:tcW w:type="dxa" w:w="2268"/>
          </w:tcPr>
          <w:p>
            <w:r/>
            <w:r>
              <w:t>Пользователь</w:t>
            </w:r>
          </w:p>
        </w:tc>
        <w:tc>
          <w:tcPr>
            <w:tcW w:type="dxa" w:w="7087"/>
          </w:tcPr>
          <w:p>
            <w:r/>
            <w:r>
              <w:t>Конкретный пользователь или все</w:t>
            </w:r>
          </w:p>
        </w:tc>
      </w:tr>
      <w:tr>
        <w:tc>
          <w:tcPr>
            <w:tcW w:type="dxa" w:w="2268"/>
          </w:tcPr>
          <w:p>
            <w:r/>
            <w:r>
              <w:t>Дашборд</w:t>
            </w:r>
          </w:p>
        </w:tc>
        <w:tc>
          <w:tcPr>
            <w:tcW w:type="dxa" w:w="7087"/>
          </w:tcPr>
          <w:p>
            <w:r/>
            <w:r>
              <w:t>Конкретный дашборд или все</w:t>
            </w:r>
          </w:p>
        </w:tc>
      </w:tr>
      <w:tr>
        <w:tc>
          <w:tcPr>
            <w:tcW w:type="dxa" w:w="2268"/>
          </w:tcPr>
          <w:p>
            <w:r/>
            <w:r>
              <w:t>Роль</w:t>
            </w:r>
          </w:p>
        </w:tc>
        <w:tc>
          <w:tcPr>
            <w:tcW w:type="dxa" w:w="7087"/>
          </w:tcPr>
          <w:p>
            <w:r/>
            <w:r>
              <w:t>Фильтр по роли пользователя</w:t>
            </w:r>
          </w:p>
        </w:tc>
      </w:tr>
      <w:tr>
        <w:tc>
          <w:tcPr>
            <w:tcW w:type="dxa" w:w="2268"/>
          </w:tcPr>
          <w:p>
            <w:r/>
            <w:r>
              <w:t>Объект / папка</w:t>
            </w:r>
          </w:p>
        </w:tc>
        <w:tc>
          <w:tcPr>
            <w:tcW w:type="dxa" w:w="7087"/>
          </w:tcPr>
          <w:p>
            <w:r/>
            <w:r>
              <w:t>Принадлежность дашборда объекту/папке</w:t>
            </w:r>
          </w:p>
        </w:tc>
      </w:tr>
    </w:tbl>
    <w:p>
      <w:pPr>
        <w:pStyle w:val="Heading2"/>
      </w:pPr>
      <w:r>
        <w:rPr>
          <w:color w:val="2F5496"/>
        </w:rPr>
        <w:t>B3. Визуализации отчёта</w:t>
      </w:r>
    </w:p>
    <w:p>
      <w:pPr>
        <w:pStyle w:val="ListBullet"/>
      </w:pPr>
      <w:r>
        <w:t>Общий график просмотров всех дашбордов во времени (динамика).</w:t>
      </w:r>
    </w:p>
    <w:p>
      <w:pPr>
        <w:pStyle w:val="ListBullet"/>
      </w:pPr>
      <w:r>
        <w:t>Топ популярных дашбордов (рейтинг по числу просмотров).</w:t>
      </w:r>
    </w:p>
    <w:p>
      <w:pPr>
        <w:pStyle w:val="ListBullet"/>
      </w:pPr>
      <w:r>
        <w:t>Разрез просмотров по пользователям и по ролям.</w:t>
      </w:r>
    </w:p>
    <w:p>
      <w:pPr>
        <w:pStyle w:val="Heading2"/>
      </w:pPr>
      <w:r>
        <w:rPr>
          <w:color w:val="2F5496"/>
        </w:rPr>
        <w:t>B4. Открытые под-вопросы</w:t>
      </w:r>
    </w:p>
    <w:p>
      <w:pPr>
        <w:pStyle w:val="ListBullet"/>
      </w:pPr>
      <w:r>
        <w:t>Приватность: кто имеет право видеть отчёты в разрезе конкретных пользователей (только админ?).</w:t>
      </w:r>
    </w:p>
    <w:p>
      <w:pPr>
        <w:pStyle w:val="ListBullet"/>
      </w:pPr>
      <w:r>
        <w:t>«Просмотр» = факт открытия дашборда или ещё и время, проведённое на нём?</w:t>
      </w:r>
    </w:p>
    <w:p>
      <w:pPr>
        <w:pStyle w:val="ListBullet"/>
      </w:pPr>
      <w:r>
        <w:t>Срок хранения журнала просмотров (совпадает ли с ретенцией данных 1 год?).</w:t>
      </w:r>
    </w:p>
    <w:p>
      <w:pPr>
        <w:pStyle w:val="Heading1"/>
      </w:pPr>
      <w:r>
        <w:rPr>
          <w:color w:val="2F5496"/>
        </w:rPr>
        <w:t>Часть C. Мониторинг сервера и оборудования</w:t>
      </w:r>
    </w:p>
    <w:p>
      <w:r>
        <w:t>Отдельный раздел отчётности по работе самого сервера — чтобы видеть здоровье системы и вовремя реагировать. Связан с авто-тестированием работоспособности (см. документ 10).</w:t>
      </w:r>
    </w:p>
    <w:p>
      <w:pPr>
        <w:pStyle w:val="ListBullet"/>
      </w:pPr>
      <w:r>
        <w:t>Метрики железа: загрузка CPU, использование памяти (RAM), диск, сеть.</w:t>
      </w:r>
    </w:p>
    <w:p>
      <w:pPr>
        <w:pStyle w:val="ListBullet"/>
      </w:pPr>
      <w:r>
        <w:t>Состояние сервисов/контейнеров (БД, Redis, MinIO, API), аптайм, перезапуски.</w:t>
      </w:r>
    </w:p>
    <w:p>
      <w:pPr>
        <w:pStyle w:val="ListBullet"/>
      </w:pPr>
      <w:r>
        <w:t>История метрик во времени (графики) + пороги и оповещения при превышении (напр., диск &gt; 85%).</w:t>
      </w:r>
    </w:p>
    <w:p>
      <w:pPr>
        <w:pStyle w:val="ListBullet"/>
      </w:pPr>
      <w:r>
        <w:t>Лёгкий встроенный сбор (без тяжёлого Prometheus/Grafana), данные — в БД; выгрузка при диагностике.</w:t>
      </w:r>
    </w:p>
    <w:p>
      <w:pPr>
        <w:pStyle w:val="Heading1"/>
      </w:pPr>
      <w:r>
        <w:rPr>
          <w:color w:val="2F5496"/>
        </w:rPr>
        <w:t>Три домена отчётности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b/>
              </w:rPr>
              <w:t>Домен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О чём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Примеры</w:t>
            </w:r>
          </w:p>
        </w:tc>
      </w:tr>
      <w:tr>
        <w:tc>
          <w:tcPr>
            <w:tcW w:type="dxa" w:w="2551"/>
          </w:tcPr>
          <w:p>
            <w:r/>
            <w:r>
              <w:t>Бизнес-показатели</w:t>
            </w:r>
          </w:p>
        </w:tc>
        <w:tc>
          <w:tcPr>
            <w:tcW w:type="dxa" w:w="3118"/>
          </w:tcPr>
          <w:p>
            <w:r/>
            <w:r>
              <w:t>Данные дашбордов (KPI)</w:t>
            </w:r>
          </w:p>
        </w:tc>
        <w:tc>
          <w:tcPr>
            <w:tcW w:type="dxa" w:w="3685"/>
          </w:tcPr>
          <w:p>
            <w:r/>
            <w:r>
              <w:t>Заявления, план/факт, сроки</w:t>
            </w:r>
          </w:p>
        </w:tc>
      </w:tr>
      <w:tr>
        <w:tc>
          <w:tcPr>
            <w:tcW w:type="dxa" w:w="2551"/>
          </w:tcPr>
          <w:p>
            <w:r/>
            <w:r>
              <w:t>Посещаемость / использование</w:t>
            </w:r>
          </w:p>
        </w:tc>
        <w:tc>
          <w:tcPr>
            <w:tcW w:type="dxa" w:w="3118"/>
          </w:tcPr>
          <w:p>
            <w:r/>
            <w:r>
              <w:t>Кто, когда, что смотрел</w:t>
            </w:r>
          </w:p>
        </w:tc>
        <w:tc>
          <w:tcPr>
            <w:tcW w:type="dxa" w:w="3685"/>
          </w:tcPr>
          <w:p>
            <w:r/>
            <w:r>
              <w:t>Заходы, популярность, диаграмма просмотров</w:t>
            </w:r>
          </w:p>
        </w:tc>
      </w:tr>
      <w:tr>
        <w:tc>
          <w:tcPr>
            <w:tcW w:type="dxa" w:w="2551"/>
          </w:tcPr>
          <w:p>
            <w:r/>
            <w:r>
              <w:t>Сервер / оборудование</w:t>
            </w:r>
          </w:p>
        </w:tc>
        <w:tc>
          <w:tcPr>
            <w:tcW w:type="dxa" w:w="3118"/>
          </w:tcPr>
          <w:p>
            <w:r/>
            <w:r>
              <w:t>Здоровье системы</w:t>
            </w:r>
          </w:p>
        </w:tc>
        <w:tc>
          <w:tcPr>
            <w:tcW w:type="dxa" w:w="3685"/>
          </w:tcPr>
          <w:p>
            <w:r/>
            <w:r>
              <w:t>CPU, RAM, диск, состояние контейнеров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