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Главная страница пользователя: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разделы, доступные вашей роли: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Объекты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шапке: индикатор состояния системы (API/БД), ваше имя и роль, колокольчик уведомлений, переключатель тёмной темы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Витрина ключевых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карточки KPI прямо на главной; набор карточек можно настроить («Добавить показатель…» → «На главную»).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Каталог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доступных вам дашбордов и их страниц с числом просмотров: один клик — и вы на нужной странице.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Тёмная тема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🌙/☀️ в шапке; выбор запоминается.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5a9f5383cfc1f6039d3f60620783427eb6e20bc.png"/><Relationship Id="rId10" Type="http://schemas.openxmlformats.org/officeDocument/2006/relationships/image" Target="media/de1ea0435e1ce92a1006d4ae837b2d9400d92d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2026-07-26T15:37:14.116Z</dcterms:created>
  <dcterms:modified xsi:type="dcterms:W3CDTF">2026-07-26T15:37:14.117Z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