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</w:p>
    <w:p>
      <w:pPr>
        <w:jc w:val="center"/>
      </w:pPr>
      <w:r>
        <w:rPr>
          <w:rFonts w:ascii="PT Sans" w:cs="PT Sans" w:eastAsia="PT Sans" w:hAnsi="PT Sans"/>
          <w:b/>
          <w:bCs/>
          <w:color w:val="e04e39"/>
          <w:sz w:val="72"/>
          <w:szCs w:val="72"/>
        </w:rPr>
        <w:t xml:space="preserve">Dashboard</w:t>
      </w:r>
    </w:p>
    <w:p>
      <w:pPr>
        <w:spacing w:after="200"/>
        <w:jc w:val="center"/>
      </w:pPr>
      <w:r>
        <w:rPr>
          <w:rFonts w:ascii="PT Sans" w:cs="PT Sans" w:eastAsia="PT Sans" w:hAnsi="PT Sans"/>
          <w:color w:val="6b625c"/>
          <w:sz w:val="26"/>
          <w:szCs w:val="26"/>
        </w:rPr>
        <w:t xml:space="preserve">Аналитический портал для управленческих решений</w:t>
      </w:r>
    </w:p>
    <w:p>
      <w:pPr>
        <w:spacing w:before="1200"/>
        <w:jc w:val="center"/>
      </w:pPr>
      <w:r>
        <w:rPr>
          <w:rFonts w:ascii="PT Sans" w:cs="PT Sans" w:eastAsia="PT Sans" w:hAnsi="PT Sans"/>
          <w:b/>
          <w:bCs/>
          <w:color w:val="2c2a29"/>
          <w:sz w:val="44"/>
          <w:szCs w:val="44"/>
        </w:rPr>
        <w:t xml:space="preserve">Руководство администратора</w:t>
      </w:r>
    </w:p>
    <w:p>
      <w:pPr>
        <w:spacing w:after="300"/>
        <w:jc w:val="center"/>
      </w:pPr>
      <w:r>
        <w:rPr>
          <w:rFonts w:ascii="PT Sans" w:cs="PT Sans" w:eastAsia="PT Sans" w:hAnsi="PT Sans"/>
          <w:color w:val="6b625c"/>
          <w:sz w:val="24"/>
          <w:szCs w:val="24"/>
        </w:rPr>
        <w:t xml:space="preserve">Пользователи и роли, данные, доступы, аудит, здоровье системы</w:t>
      </w:r>
    </w:p>
    <w:p>
      <w:pPr>
        <w:spacing w:before="2600"/>
        <w:jc w:val="center"/>
      </w:pPr>
      <w:r>
        <w:rPr>
          <w:rFonts w:ascii="PT Sans" w:cs="PT Sans" w:eastAsia="PT Sans" w:hAnsi="PT Sans"/>
          <w:color w:val="6b625c"/>
          <w:sz w:val="22"/>
          <w:szCs w:val="22"/>
        </w:rPr>
        <w:t xml:space="preserve">Версия 1.4 · сентябрь 2026</w:t>
      </w:r>
    </w:p>
    <w:p>
      <w:pPr>
        <w:jc w:val="center"/>
      </w:pPr>
      <w:r>
        <w:rPr>
          <w:rFonts w:ascii="PT Sans" w:cs="PT Sans" w:eastAsia="PT Sans" w:hAnsi="PT Sans"/>
          <w:color w:val="6b625c"/>
          <w:sz w:val="22"/>
          <w:szCs w:val="22"/>
        </w:rPr>
        <w:t xml:space="preserve">ГБУ «МФЦ ДНР» · первое внедрение · сентябрь 2026</w:t>
      </w:r>
    </w:p>
    <w:p>
      <w:r>
        <w:br w:type="page"/>
      </w:r>
    </w:p>
    <w:p>
      <w:pPr>
        <w:spacing w:after="200"/>
      </w:pPr>
      <w:r>
        <w:rPr>
          <w:rFonts w:ascii="PT Sans" w:cs="PT Sans" w:eastAsia="PT Sans" w:hAnsi="PT Sans"/>
          <w:b/>
          <w:bCs/>
          <w:color w:val="2c2a29"/>
          <w:sz w:val="28"/>
          <w:szCs w:val="28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1. Роли и модель доступа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Администратор управляет пользователями, правами, справочниками и следит за здоровьем системы. Роли системы: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100"/>
        <w:gridCol w:w="5640"/>
      </w:tblGrid>
      <w:tr>
        <w:trPr>
          <w:tblHeader/>
        </w:trPr>
        <w:tc>
          <w:tcPr>
            <w:tcW w:type="dxa" w:w="190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Роль</w:t>
            </w:r>
          </w:p>
        </w:tc>
        <w:tc>
          <w:tcPr>
            <w:tcW w:type="dxa" w:w="210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Кто это</w:t>
            </w:r>
          </w:p>
        </w:tc>
        <w:tc>
          <w:tcPr>
            <w:tcW w:type="dxa" w:w="564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Что может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superadmin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Владелец системы</w:t>
            </w:r>
          </w:p>
        </w:tc>
        <w:tc>
          <w:tcPr>
            <w:tcW w:type="dxa" w:w="5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Всё, что admin, + управление любыми пользователями, включая администраторов (сброс пароля, блокировка, роли, удаление). Роль superadmin выдаёт только superadmin.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admin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Администратор</w:t>
            </w:r>
          </w:p>
        </w:tc>
        <w:tc>
          <w:tcPr>
            <w:tcW w:type="dxa" w:w="5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Полный доступ: пользователи, отделы, объекты, метрики, дашборды, модерация, справочники, аудит, отчёты, обслуживание, архив.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moderator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Редактор контента</w:t>
            </w:r>
          </w:p>
        </w:tc>
        <w:tc>
          <w:tcPr>
            <w:tcW w:type="dxa" w:w="5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Данные, метрики, дашборды, модерация, архив. Не управляет пользователями. Свою версию формулы одобрить не может.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senior_moderator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Старший модератор</w:t>
            </w:r>
          </w:p>
        </w:tc>
        <w:tc>
          <w:tcPr>
            <w:tcW w:type="dxa" w:w="5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Привилегированный просмотр и модерация (второй уровень проверки).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user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Зритель</w:t>
            </w:r>
          </w:p>
        </w:tc>
        <w:tc>
          <w:tcPr>
            <w:tcW w:type="dxa" w:w="5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Только выданные ему опубликованные дашборды; данные ограничены RLS; архив — по допуску. В меню видит «Дашборды» и «Кабинет» (и «Витрины», если ему выдана хотя бы одна).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author / analyst / publisher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Служебные роли</w:t>
            </w:r>
          </w:p>
        </w:tc>
        <w:tc>
          <w:tcPr>
            <w:tcW w:type="dxa" w:w="56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Тонкая настройка процесса публикации — используются при необходимости.</w:t>
            </w:r>
          </w:p>
        </w:tc>
      </w:tr>
    </w:tbl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1.1. Три уровня разграничения данных (RLS)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Дашборд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зритель видит дашборд только по гранту и только опубликованным.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Виджет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гранты на отдельные виджеты: если выдан хотя бы один, зритель видит только выданные.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Строки данных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«Доступ к строкам» у объекта: непривилегированный пользователь видит только строки своего отдела (включается на объект; без правил — видят все).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Первый вход владельца: </w:t>
      </w:r>
      <w:r>
        <w:rPr>
          <w:rFonts w:ascii="PT Sans" w:cs="PT Sans" w:eastAsia="PT Sans" w:hAnsi="PT Sans"/>
          <w:color w:val="2c2a29"/>
          <w:sz w:val="20"/>
          <w:szCs w:val="20"/>
        </w:rPr>
        <w:t xml:space="preserve">логин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superadmin</w:t>
      </w:r>
      <w:r>
        <w:rPr>
          <w:rFonts w:ascii="PT Sans" w:cs="PT Sans" w:eastAsia="PT Sans" w:hAnsi="PT Sans"/>
          <w:color w:val="2c2a29"/>
          <w:sz w:val="20"/>
          <w:szCs w:val="20"/>
        </w:rPr>
        <w:t xml:space="preserve">, временный пароль печатается один раз при установке. Система заставит сменить пароль. Учётная запись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admin</w:t>
      </w:r>
      <w:r>
        <w:rPr>
          <w:rFonts w:ascii="PT Sans" w:cs="PT Sans" w:eastAsia="PT Sans" w:hAnsi="PT Sans"/>
          <w:color w:val="2c2a29"/>
          <w:sz w:val="20"/>
          <w:szCs w:val="20"/>
        </w:rPr>
        <w:t xml:space="preserve"> — тоже с временным паролем из вывода установки.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2. Вход и интерфейс администратора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1. Главная администратора: сводка, ключевые показатели, каталог страниц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 шапке: статус «API: ok · БД ok» (живой индикатор), кнопка «🧭 Настройка» (мастер), колокольчик, переключатель темы, «Выйти». Тем оформления три — светлая, тёмная и сине-золотая «МинЭк ДНР» (по брендбуку Минэкономразвития ДНР); переключение кнопкой в шапке по кругу: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2. Тёмная тема — фирменный вариант оформления «Мои Документы»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3. Тема «МинЭк ДНР»: белые поверхности данных, золото, титульный тёмно-синий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3. Мастер первичной настройки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Для пустой системы администратора встречает мастер (кнопка «🧭» в шапке): 7 шагов проведут от отделов до первого дашборда.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4. Мастер первичной настройки: шаг 1 — приветствие и обзор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Приветствие и обзор возможностей.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Отделы — создайте структуру подразделений.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Пользователи — заведите сотрудников и выдайте роли.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Объект — создайте первый объект (направление/филиал).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Данные — загрузите первый документ прямо в мастере.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Дашборд — авто-сборка первого дашборда по загруженным данным.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Готово — ссылки на разделы. Мастер можно закрыть навсегда («Больше не показывать») — признак хранится на сервере.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5. Мастер первичной настройки: шаг 2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6. Мастер первичной настройки: шаг 3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7. Мастер первичной настройки: шаг 4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4. Пользователи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73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8. Раздел «Пользователи»: список, роли, отделы, журнал входов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4.1. Создание пользователя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Раздел «Пользователи» → форма создания: логин, ФИО, отдел, роли.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Пароль задаётся временный — при первом входе система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обязательно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потребует смену (это форсируется на сервере: до смены пароля API отдаёт 403).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Парольная политика: минимум 8 символов, буквы и цифры (настраивается в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.env.prod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: PASSWORD_MIN_LENGTH, PASSWORD_REQUIRE_COMPLEXITY).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4.2. Управление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Сброс пароля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выдаёт новый временный пароль; суперадмин может сбросить пароль любому, включая администраторов.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Блокировка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пользователь не сможет войти; история и авторство сохраняются.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Удаление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«чистый» пользователь (без созданных данных) удаляется совсем; у пользователя с данными система предложит блокировку (защита истории).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Роли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назначаются в карточке; роль superadmin может выдать только superadmin; последнего суперадминистратора система удалить/разжаловать не даст.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Защита от перебора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после 5 неудачных попыток вход по логину блокируется на 15 минут (настраивается), плюс ограничение частоты запросов на уровне веб-сервера.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4.3. Журнал входов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Внизу раздела — «Журнал входов (аудит)»: по каждому пользователю — число входов, неудач, последний вход; лента последних событий с IP и временем. Кнопки «⤓ CSV / ⤓ Excel» выгружают журнал.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5. Объекты и данные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4276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9. Объекты: структура «объект → папки → документы», версии документов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Полное описание конвейера загрузки — в Руководстве модератора (раздел 2). Администратору важно: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Пагинация списка документов («Показать ещё») — большие папки не тормозят интерфейс.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«🔐 Доступ к строкам»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у объекта — правила row-level RLS: «строка данных → отдел». Включаются на объект: без правил объект виден всем как раньше; с правилами пользователь без отдела не видит строк (fail-closed).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Ретенция: раз в неделю система удаляет выпуски датасетов старше окна хранения (по умолчанию 12 месяцев, RETENTION_MONTHS). Перед первым включением можно посмотреть объём: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POST /maintenance/retention/preview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Свежесть: ежедневно система проверяет «тишину» по объектам (STALE_DAYS, по умолчанию 45 дней) и шлёт уведомления в колокольчик.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6. Метрики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Показатели с версионируемыми формулами и разделением обязанностей (автор ≠ одобряющий). Визуальный конструктор формул позволяет собирать расчёты без кода; предпросмотр считает значение на реальных данных до сохранения. Подробности — Руководство модератора, раздел 3.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4524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10. Метрика: версии формулы (черновик/проверена/одобрена) и визуальный конструктор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6.1. Помощники, которые снижают порог входа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«Что можно посчитать по вашим данным»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система разбирает названия столбцов загруженного файла и предлагает готовые показатели (выполнение плана, доли, приросты, итоги). Каждое предложение перед показом вычисляется на реальных данных: если формула не считается, оно не показывается.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«📚 Готовые»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библиотека из 20 рецептов формул: пользователь выбирает рецепт и указывает столбцы выпадашками, синтаксис знать не нужно.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«✨ Заполнить автоматически»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черновик описания показателя (расшифровка формулы, источник, периодичность, единица). В базу не пишется: сохраняет модератор после проверки.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594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11. Предложения показателей, собранные по анализу столбцов файла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7. Дашборды и доступы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Конструктор дашбордов описан в Руководстве модератора (раздел 4). Зона администратора — доступы и публикация: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12. Диалог «Доступ»: гранты на дашборд и отдельные виджеты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Гранты «дашборд» и «виджет» выдаются в диалоге «🔒 Доступ» прямо на дашборде.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Просмотр опубликованного дашборда фиксируется в статистике посещаемости (раздел «Отчёты»).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Комментарии («💬 Обсуждение») может удалять администратор (любые) и автор комментария (свои).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1069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13. Просмотр опубликованного дашборда с фильтрами и экспортом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7.4. Что видит обычный пользователь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Полезно понимать, как система выглядит с той стороны, для которой она делается. У роли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user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меню сведено к минимуму: рабочие разделы («Объекты», «Метрики», «Главная») скрыты — все действия в них всё равно требуют прав модератора, а пустые кнопки только путают.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4162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14. Интерфейс зрителя: список разрешённых дашбордов, «Дашборды» и «Кабинет»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Открывается сразу список дашбордов, выданных пользователю; есть поиск, избранное и фильтр по папке.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Внутри дашборда — просмотр, фильтры периода и строки, drill «🔍 подробнее», выгрузки PDF/Excel/PNG, режим «📺 Витрина» и «💬 Обсуждение».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Раздел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«Витрины»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появляется у зрителя, только если ему действительно доступна хотя бы одна витрина — иначе он открывал бы пустой раздел без объяснения.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8. Модерация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15. Раздел «Модерация»: заявки на публикацию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Публикация дашбордов проходит через заявки: автор отправляет «на проверку», проверяющий одобряет или возвращает с комментарием. Администратор видит все заявки и может публиковать без проверки (кнопка в конструкторе). История версий дашборда сохраняется — можно откатиться.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9. Справочники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16. Справочники: канонические поля и категории конвейера данных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Справочники управляют словарём конвейера данных: канонические поля (коды/названия/синонимы для авто-распознавания колонок) и категории. Пополняйте синонимы, если загружаемые документы называют колонки по-новому — распознавание станет точнее.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10. Аудит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73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17. Аудит действий: фильтры, детали, экспорт CSV/Excel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Каждое значимое действие фиксируется: кто, что, когда, с какого IP (IP приходит через прокси, X-Forwarded-For).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Фильтры по пользователю/действию/периоду; клик по записи — детали.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«⤓ CSV / ⤓ Excel» — выгрузка журнала (до 50 000 строк) для проверок.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11. Отчёты и здоровье системы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1450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145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18. Отчёты: здоровье системы (CPU/RAM/диск, сервисы), посещаемость, популярность дашбордов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Здоровье системы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обновляется каждые 15 секунд: CPU/RAM/диск, аптайм, размер БД, латентность PostgreSQL/Redis/MinIO. Пороги (CPU/RAM/диск, вход-блокировка) настраиваются в разделе «Настройки» (см. ниже) — без правки .env и рестарта.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Кнопка «🔧 Починить»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автопочинка уровня приложения: пересоздаёт бакет MinIO, восстанавливает связь с Redis. Упавшие контейнеры Docker перезапускает сам (restart: unless-stopped), у API и фонового воркера есть health-check.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Сторожевой процесс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сам проверяет статус каждые 10 минут и чинит при деградации, не дожидаясь клика администратора; если после починки проблема осталась — уведомляет admin/moderator (не чаще раза в час).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Посещаемость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входы за 30 дней, активные пользователи, неудачные попытки, входы по дням.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Популярность дашбордов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что реально смотрят руководители.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11.1. История починок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19. История починок: кто/когда запустил (вручную или автоматически), статус до/после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Каждая починка — ручная (кнопкой) или автоматическая (сторожевым процессом) — фиксируется: время, кто инициировал (или «🤖 авто»), статус системы до и после, результат. Заодно попадает в общий журнал «Аудит» (действие «Автопочинка»).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11.2. Логи сервисов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69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20. Логи сервисов: выбор сервиса, окно времени, поиск по тексту — через Loki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Просмотр логов api/worker/web/postgres/redis/minio прямо в интерфейсе — без выхода в терминал сервера. Работает через уже развёрнутый мониторинг (Loki); если мониторинг не включён (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./install.sh --monitoring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), раздел покажет понятную подсказку вместо ошибки.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11.3. Бэкап и автоархив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69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21. Бэкап и автоархив: статус с реального диска/из БД, кнопка «Запустить сейчас»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Резервное копирование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статус (дата последнего набора, размер БД/MinIO) читается с реального тома, а не выдумывается. Кнопка «💾 Запустить сейчас» ставит заявку, которую хостовой процесс подхватывает в течение минуты и выполняет обычный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backup.sh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(мгновенного выполнения нет — бэкап физически делает хост, у контейнера приложения нет и не будет доступа к Docker для этого, по соображениям безопасности).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Автоархив дашбордов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кнопка «📦 Запустить сейчас» выполняет тот же ежемесячный автослепок, что и планировщик (1-е число 02:00), не дожидаясь календаря; идемпотентно — повторный запуск в том же месяце не дублирует.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12. Настройки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73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22. Настройки: пороги данных организации и системные пороги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Значения, которые раньше менялись только правкой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.env.prod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с рестартом контейнера, теперь редактируются здесь и применяются сразу: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Данные организации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свежесть данных (через сколько дней «тишины» слать уведомление) и окно ретенции (через сколько месяцев старые выпуски данных удаляются).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Системные пороги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попыток входа до блокировки и время блокировки; пороги предупреждения/критично для CPU/RAM/диска на панели «Здоровье системы» (выше). «Критично» переводит систему в статус degraded и включает автопочинку.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Доступно: </w:t>
      </w:r>
      <w:r>
        <w:rPr>
          <w:rFonts w:ascii="PT Sans" w:cs="PT Sans" w:eastAsia="PT Sans" w:hAnsi="PT Sans"/>
          <w:color w:val="2c2a29"/>
          <w:sz w:val="20"/>
          <w:szCs w:val="20"/>
        </w:rPr>
        <w:t xml:space="preserve">admin и superadmin. Изменения проверяются на разумность (например, порог «предупреждение» не может быть больше «критично») перед сохранением.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13. Уведомления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23. Колокольчик: события свежести данных, комментарии, служебные уведомления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Система сама уведомляет: об устаревании данных по объекту, о новых комментариях к вашим дашбордам, о срабатывании порогов виджетов, о неустранённой автоматически деградации системы. Красная точка — непрочитанные.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14. Архив дашбордов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Архив хранит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слепки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дашбордов по месяцам: рассчитанные данные всех виджетов замораживаются на момент архивации. Это защищает историческую отчётность от ретенции данных и последующих правок дашбордов.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24. Раздел «Архив»: месячные папки, поиск по названию/теме, карточки слепков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Кто видит раздел: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администраторы и модераторы — всегда; обычные пользователи — только по допуску («🔑 Доступ к архиву»: выдать/отозвать; допущенный видит весь архив).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Важно про данные: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слепок объективен — полные данные без строкового RLS. Поэтому допуск в архив выдавайте осознанно.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Защита: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слепок нельзя отредактировать; удалить может только администратор (с подтверждением). «↩ Вернуть из архива» восстанавливает дашборду прежний статус, слепок остаётся как история.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Автоархивация: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тумблер «📅 автослепок» на дашборде — планировщик 1-го числа в 02:00 сохраняет слепок за прошедший месяц (идемпотентно), дашборд остаётся в работе.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Аудит: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архивация, возврат, выдача/отзыв допуска и удаление слепка фиксируются в журнале.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15. Эксплуатация (кратко)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Полные процедуры — в документе «Установка и настройка системы». Шпаргалка: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0"/>
      </w:tblGrid>
      <w:tr>
        <w:trPr>
          <w:tblHeader/>
        </w:trPr>
        <w:tc>
          <w:tcPr>
            <w:tcW w:type="dxa" w:w="260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704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Как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Ежедневный бэкап</w:t>
            </w:r>
          </w:p>
        </w:tc>
        <w:tc>
          <w:tcPr>
            <w:tcW w:type="dxa" w:w="7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Настроен установщиком автоматически (03:30, хранится 7 наборов). Проверка: sudo ./backup-schedule.sh status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Разовый бэкап</w:t>
            </w:r>
          </w:p>
        </w:tc>
        <w:tc>
          <w:tcPr>
            <w:tcW w:type="dxa" w:w="7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./backup.sh, либо кнопка «💾 Запустить сейчас» в «Отчёты → Бэкап и автоархив» (в течение минуты); восстановимость проверяется сразу (pg_restore --list)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Восстановление</w:t>
            </w:r>
          </w:p>
        </w:tc>
        <w:tc>
          <w:tcPr>
            <w:tcW w:type="dxa" w:w="7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./restore.sh backups/&lt;набор&gt;/db.dump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Обновление версии</w:t>
            </w:r>
          </w:p>
        </w:tc>
        <w:tc>
          <w:tcPr>
            <w:tcW w:type="dxa" w:w="7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./backup.sh → заменить исходники новой версией → ./deploy.sh (накатит только новые миграции)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Диагностика</w:t>
            </w:r>
          </w:p>
        </w:tc>
        <w:tc>
          <w:tcPr>
            <w:tcW w:type="dxa" w:w="7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./diag.sh, ./smoke.sh 8443 https, логи: docker compose -f docker-compose.prod.yml --env-file .env.prod logs api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Мониторинг Grafana</w:t>
            </w:r>
          </w:p>
        </w:tc>
        <w:tc>
          <w:tcPr>
            <w:tcW w:type="dxa" w:w="7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./install.sh --monitoring при установке или docker compose -f docker-compose.monitoring.yml --env-file .env.prod up -d</w:t>
            </w:r>
          </w:p>
        </w:tc>
      </w:tr>
    </w:tbl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16. Обращения пользователей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Раздел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«Обращения»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канал связи «пользователь ↔ администратор» внутри системы: запрос доступа, сообщение об ошибке в данных, жалоба на блокировку. Счётчик открытых обращений виден в меню.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25. Список обращений: тема, автор, статус и дата последнего сообщения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Ответ переводит обращение в статус «отвечено» и уведомляет автора; новое сообщение пользователя в закрытое обращение открывает его снова.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Заблокированный пользователь может отправить обращение прямо с экрана входа — без токена. Эндпоинт защищён отдельным ограничением частоты (5 запросов в минуту с адреса), ответ одинаков независимо от того, существует ли такой логин.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Создание обращения и ответы фиксируются в журнале аудита.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17. Витрины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Витрина — именованная подборка из нескольких целых дашбордов на одном экране. Создание и состав — за администратором или модератором; просмотр — всем, но каждый видит только разрешённые ему дашборды (та же фильтрация RLS).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26. Раздел «Витрины»: список подборок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18. Папки дашбордов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Дашборды раскладываются по папкам объектов — тот же «банк отделов», что и для документов. В списке доступен каскадный фильтр «Объект → Папка», массовое перемещение по чекбоксам и быстрый фильтр «без папки».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27. Фильтр дашбордов по объекту и папке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19. Хранение данных: ретенция и свежесть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Раздел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«Настройки» → «Хранение данных (ретенция)»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показывает,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что именно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будет удалено по текущему окну хранения: количество выпусков и значений, поимённый список (период, объект, датасет, число значений) и предупреждение о дашбордах, которые после удаления останутся без данных.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733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28. Настройки: предпросмотр ретенции и ручной запуск с подтверждением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Удаление необратимо. Кнопка «🗑 Удалить сейчас…» требует подтверждения. Перед запуском убедитесь, что есть свежая резервная копия.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По расписанию ретенция выполняется планировщиком (воскресенье, 03:00); ручной запуск нужен, например, перед первым включением окна хранения.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«🕓 Проверить свежесть сейчас» рассылает уведомления по объектам, где давно не было новых данных (обычно это делает ежедневный планировщик в 07:00).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20. Активность пользователя и доступ к аудиту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 разделе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«Пользователи»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у каждой строки есть кнопка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«📊 активность»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: единый отчёт по человеку — входы (успешные и неудачные), действия из журнала аудита, выгрузки и оставленные комментарии. Не нужно сверять три разных экрана.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29. Отчёт активности пользователя: входы, действия, выгрузки, комментарии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Доступ к журналам аудита</w:t>
      </w:r>
      <w:r>
        <w:rPr>
          <w:rFonts w:ascii="PT Sans" w:cs="PT Sans" w:eastAsia="PT Sans" w:hAnsi="PT Sans"/>
          <w:color w:val="2c2a29"/>
          <w:sz w:val="20"/>
          <w:szCs w:val="20"/>
        </w:rPr>
        <w:t xml:space="preserve"> по умолчанию есть только у суперадминистратора. Администратору он выдаётся явно — кнопкой «🕵 дать/отозвать аудит» (её видит только суперадминистратор). Без гранта разделы «Аудит» и «Журнал входов» отвечают отказом с понятным пояснением.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21. Фильтр периода: что он делает на самом деле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Поведение изменилось 17.08.2026.</w:t>
      </w:r>
      <w:r>
        <w:rPr>
          <w:rFonts w:ascii="PT Sans" w:cs="PT Sans" w:eastAsia="PT Sans" w:hAnsi="PT Sans"/>
          <w:color w:val="2c2a29"/>
          <w:sz w:val="20"/>
          <w:szCs w:val="20"/>
        </w:rPr>
        <w:t xml:space="preserve"> До этого фильтр периода действовал только на «Динамику» и «Сравнение источников»: остальные виджеты читали последний отчёт и период игнорировали молча — человек ставил июль, видел прежние числа и принимал августовскую цифру за июльскую.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Фильтр «Период» над страницей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выбирает отчёт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: показывается последний выпуск, попавший в диапазон. Не сумма за период и не среднее — состояние на конец периода, как его зафиксировал отчёт.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30. Фильтр периода: быстрый выбор и пояснение, что именно показывается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Поставили «01.07 — 31.07» — карточки, таблицы, графики, полосы «план и факт», воронки и светофоры показывают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июльские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цифры, и каждая карточка подписана датой, за которую данные показаны на самом деле.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«Динамика» и «Год к году» работают иначе: им нужен весь ряд точек, поэтому они получают диапазон целиком и обрезаются по его границам.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Если отчётов за период нет вовсе, виджет так и пишет: «За выбранный период отчётов нет». Свежие данные не подставляются — цифра не за тот период опаснее пустого места, потому что выглядит рабочим ответом.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31. Отчётов за выбранный период нет — виджеты говорят об этом прямо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21.1. Свой фильтр виджета и страницы-срезы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Галочка «Свой фильтр» в форме виджета задаёт ему собственный период — он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перекрывает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фильтр страницы.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Страницы-срезы (мастер сборки) привязаны к отчётной дате: их виджеты помечены «📌 срез за ДД.ММ.ГГГГ · не обновляется». Мини-график и прирост на них обрезаны по дате среза — снимок не показывает того, чего на его дату ещё не было.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22. Обратная связь: как до вас доходят проблемы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Раньше пользователь мог написать только из «Кабинета», и самым дорогим было объяснить словами, ГДЕ проблема. Теперь есть три пути, и все приводят обращение с контекстом.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22.1. «⚑ проблема» на виджете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32. Окно «Сообщить о проблеме»: вид проблемы выбирается нажатием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Человек выбирает вид проблемы одним нажатием (неверная цифра / нет данных / непонятно, что показывает / ошибка), текст необязателен. Всё остальное прикладывает система: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название отчёта, страницы и виджета;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что это за цифра — тем же текстом, что и подсказка ⓘ на экране;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/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значение, которое человек видел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, посчитанное тем же кодом, что рисует сам виджет;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если виджет не считается — текст ошибки. Часто это и есть ответ на вопрос «почему у меня пусто», полученный до того, как вы открыли отчёт.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33. Карточка обращения: откуда пришла жалоба и кнопка «Открыть отчёт →»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Повторное нажатие по тому же виджету дописывает в уже открытое обращение, а не заводит второе.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22.2. «🔑 Нужен другой отчёт»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Кнопка в списке дашбордов у обычного пользователя.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Списка недоступных отчётов система не показывает и не покажет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даже названия говорят, какие показатели за кем закреплены. Человек называет отчёт словами, запрос приходит с его именем, а в карточке обращения кнопка «Выдать доступ →» открывает карточку доступа именно этого сотрудника.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34. Запрос доступа: список недоступных отчётов не показывается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22.3. Срок ответа и отметка «просмотрено»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Срок ответа задаётся в «Настройках» (по умолчанию сутки). Сам по себе он ничего не запрещает — он делает ожидание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видимым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: в очереди у открытого обращения стоит «⏱ 3 ч», по истечении срока — красное «срок вышел».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Когда вы впервые открываете обращение, автор видит отметку «просмотрено» и получает одно уведомление: до первого ответа его жалоба иначе выглядит так же, как в момент отправки.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Один человек может завести не больше 10 НОВЫХ обращений в час; переписка в уже открытом не ограничена.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23. Аналитика папки объекта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Папка объекта — это одна форма, приходящая раз за разом. Вкладка «📊 Аналитика папки» рядом со списком файлов отвечает на четыре вопроса одним экраном.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35. Аналитика папки: свод показателей, состояние данных, покрытие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Что в цифрах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свод всех показателей папки с текущим значением и приростом к прошлому отчёту, без открывания дашбордов.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Можно ли данным верить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сколько файлов дошло до данных, а сколько застряло (поимённо), ритм поступления формы и пропущенные отчёты, названные датами, а не общим «данные неполные».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Что построено, а что нет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какие показатели не показаны ни одним виджетом; рядом кнопка «Добавить на дашборд».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Как объект на фоне других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сравнение по одноимённым показателям. Именно по названиям: коды выводятся из заголовков конкретной формы и у другого подразделения свои.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Ничего не считается заново: значения берутся тем же способом, что и данные виджетов, а ритм — тем же, что шлёт уведомления о пропущенном отчёте. Иначе экран однажды разошёлся бы с дашбордом, и верить нельзя было бы обоим.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24. Раздел «Руководителю»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36. Подборка отчётов для руководства: цифры с приростом прямо на плитке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Подборка отчётов для руководства: на плитке до трёх главных цифр с приростом и подсветкой сработавшего порога — чтобы понять, как дела, не открывая отчёт.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Состав подборки ≠ доступ.</w:t>
      </w:r>
      <w:r>
        <w:rPr>
          <w:rFonts w:ascii="PT Sans" w:cs="PT Sans" w:eastAsia="PT Sans" w:hAnsi="PT Sans"/>
          <w:color w:val="2c2a29"/>
          <w:sz w:val="20"/>
          <w:szCs w:val="20"/>
        </w:rPr>
        <w:t xml:space="preserve"> Отметка отчёта в подборку его НЕ открывает: кто что видит, решают гранты. Иначе решение «кому показывать» перестало бы быть решением, и однажды руководитель увидел бы то, что ему не предназначалось. Доступ выдаётся отдельно — кнопкой «🔒 Предоставить доступ» под подборкой (сразу ко всем отчётам подборки) или из карточки сотрудника.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Состав настраивается кнопкой «⚙ Настроить подборку»: система советует, что положить (опубликован, есть числовые показатели, есть описание, сколько раз смотрели за месяц), и отдельно называет мешающее — но ничего не запрещает. «Полезно руководителю» — суждение, поэтому галочки ставит человек.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25. Новая шапка дашборда и режим «поток»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Шапка открытого дашборда переработана: вкладки страниц наверху (страницы-срезы, если их больше одной, сворачиваются в «📌 Срезы (N)»), полоса контекста «данные на … · период · строка · объект» прилипает при прокрутке, а служебные действия собраны под «⋯».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37. Новая шапка: вкладки страниц, «Как дела», «На что посмотреть», действия виджета без сворачивания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У страницы есть два режима раскладки — «сетка» (виджеты двигают мышью, место хранится) и «поток» (карточки → графики по два в ряд → таблицы во всю ширину — считается заново при каждой отрисовке, поехать не может и не оставляет дыр после удаления виджета). Переключатель — кнопка «⧉ Сетка/Поток» в режиме правки; мастер авто-сборки создаёт страницы сразу в «потоке».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26. «Как дела» и «На что посмотреть»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Строка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«Как дела»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под шапкой отвечает на вопрос «что изменилось с прошлого отчёта» без открывания карточек: сколько показателей выросло, сколько просело, и лидер роста — по тем же данным, что показывают сами виджеты. При единственном отчёте строка молчит: сравнивать не с чем.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Блок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«На что посмотреть»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переносит на дашборд те же проверки качества, что видит модератор перед выпуском (см. главу 30): последний выпуск против предыдущего плюс арифметика внутри самого отчёта. Раньше эти замечания видел только модератор в момент выпуска; руководитель, открывший дашборд неделю спустя, о них не знал.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38. Блок «На что посмотреть», раскрытый: замечание названо по показателю, строке и датам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Замечание не значит, что цифры неверны, — значит, что их стоит проверить. RLS соблюдён: замечание не назовёт строку, которую этому человеку видеть не положено.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27. Матрица «показатель × дата» и «призрак» прошлого отчёта</w:t>
      </w:r>
    </w:p>
    <w:p>
      <w:pPr>
        <w:spacing w:after="120" w:line="3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Матрица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двадцатый тип виджета: строки формы × отчётные даты (или показатели × даты, если строка в форме одна), в ячейке — значение и прирост к предыдущему отчёту мелким шрифтом под ним. Отвечает на вопрос «какой район просел на прошлой неделе», для которого раньше приходилось открывать несколько срезов подряд и сравнивать глазами.</w:t>
      </w:r>
    </w:p>
    <w:p>
      <w:pPr>
        <w:spacing w:after="120" w:line="3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«Призрак» прошлого отчёта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галочка «Показать прошлый отчёт» у столбцов и линии: поверх текущих значений ложится бледная пунктирная линия уровня предыдущего отчёта. Строки сопоставляются по НАЗВАНИЮ, а не по порядку — между отчётами их добавляют и переставляют, и позиционное совпадение однажды подставило бы одному району цифру другого.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39. Столбцы с «призраком» прошлого отчёта и матрица «показатель × дата» рядом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У виджета «Сравнение показателей» призрака нет — сознательно.</w:t>
      </w:r>
      <w:r>
        <w:rPr>
          <w:rFonts w:ascii="PT Sans" w:cs="PT Sans" w:eastAsia="PT Sans" w:hAnsi="PT Sans"/>
          <w:color w:val="2c2a29"/>
          <w:sz w:val="20"/>
          <w:szCs w:val="20"/>
        </w:rPr>
        <w:t xml:space="preserve"> При нескольких показателях в одной категории он превращается в частокол вдвое большей ширины, который ECharts не может аккуратно совместить попарно. На тот же вопрос («как изменились все показатели разом») отвечает матрица.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28. Внутренняя сверка формы и предпросмотр выпуска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Перед кнопкой «Выпустить» модератор видит два блока. </w:t>
      </w: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«Проверьте данные перед выпуском»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арифметика: сумма по строкам против строки «Итого», значение за неделю против накопительного итога, факт против плана (только когда план и факт заданы в ОДНОМ разрезе — иначе законное перевыполнение к сроку каждую неделю читалось бы как ошибка). Правила действуют и на первом файле формы, когда сравнивать с прошлым отчётом ещё не с чем.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40. Проверьте данные перед выпуском: арифметика внутри отчёта, ниже — данные и форма выпуска</w:t>
      </w:r>
    </w:p>
    <w:p>
      <w:pPr>
        <w:spacing w:after="120" w:line="30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«Что изменится на дашбордах»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второй блок, отвечает на три вопроса: что станет с цифрами (по каждой графе — было/станет/изменение той же свёрткой, что и карточка показателя), где это увидят (виджеты по дашбордам) и что может сломаться. Главная защита — исчезнувшая графа: выпуск пройдёт, а виджет молча покажет «нет данных»; здесь это названо ДО выпуска, поимённо.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41. Что изменится на дашбордах — раскрыт: замещение выпуска, счётчик затронутых виджетов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Блок свёрнут по умолчанию и раскрывается сам только при риске (исчезла графа или строка) — раскрывай его всегда, и он станет фоном, а настоящее предупреждение пройдёт мимо.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29. Календарь поступлений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Вкладка «📊 Аналитика папки» показывает год плитками по неделям: выпущено (зелёная), пришло без выпуска (жёлтая), не распознано (красная заливка с ⚠), не поступило (пунктирная красная рамка — пустая клетка). Ритм считается по самой истории выпусков; пока отчётов меньше четырёх, ритм не признан и пропуски не отмечаются вовсе — лучше промолчать, чем раскрасить полгода красным из-за формы, которая приходит как придётся.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42. Календарь поступлений и свод показателей папки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Пропуск на плитке и текст «не хватает отчётов за …» в своде — одно и то же правило: они не могут разойтись, потому что считаются одной функцией.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30. Замечание к конкретной цифре и выгрузка одного виджета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Кнопка «💬 замечание» в подвале виджета — отдельно от «⚑ проблема»: замечание остаётся на дашборде и видно всем, кому доступен отчёт, а «проблема» уходит администратору обращением. Замечание сохраняет отчётную дату и (если провалились в строку) её название — иначе через неделю, когда виджет покажет уже другой отчёт, было бы неясно, к какой именно цифре относился текст. Лента честно помечает чужую дату: «⌛ о цифре за 19.08 — сейчас на экране данные на 12.08».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43. Панель замечаний к цифре: пустое состояние и форма отправки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Кнопка «⤓ Excel» рядом выгружает данные ОДНОГО виджета — с теми же фильтрами (период, строка), что стоят на странице у самого человека, и с листом «Содержание», объясняющим, что именно в файле.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44. Подвал карточки: «куда дальше», «проблема», «Excel», «замечание» — всё без сворачивания на широком экране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31. Владелец показателя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У каждого показателя есть поле «👤 Ответственный» рядом с именем — назначается из сотрудников организации. Пока не назначен, рядом честно написано «⚠ жалобы уйдут в общую очередь»: жалоба «⚑ проблема» с виджета этого показателя адресуется ответственному ДОПОЛНИТЕЛЬНО к общей очереди управляющих, а не вместо неё — ответственный может быть в отпуске, и адресная жалоба без общей очереди повисла бы незамеченной.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45. Карточка показателя: назначение ответственного и предупреждение об общей очереди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32. Общая зона загрузки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Раздел «📥 Загрузка» — файл кладут без выбора папки. Воркер распознаёт файл и сверяет его отпечаток структуры со ВСЕМИ формами организации: если бланк уже знаком (после первого выпуска система его запоминает), документ сам уезжает в ту папку, откуда приходили прошлые такие файлы. Незнакомую форму система не угадывает — файл ждёт во «Входящих», человек указывает папку кнопкой.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46. Раздел «Загрузка»: зона приёма файлов и журнал импорта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Отчётная дата берётся из имени файла («…форма 19.08.2026.xlsx»); не нашлась — форма честно откажет и предложит поле рядом с зоной. Журнал импорта отвечает на «что загрузили, куда это уехало и почему» теми же словами, что и список папки.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33. Сводный дашборд «План/факт»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Кнопка «🎯 План/факт» в разделе «Дашборды» собирает ОТДЕЛЬНЫЙ сводный дашборд по всем объектам и папкам организации: пары «план + факт» ищутся тем же правилом, что и в мастере авто-сборки, полоса выполнения красится по шкале ниже 50 % — красный, 50–70 — оранжевый, 70–85 — жёлтый, от 85 % — зелёный (перевыполнение остаётся зелёным).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47. Предпросмотр сводной страницы «План/факт» — состав виден до создания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Состав показывается ДО создания дашборда тем же кодом, что и собирает страницу: обещанное число показателей не может разойтись с результатом.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34. Плотность «компактно / просторно»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Переключатель «⇕ Компактнее / Просторнее» рядом с «📺 Витриной» — настройка ЧИТАТЕЛЯ, хранится в браузере (localStorage), а не в дашборде: один и тот же отчёт смотрят и с ноутбука, и с монитора, и верного ответа «для всех» здесь нет. Меняются только поля карточек, промежутки сетки и высота ряда — состав, порядок и ширины виджетов не трогаются.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48. Плотная раскладка: те же виджеты, меньше отступов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35. Быстрый поиск по системе — Ctrl+K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Сочетание Ctrl+K (или ⌘K) открывает поиск из ЛЮБОГО раздела: один запрос находит сразу дашборды, страницы, виджеты, объекты и показатели. Переход к разделу меню происходит мгновенно, без обращения к серверу (сравнение с уже загруженным списком).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49. Быстрый поиск: результаты по дашборду, его виджетам, и раздел «Загрузка» на фоне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RLS соблюдён и в поиске: дашборд без гранта не находится, а на дашбордах с точечными грантами виджет без выданного доступа не попадёт в список результатов.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36. Раздел пользователя: Главная, Инструкции, Объявления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У обычного пользователя (роль user) своя «Главная» — часы, объявления, «Мои отчёты» по объектам, «Что нового в данных» за неделю и справка о системе. Управляются администратором в разделе «Инструкции» (вкладки «✎ Инструкции» и «📢 Объявления»).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50. Управление инструкциями: разделы, порядок, публикация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51. Объявления: важное выделяется красным и стоит первым, срок показа необязателен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Без срока объявление висит бессрочно и через месяц-другой перестаёт читаться, зарастая старыми сообщениями, — среди них потеряется и по-настоящему важное. Срок стоит ставить почти всегда.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«👤 Раздел «Руководителю»» показывается пользователю по галочке «show_featured» в его карточке — сам по себе он доступа к отчётам не даёт, только показывает подборку тем, кому она включена.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37. Ссылка на конкретное место (deep link)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Адрес в браузере отражает открытый раздел, отчёт, страницу, период и строку: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/?s=dashboards&amp;d=…&amp;p=…&amp;from=…&amp;to=…&amp;row=…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. Ссылку можно скопировать и прислать коллеге — она откроет то же самое место, включая применённый фильтр. Путь вида </w:t>
      </w:r>
      <w:r>
        <w:rPr>
          <w:rFonts w:ascii="Courier New" w:cs="Courier New" w:eastAsia="Courier New" w:hAnsi="Courier New"/>
          <w:color w:val="8a2f1f"/>
          <w:sz w:val="20"/>
          <w:szCs w:val="20"/>
        </w:rPr>
        <w:t xml:space="preserve">/dashboards/{id}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невозможен — эти имена уже заняты проксированием API на бэкенд; поэтому используются параметры запроса.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Кнопки браузера «назад»/«вперёд» возвращают по МЕСТАМ (открытый отчёт, список, другой раздел), а не по каждому изменению фильтра — иначе один клик по календарю периода добавлял бы отдельную запись в историю.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38. Раздел «Статистика услуг ДНР»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Сводка по 12 ведомствам и 63 отделениям МФЦ: приём и выдача, конверсия, охват перечня услуг, лидер периода по приросту, КПЭ (удовлетворённость и время ожидания) и лента замечаний.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52. Обзор раздела «Статистика услуг ДНР»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Доступ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сотрудникам с правами управления и тем пользователям, у кого включена галочка показа подборки «Руководителю». Второй системы допуска для раздела не заводили.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Каждое ведомство — отдельный объект системы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: бланки у ведомств разные, а автораспознавание работает по одному шаблону на объект. Загруженный недельный файл раскладывается по всем 12 ведомствам разом.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Строки и отделения друг от друга не прячутся: это инструмент сравнения отделений целиком, и таким его увидит руководитель.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53. Ведомства в сравнении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415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54. Пробелы: «нигде не оказывается» и «есть у соседей, а здесь нет»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У графы «Услуга оказывается» ТРИ состояния, и схлопывать их нельзя: «нет» — услугу осознанно не оказывают, ПУСТО — про неё ничего не известно, дата — оказывается с этого дня. Поэтому в таблице две отдельные колонки, «Не оказывают» и «Не заполнено»: сложи их в одно число, и незаполненная клетка выдаётся за факт об отделении.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55. Список отделений: уровень ниже обзора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Честное ограничение: в этой форме услуги названы позиционно — «Услуга 2: Принято». Человеческие имена живут в служебном файле раздела, и тянуть их в платформенный виджет нельзя — это привязало бы общий вид к одному разделу.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39. Меню «Быстрый доступ»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Куратор-меню коротких названий отчётов, доступное всем ролям. Пункт указывает либо на дашборд, либо на раздел системы; порядок задаётся перетаскиванием.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56. Меню «Быстрый доступ» и его редактор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Каждый пункт фильтруется по видимости для смотрящего, и недоступное НЕ показывается вовсе — а не отключается: по названию нельзя узнать о разделе, куда доступа нет.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40. Лестница уровней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Замысел: «общий дашборд → ведомства → услуги в этих ведомствах». Реализован тремя частями, которые работают вместе.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Ступени формы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система предлагает иерархию по именам граф, человек называет уровни и подтверждает (экран объекта).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Полоса лестницы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крошки и составляющие текущего уровня над виджетами страницы; нажатие опускает всю страницу в ветку.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Страница «Разбор по ступеням»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собрана из видов, которые спуск переживают.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1171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57. Подтверждение ступеней на экране объекта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177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58. Полоса лестницы над виджетами страницы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59. Спуск в ветку: страница показывает только её данные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Сигнал — имя графы, а не устройство файла.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Разделитель « · » встречается и там, где уровней нет вовсе: у формы МАХ он означает «показатель · роль · разрез». Правило, отделяющее одно от другого: если КАЖДЫЙ хвост имени опознан как разрез или роль — ступеней в форме не заложено.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Свод из ветки исключается.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Графа «ИТОГО · Принято, ед.» содержит в себе все графы формы; оставь её внутри ветки — и карточка ветки показала бы итог по всей форме.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Ветка сравнивается полными сегментами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, а не началом строки: сравнение по префиксу поймало бы «Минюстиции» на запросе «Минюст» и молча показало бы чужие цифры.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Виджет вне ветки молчит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и называет причину, вместо того чтобы показать правдоподобную цифру не из того места.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41. Проверки качества данных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Девять правил сверяют новый отчёт с предыдущим и арифметику внутри самого файла. Они появляются в ДВУХ местах одними и теми же словами: у модератора перед кнопкой «Выпустить» и в блоке «На что посмотреть» на дашборде.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962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60. Блок «На что посмотреть» на дашборде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Полный перечень правил — в руководстве модератора. Два свойства важны для администратора: правила ничего не блокируют (решение за человеком, выпуск обратим) и сбой самой проверки не может отменить работу — он пишется в лог, а выпуск проходит.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Цена этой страховки названа прямо в коде: широкий перехват ошибок глушит и будущие программные дефекты правил — сломанное правило молча перестанет предупреждать, и узнать об этом можно только из лога.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42. Что нового в виджетах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Ранжированный список, полосы «план и факт», термометр к сроку, строки с мини-графиками, показатели списком — пять видов, появившихся последними; всего типов виджетов 26.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Мини-график в карточке показывает значение и отчётную дату при наведении.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Тепловая карта считает ступени шкалы по квантилям: на длиннохвостом распределении равномерная шкала сливала две трети клеток в один тон.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«Сравнение показателей» ограничивает и число столбиков, и число категорий: место на оси под категорию — это ширина графика, делённая на их число, и от количества показателей она не зависит.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Матрица собирает столбцы в месяцы; водопад считает вклад периодов, а не строк.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1743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61. Значение по наведению на мини-график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88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62. Тепловая карта со ступенями шкалы по квантилям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4133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63. Честная обрезка: «Показаны самые крупные: 12 строк из 62»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Обрезка в системе никогда не бывает молчаливой: виджет называет числом, сколько строк и показателей он не показал и почему. Это правило действует с «Ранжированного списка» и распространено на все виды, где обрезка возможна.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43. Карта отделений и справочник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Раздел «Карта» показывает сеть отделений МФЦ и хранит их сведения. Карта строится по справочнику: адрес, телефоны, режим работы по дням, почта, сайт, координаты и признак «действует» правятся во вкладке «📋 Отделения», и точка меняется сразу.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64. Карта отделений: контур республики, районы, точки и скопления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Отделение заводится кнопкой «＋ Отделение» или загрузкой перечня файлом. Ключ записи — ИМЯ отделения, а не внешний идентификатор: в исходном перечне заказчика идентификаторы дублируются (у обособленных подразделений стоит идентификатор головного МФЦ), и импорт по нему склеил бы разные отделения в одно.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43.1. Сверка с отчётом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Система сама называет строки отчёта, которым не сопоставлено отделение: без этого новое отделение попадает в цифры, но не на карту. Подсказка даётся только при однозначном совпадении — при равной похожести двух кандидатов её не будет вовсе.</w:t>
      </w:r>
    </w:p>
    <w:p>
      <w:pPr>
        <w:pStyle w:val="Heading2"/>
        <w:spacing w:after="120" w:before="280"/>
      </w:pPr>
      <w:r>
        <w:rPr>
          <w:rFonts w:ascii="PT Sans" w:cs="PT Sans" w:eastAsia="PT Sans" w:hAnsi="PT Sans"/>
          <w:b/>
          <w:bCs/>
          <w:color w:val="2c2a29"/>
          <w:sz w:val="26"/>
          <w:szCs w:val="26"/>
        </w:rPr>
        <w:t xml:space="preserve">43.2. Режим «Руководителю»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Кнопка «📊 Показать нагрузку» переключает карту в разрез объёма: размер и цвет точки по числу обращений за период. Режим доступен только управляющим — обычному сотруднику карта показывает справочные сведения.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65. Нагрузка на точках: размер и цвет по объёму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Цвета на карте НЕ сигнальные: малая нагрузка — это не «плохо». Взята последовательная шкала величины со ступенями по квантилям, иначе при длинном хвосте почти все точки слились бы в один оттенок.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44. Если потерян пароль суперадминистратора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Права устроены так, что учётную запись суперадминистратора может изменить только суперадминистратор, и выдать эту роль тоже может только он. Оба правила верны по существу, но вместе дают тупик: администратор не может ни сбросить пароль владельца, ни завести второго. Правка SUPERADMIN_PASSWORD в .env.prod с перезапуском тоже не поможет — пароль существующей учётки она не меняет.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Выход — хостовой скрипт на сервере:</w:t>
      </w:r>
    </w:p>
    <w:p>
      <w:pPr>
        <w:shd w:fill="f3ece6" w:val="clear"/>
        <w:spacing w:after="0" w:line="260"/>
        <w:ind w:left="200"/>
      </w:pPr>
      <w:r>
        <w:rPr>
          <w:rFonts w:ascii="Courier New" w:cs="Courier New" w:eastAsia="Courier New" w:hAnsi="Courier New"/>
          <w:color w:val="3d2c24"/>
          <w:sz w:val="20"/>
          <w:szCs w:val="20"/>
        </w:rPr>
        <w:t xml:space="preserve">./reset-superadmin.sh                    # сбросить пароль единственного владельца</w:t>
      </w:r>
    </w:p>
    <w:p>
      <w:pPr>
        <w:shd w:fill="f3ece6" w:val="clear"/>
        <w:spacing w:after="0" w:line="260"/>
        <w:ind w:left="200"/>
      </w:pPr>
      <w:r>
        <w:rPr>
          <w:rFonts w:ascii="Courier New" w:cs="Courier New" w:eastAsia="Courier New" w:hAnsi="Courier New"/>
          <w:color w:val="3d2c24"/>
          <w:sz w:val="20"/>
          <w:szCs w:val="20"/>
        </w:rPr>
        <w:t xml:space="preserve">./reset-superadmin.sh --login superadmin # когда владельцев несколько</w:t>
      </w:r>
    </w:p>
    <w:p>
      <w:pPr>
        <w:shd w:fill="f3ece6" w:val="clear"/>
        <w:spacing w:after="0" w:line="260"/>
        <w:ind w:left="200"/>
      </w:pPr>
      <w:r>
        <w:rPr>
          <w:rFonts w:ascii="Courier New" w:cs="Courier New" w:eastAsia="Courier New" w:hAnsi="Courier New"/>
          <w:color w:val="3d2c24"/>
          <w:sz w:val="20"/>
          <w:szCs w:val="20"/>
        </w:rPr>
        <w:t xml:space="preserve">./reset-superadmin.sh --grant-to ivanov  # когда суперадминистраторов не осталось вовсе</w:t>
      </w:r>
    </w:p>
    <w:p>
      <w:pPr>
        <w:spacing w:after="120"/>
      </w:pP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Пароль генерируется самим скриптом и печатается один раз: передавать его аргументом нельзя — он остался бы в истории команд и в списке процессов. Учётка при этом требует смены пароля при первом входе, прежние сессии закрываются, а сама операция попадает в журнал действий с пометкой источника.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Это сознательно инструмент командной строки, а не кнопка в интерфейсе: граница безопасности здесь — доступ к САМОЙ МАШИНЕ. У того, кто имеет shell на сервере, и так есть прямой доступ к базе, поэтому кнопка была бы слабее, а не удобнее. Заблокированную учётку без явного --login скрипт не трогает: блокируют намеренно.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Профилактика: пока суперадминистратор в системе один, раздел «Пользователи» говорит об этом прямо и советует завести второго — тогда восстановление вообще не понадобится.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45. Фоновый воркер: видимость и автоперезапуск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Воркер выполняет всё, чего не видно на экране: распознавание файлов, выпуск данных, уведомления, проверку свежести, ретенцию, автоархив. Его остановка не даёт ни одного внешнего признака — дашборды показывают прежние цифры, загрузка файла проходит, а данные просто перестают обновляться.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Поэтому состояние воркера видно в трёх местах: строкой в «Здоровье системы», полем worker в публичном /health и проверкой при каждом развёртывании (smoke).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829300" cy="3648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T Sans" w:cs="PT Sans" w:eastAsia="PT Sans" w:hAnsi="PT Sans"/>
          <w:i/>
          <w:iCs/>
          <w:color w:val="6b625c"/>
          <w:sz w:val="18"/>
          <w:szCs w:val="18"/>
        </w:rPr>
        <w:t xml:space="preserve">Рис. 66. «Здоровье системы»: строка фонового воркера рядом с базой, Redis и MinIO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Упавший воркер поднимается сам: хостовой сторож проверяет его раз в минуту и перезапускает, если тот перестал отмечаться. Потолок — три попытки в час (настраивается в «Настройках»), дальше автоматика останавливается и говорит об этом прямо: бесконечная карусель прятала бы причину падения. Каждый перезапуск попадает в «Историю починок» и в уведомления управляющим.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Кнопка «⏸ Приостановить» в «Здоровье системы» отключает автоперезапуск на время обслуживания и записывает, КТО и когда его приостановил. Кнопка «↻ Попробовать снова» сбрасывает счётчик попыток, когда причина устранена.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46. Адрес в журналах и доверенные прокси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В журнал аудита и журнал входов пишется адрес, с которого пришёл запрос. Заголовкам вроде X-Forwarded-For система верит ТОЛЬКО когда запрос пришёл от доверенного прокси — иначе отправитель мог бы записать в журнал любой адрес по своему выбору, а журнал в государственной системе существует именно затем, чтобы отвечать «кто и откуда».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По умолчанию доверенными считаются приватные сети и loopback: адрес контейнера nginx во внутренней сети заранее неизвестен. Сузить список до конкретного адреса можно переменной TRUSTED_PROXIES в .env.prod; промах настройки уводит в безопасную сторону — пустой список означает «не доверяем никому» и запись настоящего адреса отправителя.</w:t>
      </w:r>
    </w:p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Порт API наружу не опубликован, поэтому прийти мимо nginx можно только изнутри docker-сети. Если когда-нибудь опубликовать его сервису api, доверие приватным сетям начнёт работать против нас — на это есть отдельная проверка в тестах.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47. Доступность интерфейса</w:t>
      </w:r>
    </w:p>
    <w:p>
      <w:pPr>
        <w:spacing w:after="120" w:line="300"/>
      </w:pPr>
      <w:r>
        <w:rPr>
          <w:rFonts w:ascii="PT Sans" w:cs="PT Sans" w:eastAsia="PT Sans" w:hAnsi="PT Sans"/>
          <w:color w:val="2c2a29"/>
          <w:sz w:val="22"/>
          <w:szCs w:val="22"/>
        </w:rPr>
        <w:t xml:space="preserve">Система рассчитана на работу без мыши и на программу чтения с экрана. Что это значит на практике: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40"/>
      </w:tblGrid>
      <w:tr>
        <w:trPr>
          <w:tblHeader/>
        </w:trPr>
        <w:tc>
          <w:tcPr>
            <w:tcW w:type="dxa" w:w="420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Что сделано</w:t>
            </w:r>
          </w:p>
        </w:tc>
        <w:tc>
          <w:tcPr>
            <w:tcW w:type="dxa" w:w="5440"/>
            <w:shd w:fill="f7e3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/>
                <w:bCs/>
                <w:color w:val="2c2a29"/>
                <w:sz w:val="20"/>
                <w:szCs w:val="20"/>
              </w:rPr>
              <w:t xml:space="preserve">Зачем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Ссылка «К содержимому» первым нажатием Tab</w:t>
            </w:r>
          </w:p>
        </w:tc>
        <w:tc>
          <w:tcPr>
            <w:tcW w:type="dxa" w:w="5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Иначе до содержимого — два десятка нажатий на каждой странице.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Окна: Escape закрывает, фокус не уходит за окно и возвращается на кнопку</w:t>
            </w:r>
          </w:p>
        </w:tc>
        <w:tc>
          <w:tcPr>
            <w:tcW w:type="dxa" w:w="5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Без этого с клавиатуры в окно можно было войти, но не выйти.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Таблицы: сортировка и проваливание в строку с клавиатуры</w:t>
            </w:r>
          </w:p>
        </w:tc>
        <w:tc>
          <w:tcPr>
            <w:tcW w:type="dxa" w:w="5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Это два самых частых действия на экране разбора цифр.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У каждого поля есть имя, у сообщений — роль</w:t>
            </w:r>
          </w:p>
        </w:tc>
        <w:tc>
          <w:tcPr>
            <w:tcW w:type="dxa" w:w="5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Диктор читает «поле ввода» вместо названия и молчит об ошибке, если этого не задать.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Контраст текста проверяется тестом во всех трёх темах</w:t>
            </w:r>
          </w:p>
        </w:tc>
        <w:tc>
          <w:tcPr>
            <w:tcW w:type="dxa" w:w="5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Цвет «тихо» становится нечитаемым, и замечает это только тот, кому трудно читать.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Графики описываются словами</w:t>
            </w:r>
          </w:p>
        </w:tc>
        <w:tc>
          <w:tcPr>
            <w:tcW w:type="dxa" w:w="5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PT Sans" w:cs="PT Sans" w:eastAsia="PT Sans" w:hAnsi="PT Sans"/>
                <w:b w:val="false"/>
                <w:bCs w:val="false"/>
                <w:color w:val="2c2a29"/>
                <w:sz w:val="20"/>
                <w:szCs w:val="20"/>
              </w:rPr>
              <w:t xml:space="preserve">Для диктора график — пустая картинка: вид, наибольшее и наименьшее значение, итог или направление называются текстом.</w:t>
            </w:r>
          </w:p>
        </w:tc>
      </w:tr>
    </w:tbl>
    <w:p>
      <w:pPr>
        <w:pBdr>
          <w:left w:val="single" w:color="e04e39" w:sz="18"/>
        </w:pBdr>
        <w:shd w:fill="faf0e9" w:val="clear"/>
        <w:spacing w:after="140" w:line="280"/>
        <w:ind w:left="200"/>
      </w:pPr>
      <w:r>
        <w:rPr>
          <w:rFonts w:ascii="PT Sans" w:cs="PT Sans" w:eastAsia="PT Sans" w:hAnsi="PT Sans"/>
          <w:color w:val="2c2a29"/>
          <w:sz w:val="20"/>
          <w:szCs w:val="20"/>
        </w:rPr>
        <w:t xml:space="preserve">Проверки настоящей программой чтения с экрана (VoiceOver, NVDA) пока не проводилось — измерялись дерево доступности, роли, имена и контраст. Это честное ограничение, а не заявление о полном соответствии.</w:t>
      </w:r>
    </w:p>
    <w:p>
      <w:pPr>
        <w:pStyle w:val="Heading1"/>
        <w:spacing w:after="160" w:before="360"/>
      </w:pPr>
      <w:r>
        <w:rPr>
          <w:rFonts w:ascii="PT Sans" w:cs="PT Sans" w:eastAsia="PT Sans" w:hAnsi="PT Sans"/>
          <w:b/>
          <w:bCs/>
          <w:color w:val="e04e39"/>
          <w:sz w:val="32"/>
          <w:szCs w:val="32"/>
        </w:rPr>
        <w:t xml:space="preserve">48. Осознанно отложенные функции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Рассылка PDF по расписанию (e-mail)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ждёт рабочий SMTP-сервер организации; фундамент готов (экспорт PDF, планировщик arq).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Object-level ACL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(скрыть объект целиком) — признано избыточным поверх трёх уровней RLS; вернуться при реальной потребности.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Keycloak (SSO/MFA)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отложено решением заказчика; текущая авторизация — локальные учётки + JWT.</w:t>
      </w:r>
    </w:p>
    <w:p>
      <w:pPr>
        <w:pStyle w:val="ListParagraph"/>
        <w:numPr>
          <w:ilvl w:val="0"/>
          <w:numId w:val="3"/>
        </w:numPr>
        <w:spacing w:after="60" w:line="280"/>
      </w:pPr>
      <w:r>
        <w:rPr>
          <w:rFonts w:ascii="PT Sans" w:cs="PT Sans" w:eastAsia="PT Sans" w:hAnsi="PT Sans"/>
          <w:b/>
          <w:bCs/>
          <w:color w:val="2c2a29"/>
          <w:sz w:val="22"/>
          <w:szCs w:val="22"/>
        </w:rPr>
        <w:t xml:space="preserve">Алерты Grafana/Alertmanager</w:t>
      </w:r>
      <w:r>
        <w:rPr>
          <w:rFonts w:ascii="PT Sans" w:cs="PT Sans" w:eastAsia="PT Sans" w:hAnsi="PT Sans"/>
          <w:color w:val="2c2a29"/>
          <w:sz w:val="22"/>
          <w:szCs w:val="22"/>
        </w:rPr>
        <w:t xml:space="preserve"> — базовый мониторинг развёрнут; правила оповещений добавляются при необходимости.</w:t>
      </w:r>
    </w:p>
    <w:sectPr>
      <w:pgSz w:w="11906" w:h="16838" w:orient="portrait"/>
      <w:pgMar w:top="1133" w:right="907" w:bottom="102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3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T Sans" w:cs="PT Sans" w:eastAsia="PT Sans" w:hAnsi="PT Sans"/>
        <w:color w:val="2c2a2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a04a676cb8ce9141175a4eef915063511306107.png"/><Relationship Id="rId8" Type="http://schemas.openxmlformats.org/officeDocument/2006/relationships/image" Target="media/adefa466a13f22e4da7583cb750a64f29583e167.png"/><Relationship Id="rId9" Type="http://schemas.openxmlformats.org/officeDocument/2006/relationships/image" Target="media/dd19a5264eec3f100dfde2bb9966dcd97240c260.png"/><Relationship Id="rId10" Type="http://schemas.openxmlformats.org/officeDocument/2006/relationships/image" Target="media/64165716d73cc5c6ccc0f0d0fffe7c9f46eae78e.png"/><Relationship Id="rId11" Type="http://schemas.openxmlformats.org/officeDocument/2006/relationships/image" Target="media/3c4da355e445ea852ca49189ef6905aa370904a6.png"/><Relationship Id="rId12" Type="http://schemas.openxmlformats.org/officeDocument/2006/relationships/image" Target="media/29a5e7bfaafe7bc0e89b5c753a2fe901246f2a4b.png"/><Relationship Id="rId13" Type="http://schemas.openxmlformats.org/officeDocument/2006/relationships/image" Target="media/502d91f7a8a65c67f76fa69631ec653758972140.png"/><Relationship Id="rId14" Type="http://schemas.openxmlformats.org/officeDocument/2006/relationships/image" Target="media/bf9d74fc28c9108568e341374f5b30ab72805ecb.png"/><Relationship Id="rId15" Type="http://schemas.openxmlformats.org/officeDocument/2006/relationships/image" Target="media/72d25881ec9572ac3734d8961c8c633ab8d22286.png"/><Relationship Id="rId16" Type="http://schemas.openxmlformats.org/officeDocument/2006/relationships/image" Target="media/c319a5208a41f923c980298cf2746e3fdb803cf8.png"/><Relationship Id="rId17" Type="http://schemas.openxmlformats.org/officeDocument/2006/relationships/image" Target="media/dec45c686774f236e29600ab1902bb3b5ea9688d.png"/><Relationship Id="rId18" Type="http://schemas.openxmlformats.org/officeDocument/2006/relationships/image" Target="media/7108815d8ef278bdd80786bded950220eec7aa28.png"/><Relationship Id="rId19" Type="http://schemas.openxmlformats.org/officeDocument/2006/relationships/image" Target="media/949e38480b491aa4dcca8acf905480b25eaf08ca.png"/><Relationship Id="rId20" Type="http://schemas.openxmlformats.org/officeDocument/2006/relationships/image" Target="media/e14950da1ac109f9b5816e64ff934460ffc0326e.png"/><Relationship Id="rId21" Type="http://schemas.openxmlformats.org/officeDocument/2006/relationships/image" Target="media/fd9ee93c4e2f9f80e2d0f21018297a91c41e1eac.png"/><Relationship Id="rId22" Type="http://schemas.openxmlformats.org/officeDocument/2006/relationships/image" Target="media/0bdadb06bf75b37d360da3337b796915e2725921.png"/><Relationship Id="rId23" Type="http://schemas.openxmlformats.org/officeDocument/2006/relationships/image" Target="media/ac5873526d7d20d2ed7838e1734f8fa530c5a44b.png"/><Relationship Id="rId24" Type="http://schemas.openxmlformats.org/officeDocument/2006/relationships/image" Target="media/b9653db9868813f5463296ef302fd2d31e09575b.png"/><Relationship Id="rId25" Type="http://schemas.openxmlformats.org/officeDocument/2006/relationships/image" Target="media/a100379bea003d2741f0b2ed0bdfdd1a037b0653.png"/><Relationship Id="rId26" Type="http://schemas.openxmlformats.org/officeDocument/2006/relationships/image" Target="media/4842e04202f0f706fef5765725d30be710f2c48b.png"/><Relationship Id="rId27" Type="http://schemas.openxmlformats.org/officeDocument/2006/relationships/image" Target="media/710763097b1485bc3459bebbf1084fda394918e8.png"/><Relationship Id="rId28" Type="http://schemas.openxmlformats.org/officeDocument/2006/relationships/image" Target="media/cda7cec6b58d5ddde0dbcaae12f8a4d2fd35ae23.png"/><Relationship Id="rId29" Type="http://schemas.openxmlformats.org/officeDocument/2006/relationships/image" Target="media/650075deb7d20b2e48a1f47c75c7224e9d519d5b.png"/><Relationship Id="rId30" Type="http://schemas.openxmlformats.org/officeDocument/2006/relationships/image" Target="media/446fbdc9751606532581903c01a13f5760a13a59.png"/><Relationship Id="rId31" Type="http://schemas.openxmlformats.org/officeDocument/2006/relationships/image" Target="media/a431896aac341c0531079ec4bdc62b8e88810aa1.png"/><Relationship Id="rId32" Type="http://schemas.openxmlformats.org/officeDocument/2006/relationships/image" Target="media/2e0048972bfe5f456a6297f8e6f5ba1f27837ec5.png"/><Relationship Id="rId33" Type="http://schemas.openxmlformats.org/officeDocument/2006/relationships/image" Target="media/01454353df13225a840ed70921daa03ed817dc69.png"/><Relationship Id="rId34" Type="http://schemas.openxmlformats.org/officeDocument/2006/relationships/image" Target="media/fbe9463cdc4c7d200284f9ce1f93ea3f2b5f41e7.png"/><Relationship Id="rId35" Type="http://schemas.openxmlformats.org/officeDocument/2006/relationships/image" Target="media/9a77f8001340b4fc88dc3ee48373421ab60442dd.png"/><Relationship Id="rId36" Type="http://schemas.openxmlformats.org/officeDocument/2006/relationships/image" Target="media/a7b79d4825feed60453d56925e0841ed2d189088.png"/><Relationship Id="rId37" Type="http://schemas.openxmlformats.org/officeDocument/2006/relationships/image" Target="media/dc352c89a32afb8c01a49af092feeaa40a5a3353.png"/><Relationship Id="rId38" Type="http://schemas.openxmlformats.org/officeDocument/2006/relationships/image" Target="media/04bb2c2b6cb7c147220727625ddb43fc3151ebb9.png"/><Relationship Id="rId39" Type="http://schemas.openxmlformats.org/officeDocument/2006/relationships/image" Target="media/015263b1a1b6488dd3ccc3ecb37e03e77e007c51.png"/><Relationship Id="rId40" Type="http://schemas.openxmlformats.org/officeDocument/2006/relationships/image" Target="media/0ec8291424862a4f78173c688386497293cefd33.png"/><Relationship Id="rId41" Type="http://schemas.openxmlformats.org/officeDocument/2006/relationships/image" Target="media/06417ef2277e83a31fda79f792992166777c0eec.png"/><Relationship Id="rId42" Type="http://schemas.openxmlformats.org/officeDocument/2006/relationships/image" Target="media/47ce266c05b5e91e03572019d90b2a366b4a1f83.png"/><Relationship Id="rId43" Type="http://schemas.openxmlformats.org/officeDocument/2006/relationships/image" Target="media/436ceff26c924b112fa19c96d8efbc94922aa85b.png"/><Relationship Id="rId44" Type="http://schemas.openxmlformats.org/officeDocument/2006/relationships/image" Target="media/6196921519e4b837c5734cb39c86b8634e6da085.png"/><Relationship Id="rId45" Type="http://schemas.openxmlformats.org/officeDocument/2006/relationships/image" Target="media/a526a499390f6979a129ea86fccafb178d34b0cb.png"/><Relationship Id="rId46" Type="http://schemas.openxmlformats.org/officeDocument/2006/relationships/image" Target="media/d75ce495a90adf1a7ed96f0d3bc5974bf08fba09.png"/><Relationship Id="rId47" Type="http://schemas.openxmlformats.org/officeDocument/2006/relationships/image" Target="media/40a0f53585e3fcddab58d2d825e8a5d1258f5731.png"/><Relationship Id="rId48" Type="http://schemas.openxmlformats.org/officeDocument/2006/relationships/image" Target="media/32354557708a377cb77900ff3faa4ace671fa2ac.png"/><Relationship Id="rId49" Type="http://schemas.openxmlformats.org/officeDocument/2006/relationships/image" Target="media/534763555300102ca2e29151369a3ed138997c24.png"/><Relationship Id="rId50" Type="http://schemas.openxmlformats.org/officeDocument/2006/relationships/image" Target="media/d3c03c917f439964dee6fd1e9d9fc0d4ef7c85bd.png"/><Relationship Id="rId51" Type="http://schemas.openxmlformats.org/officeDocument/2006/relationships/image" Target="media/0545fca19e9d72dfcc08c1e3a495e4098bd0bd15.png"/><Relationship Id="rId52" Type="http://schemas.openxmlformats.org/officeDocument/2006/relationships/image" Target="media/cc0abe6313adc5b0dcd3baa2bb471a20a1e272f2.png"/><Relationship Id="rId53" Type="http://schemas.openxmlformats.org/officeDocument/2006/relationships/image" Target="media/6112bd3d2738276b60c5bd46b0430127c99b9e7e.png"/><Relationship Id="rId54" Type="http://schemas.openxmlformats.org/officeDocument/2006/relationships/image" Target="media/9cb26f9bed9c894b30f8230b69aa7abe254faeb6.png"/><Relationship Id="rId55" Type="http://schemas.openxmlformats.org/officeDocument/2006/relationships/image" Target="media/b9eaa5ed26bff680f758d4085c9cf5f561997970.png"/><Relationship Id="rId56" Type="http://schemas.openxmlformats.org/officeDocument/2006/relationships/image" Target="media/d04d4e85401387c686429044550013e53d0c067b.png"/><Relationship Id="rId57" Type="http://schemas.openxmlformats.org/officeDocument/2006/relationships/image" Target="media/f29c530799af0b85739c207ce490c740417e8d13.png"/><Relationship Id="rId58" Type="http://schemas.openxmlformats.org/officeDocument/2006/relationships/image" Target="media/720ba794bd46f9441d90d530ac01c63e45963c14.png"/><Relationship Id="rId59" Type="http://schemas.openxmlformats.org/officeDocument/2006/relationships/image" Target="media/5556c00a5c7d3cd903646b967540d232d94f737c.png"/><Relationship Id="rId60" Type="http://schemas.openxmlformats.org/officeDocument/2006/relationships/image" Target="media/dd9d46bce70a3e8b9afb52dde5331cd393954ab2.png"/><Relationship Id="rId61" Type="http://schemas.openxmlformats.org/officeDocument/2006/relationships/image" Target="media/f041e5859550588bae11f60f69a75ab0288b3622.png"/><Relationship Id="rId62" Type="http://schemas.openxmlformats.org/officeDocument/2006/relationships/image" Target="media/dc66408dce5638b235d2a6c6586a7d17f917b555.png"/><Relationship Id="rId63" Type="http://schemas.openxmlformats.org/officeDocument/2006/relationships/image" Target="media/2887666a4f82d8c6c194567203cd089c56849116.png"/><Relationship Id="rId64" Type="http://schemas.openxmlformats.org/officeDocument/2006/relationships/image" Target="media/16ff4718d5ecc9b09ac27a35d9ce09141926ef2f.png"/><Relationship Id="rId65" Type="http://schemas.openxmlformats.org/officeDocument/2006/relationships/image" Target="media/b978fdbbe2028130a6fbc3363b4a20b7e6ca2374.png"/><Relationship Id="rId66" Type="http://schemas.openxmlformats.org/officeDocument/2006/relationships/image" Target="media/5e16c4e396afff4dd40de07b98dd2c1d9c9c597d.png"/><Relationship Id="rId67" Type="http://schemas.openxmlformats.org/officeDocument/2006/relationships/image" Target="media/f117c97e40eada161bfdbc6036a1058e8d9e4b12.png"/><Relationship Id="rId68" Type="http://schemas.openxmlformats.org/officeDocument/2006/relationships/image" Target="media/b668ff93d35c7bbfc74de7c450efa6ca9c04ae09.png"/><Relationship Id="rId69" Type="http://schemas.openxmlformats.org/officeDocument/2006/relationships/image" Target="media/eccc8a17cd9947f328dc2edf1bb09dff90a851e5.png"/><Relationship Id="rId70" Type="http://schemas.openxmlformats.org/officeDocument/2006/relationships/image" Target="media/3f4fdbab3612c277d0f8c3e6cb9a31cb58c7e66c.png"/><Relationship Id="rId71" Type="http://schemas.openxmlformats.org/officeDocument/2006/relationships/image" Target="media/5c1ea0d5c56c39db6ece169228b46aa02fb96321.png"/><Relationship Id="rId72" Type="http://schemas.openxmlformats.org/officeDocument/2006/relationships/image" Target="media/2533a66cc2a45a1c7400151e3675312728fb149f.png"/><Relationship Id="rId7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2026-09-17T08:50:01.571Z</dcterms:created>
  <dcterms:modified xsi:type="dcterms:W3CDTF">2026-09-17T08:50:01.572Z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