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3200"/>
      </w:pPr>
    </w:p>
    <w:p>
      <w:pPr>
        <w:jc w:val="center"/>
      </w:pPr>
      <w:r>
        <w:rPr>
          <w:rFonts w:ascii="PT Sans" w:cs="PT Sans" w:eastAsia="PT Sans" w:hAnsi="PT Sans"/>
          <w:b/>
          <w:bCs/>
          <w:color w:val="e04e39"/>
          <w:sz w:val="72"/>
          <w:szCs w:val="72"/>
        </w:rPr>
        <w:t xml:space="preserve">Dashboard</w:t>
      </w:r>
    </w:p>
    <w:p>
      <w:pPr>
        <w:spacing w:after="200"/>
        <w:jc w:val="center"/>
      </w:pPr>
      <w:r>
        <w:rPr>
          <w:rFonts w:ascii="PT Sans" w:cs="PT Sans" w:eastAsia="PT Sans" w:hAnsi="PT Sans"/>
          <w:color w:val="6b625c"/>
          <w:sz w:val="26"/>
          <w:szCs w:val="26"/>
        </w:rPr>
        <w:t xml:space="preserve">Аналитический портал для управленческих решений</w:t>
      </w:r>
    </w:p>
    <w:p>
      <w:pPr>
        <w:spacing w:before="1200"/>
        <w:jc w:val="center"/>
      </w:pPr>
      <w:r>
        <w:rPr>
          <w:rFonts w:ascii="PT Sans" w:cs="PT Sans" w:eastAsia="PT Sans" w:hAnsi="PT Sans"/>
          <w:b/>
          <w:bCs/>
          <w:color w:val="2c2a29"/>
          <w:sz w:val="44"/>
          <w:szCs w:val="44"/>
        </w:rPr>
        <w:t xml:space="preserve">Паспорт системы</w:t>
      </w:r>
    </w:p>
    <w:p>
      <w:pPr>
        <w:spacing w:after="300"/>
        <w:jc w:val="center"/>
      </w:pPr>
      <w:r>
        <w:rPr>
          <w:rFonts w:ascii="PT Sans" w:cs="PT Sans" w:eastAsia="PT Sans" w:hAnsi="PT Sans"/>
          <w:color w:val="6b625c"/>
          <w:sz w:val="24"/>
          <w:szCs w:val="24"/>
        </w:rPr>
        <w:t xml:space="preserve">Назначение, архитектура, функции, безопасность, качество</w:t>
      </w:r>
    </w:p>
    <w:p>
      <w:pPr>
        <w:spacing w:before="2600"/>
        <w:jc w:val="center"/>
      </w:pPr>
      <w:r>
        <w:rPr>
          <w:rFonts w:ascii="PT Sans" w:cs="PT Sans" w:eastAsia="PT Sans" w:hAnsi="PT Sans"/>
          <w:color w:val="6b625c"/>
          <w:sz w:val="22"/>
          <w:szCs w:val="22"/>
        </w:rPr>
        <w:t xml:space="preserve">Версия 1.5 · октябрь 2026</w:t>
      </w:r>
    </w:p>
    <w:p>
      <w:pPr>
        <w:jc w:val="center"/>
      </w:pPr>
      <w:r>
        <w:rPr>
          <w:rFonts w:ascii="PT Sans" w:cs="PT Sans" w:eastAsia="PT Sans" w:hAnsi="PT Sans"/>
          <w:color w:val="6b625c"/>
          <w:sz w:val="22"/>
          <w:szCs w:val="22"/>
        </w:rPr>
        <w:t xml:space="preserve">ГБУ «МФЦ ДНР» · первое внедрение · сентябрь 2026</w:t>
      </w:r>
    </w:p>
    <w:p>
      <w:r>
        <w:br w:type="page"/>
      </w:r>
    </w:p>
    <w:p>
      <w:pPr>
        <w:spacing w:after="200"/>
      </w:pPr>
      <w:r>
        <w:rPr>
          <w:rFonts w:ascii="PT Sans" w:cs="PT Sans" w:eastAsia="PT Sans" w:hAnsi="PT Sans"/>
          <w:b/>
          <w:bCs/>
          <w:color w:val="2c2a29"/>
          <w:sz w:val="28"/>
          <w:szCs w:val="28"/>
        </w:rPr>
        <w:t xml:space="preserve">Содержание</w:t>
      </w:r>
    </w:p>
    <w:sdt>
      <w:sdtPr>
        <w:alias w:val="Содержание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1. Назначение</w:t>
      </w:r>
    </w:p>
    <w:p>
      <w:pPr>
        <w:spacing w:after="120" w:line="30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Dashboard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корпоративная BI-платформа (аналитический портал) для принятия управленческих решений на основе данных. Первое внедрение — ГБУ «МФЦ ДНР»; платформа универсальна и применима в любой организации. Целевая среда: Astra Linux SE, локальная сеть, в том числе полностью офлайн-контур.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Ключевая идея: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полная прозрачность показателей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любое число на дашборде раскрывается до формулы, источников и первичных строк данных.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1. Главная-витрина: сводка организации и ключевые показатели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2. Функциональные возможности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2.1. Данные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Структура «объект → папки → документы» с версионированием документов.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Конвейер загрузки: Excel (.xlsx/.xls), CSV, Word (таблицы), PDF (текстовый слой); авто-распознавание колонок по справочнику канонических полей и синонимов; валидация при загрузке; лимит 50 МБ (форсируется и на сервере).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Выпуски датасетов (dataset releases) с отчётными периодами; история; актуальный выпуск для виджетов.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Жизненный цикл: контроль свежести (уведомления), ретенция по скользящему окну, планировщик фоновых задач (arq/Redis).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2.2. Показатели (метрики)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Версионируемые формулы со статусами черновик → проверена → одобрена; разделение обязанностей (автор не одобряет свою формулу).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Визуальный конструктор формул (без кода) + текстовый DSL для экспертов; предпросмотр значения до сохранения.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Функции: агрегаты (SUM/AVG/MIN/MAX/COUNT), арифметика, PLAN_FACT_PCT, PERCENT_OF; оконные: RUNNING_TOTAL, PERIOD_COMPARE (в т.ч. год-к-году), SHARE_OF_TOTAL.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Прозрачность: расширенное описание показателя, раскрытие «🔍 подробнее» до формулы и первичных строк.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2.3. Дашборды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27 типов виджетов: KPI, спидометр, план-факт, столбцы, линия, круговая, динамика,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год к году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, сравнение (мультисерия), водопад, сравнение подразделений,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сравнение источников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(разные датасеты/файлы на одном графике), таблица, тепловая карта, сводная, воронка, «светофор», матрица «показатель × дата», карточка группы разрезов,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ранжированный список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,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полосы «план и факт»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,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термометр к сроку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,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строки с мини-графиками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,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показатели списком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,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точечная диаграмма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, текст, картинка.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Конструктор: страницы, drag-and-drop раскладка, галерея типов с превью, живой предпросмотр, подсказки «i», цели/бенчмарки, линия тренда, пороговые подсветки (алерты), свой фильтр виджета.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Фильтры страницы (период, строка), cross-filter кликом по диаграмме, пресеты фильтров, сравнение периодов.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Способы создания: вручную, авто-сборка из объекта, из шаблона (с мастером перепривязки источников).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Публикация через модерацию (черновик → проверка → публикация), история версий, витрина/ТВ-режим, экспорт PDF/Excel/PNG.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Совместная работа: обсуждения дашбордов, уведомления, избранное, поиск, статистика просмотров.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Архив дашбордов: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слепки данных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по месячным папкам (замороженные данные переживают ретенцию), темы с автоподсказкой, поиск, избирательный доступ, ежемесячная автоархивация по расписанию, Excel-экспорт слепка, аудит всех действий.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2. Галерея типов виджетов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2.4. Администрирование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Пользователи/роли/отделы, суперадминистратор, обязательная смена временного пароля (серверный форс), парольные политики, блокировка перебора.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Мастер первичной настройки (7 шагов), панель здоровья с автопочинкой, аудит действий с экспортом, журнал входов, посещаемость.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Справочники конвейера, уведомления (колокольчик), три темы оформления: светлая и тёмная «Мои Документы» и сине-золотая «МинЭк ДНР» (Brand Book 2026 Минэкономразвития ДНР), все шрифты встроены (офлайн).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3. Архитектура</w:t>
      </w:r>
    </w:p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3200"/>
        <w:gridCol w:w="4940"/>
      </w:tblGrid>
      <w:tr>
        <w:trPr>
          <w:tblHeader/>
        </w:trPr>
        <w:tc>
          <w:tcPr>
            <w:tcW w:type="dxa" w:w="1500"/>
            <w:shd w:fill="f7e3d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/>
                <w:bCs/>
                <w:color w:val="2c2a29"/>
                <w:sz w:val="20"/>
                <w:szCs w:val="20"/>
              </w:rPr>
              <w:t xml:space="preserve">Компонент</w:t>
            </w:r>
          </w:p>
        </w:tc>
        <w:tc>
          <w:tcPr>
            <w:tcW w:type="dxa" w:w="3200"/>
            <w:shd w:fill="f7e3d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/>
                <w:bCs/>
                <w:color w:val="2c2a29"/>
                <w:sz w:val="20"/>
                <w:szCs w:val="20"/>
              </w:rPr>
              <w:t xml:space="preserve">Технология</w:t>
            </w:r>
          </w:p>
        </w:tc>
        <w:tc>
          <w:tcPr>
            <w:tcW w:type="dxa" w:w="4940"/>
            <w:shd w:fill="f7e3d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/>
                <w:bCs/>
                <w:color w:val="2c2a29"/>
                <w:sz w:val="20"/>
                <w:szCs w:val="20"/>
              </w:rPr>
              <w:t xml:space="preserve">Роль</w:t>
            </w:r>
          </w:p>
        </w:tc>
      </w:tr>
      <w:tr>
        <w:trPr>
          <w:tblHeader w:val="false"/>
        </w:trP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web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nginx + React 18/TypeScript/Vite, ECharts</w:t>
            </w:r>
          </w:p>
        </w:tc>
        <w:tc>
          <w:tcPr>
            <w:tcW w:type="dxa" w:w="49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SPA-интерфейс; nginx раздаёт статику, проксирует API, TLS, gzip, security-заголовки, rate-limit</w:t>
            </w:r>
          </w:p>
        </w:tc>
      </w:tr>
      <w:tr>
        <w:trPr>
          <w:tblHeader w:val="false"/>
        </w:trP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api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Python 3.12 / FastAPI / asyncpg</w:t>
            </w:r>
          </w:p>
        </w:tc>
        <w:tc>
          <w:tcPr>
            <w:tcW w:type="dxa" w:w="49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REST API, бизнес-логика, RBAC/RLS, движок формул</w:t>
            </w:r>
          </w:p>
        </w:tc>
      </w:tr>
      <w:tr>
        <w:trPr>
          <w:tblHeader w:val="false"/>
        </w:trP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worker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arq (Redis)</w:t>
            </w:r>
          </w:p>
        </w:tc>
        <w:tc>
          <w:tcPr>
            <w:tcW w:type="dxa" w:w="49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Фоновые задачи: извлечение документов, свежесть, ретенция, автоархив</w:t>
            </w:r>
          </w:p>
        </w:tc>
      </w:tr>
      <w:tr>
        <w:trPr>
          <w:tblHeader w:val="false"/>
        </w:trP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postgres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PostgreSQL 16</w:t>
            </w:r>
          </w:p>
        </w:tc>
        <w:tc>
          <w:tcPr>
            <w:tcW w:type="dxa" w:w="49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Основное хранилище (64 миграции с трекингом)</w:t>
            </w:r>
          </w:p>
        </w:tc>
      </w:tr>
      <w:tr>
        <w:trPr>
          <w:tblHeader w:val="false"/>
        </w:trP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redis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Redis 7</w:t>
            </w:r>
          </w:p>
        </w:tc>
        <w:tc>
          <w:tcPr>
            <w:tcW w:type="dxa" w:w="49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Кэш, очереди, блокировки входа</w:t>
            </w:r>
          </w:p>
        </w:tc>
      </w:tr>
      <w:tr>
        <w:trPr>
          <w:tblHeader w:val="false"/>
        </w:trP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minio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MinIO (S3)</w:t>
            </w:r>
          </w:p>
        </w:tc>
        <w:tc>
          <w:tcPr>
            <w:tcW w:type="dxa" w:w="49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Файловое хранилище документов</w:t>
            </w:r>
          </w:p>
        </w:tc>
      </w:tr>
      <w:tr>
        <w:trPr>
          <w:tblHeader w:val="false"/>
        </w:trP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мониторинг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Prometheus, Grafana, Loki, promtail, node-exporter, cAdvisor</w:t>
            </w:r>
          </w:p>
        </w:tc>
        <w:tc>
          <w:tcPr>
            <w:tcW w:type="dxa" w:w="49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Метрики, логи, готовый обзорный дашборд (опционально)</w:t>
            </w:r>
          </w:p>
        </w:tc>
      </w:tr>
    </w:tbl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Все компоненты — Docker-контейнеры (compose); наружу открыт только веб-порт. Порядок старта гарантирован health-check-ами: БД → миграции → API/воркер → веб.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4. Ролевая модель и доступ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superadmin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владелец: управление любыми пользователями, включая администраторов.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admin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полный доступ к системе и контенту.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moderator / senior_moderator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контент и модерация; свою формулу одобрить нельзя.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user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только выданные опубликованные дашборды; архив — по допуску.</w:t>
      </w:r>
    </w:p>
    <w:p>
      <w:pPr>
        <w:spacing w:after="120" w:line="30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Три уровня RLS: 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дашборд (гранты) → виджет (частичные гранты) → строка данных (по отделу пользователя, fail-closed). Плюс модерационный гейт: зритель видит только опубликованную версию.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5. Безопасность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JWT-авторизация; bcrypt-хэши паролей; обязательная смена временного пароля (серверный форс 403).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Парольная политика (длина/сложность), блокировка перебора (приложение) + rate-limit /auth/login (nginx).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TLS в LAN (самоподписанный, HSTS, редирект HTTP→HTTPS); security-заголовки: CSP, X-Frame-Options, X-Content-Type-Options, Referrer-Policy.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Аудит действий (кто/что/когда/IP), журнал входов, экспорт журналов.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СУБД/Redis/MinIO без внешних портов; секреты в .env.prod (600), генерируются автоматически; параметризованные SQL-запросы; React-экранирование (нет XSS-поверхности).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Ежедневный бэкап с ротацией и проверкой восстановимости; восстановление одним скриптом.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6. Эксплуатационные свойства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Развёртывание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одной командой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(install.sh): секреты, TLS, миграции, запуск, smoke, автобэкап; офлайн-бандл образов для изолированных серверов (11 образов, включая мониторинг).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Идемпотентное обновление (deploy.sh накатывает только новые миграции).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Наблюдаемость: /internal/metrics (Prometheus), готовый Grafana-дашборд, логи в Loki; панель здоровья и автопочинка в самом приложении.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Ротация docker-логов (10 МБ × 3), лимиты памяти всех сервисов, health-check API и воркера, автоперезапуск контейнеров.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Диагностика: diag.sh, smoke.sh, журнал деплой-фазы.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7. Качество и проверенность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Автотесты: 686 бэкенд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(pytest, интеграционные против реальной БД) +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96 фронтенд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(vitest); TypeScript строгий (tsc 0 ошибок), ruff и mypy без замечаний.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CI (GitHub Actions): фронтенд (tsc+тесты+сборка), бэкенд (компиляция), миграции на чистой БД.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Репетиция целевого развёртывания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: ручной workflow на нативном amd64 прогоняет всю цепочку — сборка офлайн-бандла → офлайн-установка → smoke → мониторинг → бэкап; прогон полностью зелёный.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Ключевые пользовательские сценарии проверены вживую в браузере на каждом этапе разработки.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8. Известные ограничения и отложенные функции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Рассылка PDF по расписанию — ожидает SMTP-сервер организации (фундамент готов).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Object-level ACL (скрытие объекта целиком) — отложено как избыточное поверх трёх уровней RLS.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SSO/MFA (Keycloak) — отложено решением заказчика; авторизация локальными учётками.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Виджет «Сравнение подразделений» — осознанно кросс-объектный (не фильтруется row-RLS): это управленческий срез по всем филиалам.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9. Дополнено после 31.07.2026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Возможности, добавленные после предыдущей редакции паспорта. Разделы 1–8 остаются в силе.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Личный кабинет и обращения — профиль пользователя с историей своих действий; двусторонняя переписка «пользователь ↔ администратор», в том числе с экрана входа для заблокированной учётной записи.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Папки дашбордов («банк отделов») — раскладка готовых дашбордов по папкам объектов, каскадный фильтр и массовое перемещение.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Витрины — именованные подборки из нескольких целых дашбордов на одном экране, порядок панелей перетаскиванием, данные одним пакетным запросом.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Обнаружение аномалий — отметка выбросов на графиках динамики относительно линии тренда (статистика, без ИИ; порог настраивается).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Рекомендательная система — подсказки недостающих виджетов (с учётом уже построенного) и черновики производных метрик семи типов.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Ретенция в интерфейсе — предпросмотр состава удаляемых данных и ручной запуск с подтверждением, без обращения к API.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Отзыв сессий — смена или сброс пароля делает ранее выданные токены недействительными; блокировка учётной записи действует немедленно.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Отчёт активности пользователя — входы, действия, выгрузки и комментарии одного человека в одном окне; доступ администратора к журналам аудита выдаётся суперадминистратором явным грантом.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Конструктор разметки документа — лист показывается «как в Excel» (объединения, номера строк, буквы столбцов); область данных задаётся мышью, служебные строки и столбцы снимаются кликом, поддержаны транспонирование и режим отдельных ячеек. Черновик дашборда пересчитывается прямо в конструкторе.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Готовые рецепты метрик (20 шт.) — показатель заводится без знания языка формул: выбор рецепта и столбцов, сборка и проверка формулы на стороне сервера.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Предложения показателей из анализа данных — разбор названий столбцов и поиск связок по самим числам; каждое предложение перед показом вычисляется на реальных данных, значение видно до создания метрики.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Автоматическое описание показателя — расшифровка формулы на русском языке с источниками и периодичностью; сохраняется только после проверки модератором.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Автоматический конвейер данных — загруженный файл сам доходит до состояния «данные подготовлены»: распознавание запускается при загрузке, разметка подставляется из шаблона объекта, структура сверяется с прошлым выпуском, а при изменении бланка система называет, ЧТО именно изменилось. Проверки качества сверяют новый отчёт с прошлым (накопительный итог не уменьшается, недельное не больше накопительного, строки не перенесены без изменения).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Мастер сборки дашборда — состав виден до создания, выбор показателей и блоков галочками, страницы по смыслу («Обзор», «Динамика», «Первичные данные»), вид виджета по роли показателя, страницы-срезы по отчётным датам, сборка по конкретному файлу с закреплением за его датой, пересборка существующего дашборда вместо создания нового.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Аналитика папки объекта — свод показателей с приростом, состояние данных (ритм поступления формы, пропущенные отчёты названы датами, застрявшие файлы поимённо), покрытие показателей виджетами и сравнение объектов по одноимённым показателям.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Раздел «Руководителю» — подборка отчётов с главными цифрами и приростом прямо на плитке. Состав подборки отделён от доступа: отметка отчёта его не открывает, права по-прежнему решают гранты.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Фильтр периода выбирает отчёт — на всех виджетах, а не только на графике динамики; при отсутствии отчётов за период система говорит об этом прямо, вместо подстановки свежих данных.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Обратная связь с контекстом — жалоба отправляется кнопкой с самого виджета и приходит с названием отчёта, показателя и значением, которое видел человек; запрос доступа к невидимому отчёту не раскрывает список чужих отчётов. Срок ответа задаётся в настройках и делает ожидание видимым в очереди.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Переходы от цифры — меню «куда дальше»: где ещё показан показатель, соседи по форме (с заведением карточки по клику), доступна ли динамика. Связки выводятся из данных и не настраиваются вручную.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21 тип виджетов: к воронке и «светофору» добавились матрица «показатель × дата» (как менялся каждый показатель по неделям) и карточка группы разрезов — один показатель во всех разрезах формы сразу, а не тремя-четырьмя одинаковыми карточками.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Интерфейс зрителя сведён к списку разрешённых дашбордов и личному кабинету; рабочие разделы скрыты.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Новая шапка дашборда — вкладки страниц, полоса контекста «данные на … · период · строка», строка «Как дела» и блок «На что посмотреть» с теми же проверками качества, что видит модератор перед выпуском.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Режим раскладки «поток» — карточки/графики/таблицы считаются заново при каждой отрисовке вместо хранимых координат; не оставляет дыр после удаления виджета.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«Призрак» прошлого отчёта на графиках — бледная пунктирная линия уровня предыдущего отчёта поверх текущих значений, сопоставление строк по названию, а не по порядку.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Матрица «показатель × дата» — сравнение по неделям в одной таблице: значение и прирост к прошлому отчёту в каждой ячейке.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Внутренняя сверка формы и предпросмотр выпуска — арифметика внутри отчёта (сумма по строкам, план/факт в одном разрезе) и предпросмотр «что изменится на дашбордах» до нажатия «Выпустить», с поимённым списком виджетов под риском.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Календарь поступлений — год плитками по неделям: выпущено / пришло без выпуска / не распознано / не поступило; ритм признаётся только по устойчивой истории отчётов.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Замечание к конкретной цифре — комментарий, привязанный к отчётной дате и (при выборе строки) к её названию; лента честно отмечает, если открыт уже другой отчёт.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Выгрузка одного виджета в Excel — с теми же фильтрами, что применены на странице, и листом «Содержание».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Владелец показателя — жалобы с виджета уходят ответственному сотруднику дополнительно к общей очереди управляющих, а не вместо неё.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Сводный дашборд «План/факт» — по всем объектам сразу, состав виден до создания, полосы выполнения по единой шкале.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Общая зона загрузки — файл кладут без выбора папки; знакомый бланк сам находит свою папку по отпечатку структуры, отчётная дата берётся из имени файла.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Режим плотности «компактно/просторно» — настройка читателя, хранится в браузере; состав и порядок виджетов не меняются.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Быстрый поиск Ctrl+K — дашборды, страницы и виджеты одним запросом из любого раздела, с учётом прав пользователя.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Раздел пользователя — своя «Главная» (объявления, отчёты по объектам, что нового в данных), «Инструкции» с поиском и отметкой «новое», управляемые администратором.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Ссылка на конкретное место (deep link) — адрес в браузере отражает открытый отчёт, страницу, период и строку; историю браузера ведут переходы между местами, а не каждое изменение фильтра.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Раздел «Статистика услуг ДНР» — сводка по 12 ведомствам и 63 отделениям: приём и выдача, конверсия, охват перечня услуг, сравнение ведомств между собой, услуги, не оказываемые нигде, и пробелы «есть у соседей, а здесь нет». Отказ оказывать услугу и незаполненная графа считаются РАЗДЕЛЬНО.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Лестница уровней — иерархия, распознанная по именам граф и подтверждённая человеком; спуск по ветке пересчитывает всю страницу, виджет вне ветки честно молчит, а отдельная страница «Разбор по ступеням» собрана из видов, которые спуск переживают.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27 типов виджетов: добавлены ранжированный список, полосы «план и факт», термометр к сроку, строки с мини-графиками, показатели списком (графы формы строками) и точечная диаграмма.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Девять проверок качества данных — от «строки перенесены из прошлой недели» и «все показатели умножены на один коэффициент» до сверки итоговой строки и итоговой графы с суммой составляющих. Правила советуют, а не запрещают: выпуск обратим.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Меню «Быстрый доступ» — короткие названия нужных отчётов; недоступный пункт не показывается вовсе, а не отключается.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Общая зона загрузки со списком узнаваемых форм — видно, какие бланки система разложит сама и в какую папку они попадут.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Свод не складывается со своими частями — правило вынесено в один модуль и действует в сводной таблице, месячных сравнениях и авто-сборке; доли усредняются, а не суммируются.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Обрезка нигде не молчит: виджет называет числом, сколько строк и показателей он не показал и почему.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Карта отделений МФЦ — справочник сведений (адрес, телефон, режим работы, координаты) и сама карта: контур республики, 64 муниципальных образования, 201 населённый пункт, точки отделений со скоплениями. Режим «Руководителю» показывает нагрузку размером и цветом точки.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Восстановление доступа владельца — хостовой скрипт reset-superadmin.sh на случай потерянного пароля суперадминистратора; система заранее предупреждает, пока владелец один.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Самолечение фонового воркера — хостовой сторож поднимает упавший воркер, с потолком попыток, паузой на обслуживание и записью каждой починки; состояние воркера видно в «Здоровье системы», в /health и в проверке при развёртывании.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Адрес в журналах не подделывается заголовком — заголовкам доверяем только от доверенного прокси (TRUSTED_PROXIES), иначе пишем адрес отправителя.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Доступность: работа без мыши (ссылка «К содержимому», окна, сортировка и проваливание в строку с клавиатуры), имена у всех полей, роли у сообщений, текстовые описания графиков, контраст проверяется тестом во всех трёх темах.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Смена пароля требует подтверждения текущим — и закрывает ранее выданные сессии.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Эталонные названия отделений — разные формы пишут одно отделение по-разному; система запоминает соответствие и сама подменяет название при загрузке, не склеивая строки.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Порог показателя — один на графу формы («внимание» / «проблема»); красит все виджеты и попадает в «На что посмотреть»; все пороги — списком в «Настройках».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Показатели между формами — талонов на окно, на окно-час, ожидание, взвешенное по потоку; конструктор своих; 27-й вид виджета — точечная диаграмма «нагрузка ↔ ожидание».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Проверка «время больше N часов» — сбой учёта времени останавливает авто-выпуск дня; предел — в «Настройках».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10. Состав поставки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Final_v.1.tar / .zip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исходники, скрипты развёртывания, документация.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dashbord-images.tar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офлайн-бандл Docker-образов (собирается bundle-images.sh или workflow «Офлайн-бандл (amd64)»).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Документация (docs/): Паспорт системы, Установка и настройка, Руководства администратора / модератора / пользователя (.docx), журнал требований и решений; генератор документации — tools/docgen.</w:t>
      </w:r>
    </w:p>
    <w:sectPr>
      <w:pgSz w:w="11906" w:h="16838" w:orient="portrait"/>
      <w:pgMar w:top="1133" w:right="907" w:bottom="1020" w:left="1133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3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3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PT Sans" w:cs="PT Sans" w:eastAsia="PT Sans" w:hAnsi="PT Sans"/>
        <w:color w:val="2c2a29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aa04a676cb8ce9141175a4eef915063511306107.png"/><Relationship Id="rId8" Type="http://schemas.openxmlformats.org/officeDocument/2006/relationships/image" Target="media/c938671237edbe1a6f6cdc4eabb1fa701145dd85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2026-10-12T06:09:05.266Z</dcterms:created>
  <dcterms:modified xsi:type="dcterms:W3CDTF">2026-10-12T06:09:05.267Z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